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DC5AE" w14:textId="1020B884" w:rsidR="00C653C0" w:rsidRPr="007217D0" w:rsidRDefault="00A74671">
      <w:pPr>
        <w:rPr>
          <w:rFonts w:ascii="Helvetica" w:hAnsi="Helvetica"/>
          <w:b/>
          <w:bCs/>
          <w:lang w:val="en-US"/>
        </w:rPr>
      </w:pPr>
      <w:r>
        <w:rPr>
          <w:rFonts w:ascii="Helvetica" w:hAnsi="Helvetica"/>
          <w:b/>
          <w:bCs/>
          <w:lang w:val="en-US"/>
        </w:rPr>
        <w:t xml:space="preserve">Correlation Heatmap </w:t>
      </w:r>
      <w:r w:rsidR="008B4C26">
        <w:rPr>
          <w:rFonts w:ascii="Helvetica" w:hAnsi="Helvetica"/>
          <w:b/>
          <w:bCs/>
          <w:lang w:val="en-US"/>
        </w:rPr>
        <w:t>Research</w:t>
      </w:r>
    </w:p>
    <w:p w14:paraId="3E0EED5A" w14:textId="77777777" w:rsidR="003507A4" w:rsidRDefault="003507A4">
      <w:pPr>
        <w:rPr>
          <w:rFonts w:ascii="Helvetica" w:hAnsi="Helvetica"/>
          <w:sz w:val="20"/>
          <w:szCs w:val="20"/>
          <w:lang w:val="en-US"/>
        </w:rPr>
      </w:pPr>
    </w:p>
    <w:p w14:paraId="4998F4C8" w14:textId="06F2E475" w:rsidR="008A2974" w:rsidRPr="008A2974" w:rsidRDefault="008A2974">
      <w:pPr>
        <w:rPr>
          <w:rFonts w:ascii="Helvetica" w:hAnsi="Helvetica"/>
          <w:b/>
          <w:bCs/>
          <w:sz w:val="20"/>
          <w:szCs w:val="20"/>
          <w:lang w:val="en-US"/>
        </w:rPr>
      </w:pPr>
      <w:r w:rsidRPr="008A2974">
        <w:rPr>
          <w:rFonts w:ascii="Helvetica" w:hAnsi="Helvetica"/>
          <w:b/>
          <w:bCs/>
          <w:sz w:val="20"/>
          <w:szCs w:val="20"/>
          <w:lang w:val="en-US"/>
        </w:rPr>
        <w:t>Introduction</w:t>
      </w:r>
    </w:p>
    <w:p w14:paraId="17B3A530" w14:textId="77777777" w:rsidR="008A2974" w:rsidRPr="008D757F" w:rsidRDefault="008A2974">
      <w:pPr>
        <w:rPr>
          <w:rFonts w:ascii="Helvetica" w:hAnsi="Helvetica"/>
          <w:sz w:val="20"/>
          <w:szCs w:val="20"/>
          <w:lang w:val="en-US"/>
        </w:rPr>
      </w:pPr>
    </w:p>
    <w:p w14:paraId="3B7FA2F1" w14:textId="27E5093E" w:rsidR="006A4F6D" w:rsidRPr="006A4F6D" w:rsidRDefault="008D757F" w:rsidP="006A4F6D">
      <w:pPr>
        <w:rPr>
          <w:rFonts w:ascii="Helvetica" w:eastAsiaTheme="minorHAnsi" w:hAnsi="Helvetica" w:cstheme="minorBidi"/>
          <w:kern w:val="2"/>
          <w:sz w:val="20"/>
          <w:szCs w:val="20"/>
          <w:lang w:val="en-US" w:eastAsia="en-US"/>
          <w14:ligatures w14:val="standardContextual"/>
        </w:rPr>
      </w:pPr>
      <w:r w:rsidRPr="008D757F">
        <w:rPr>
          <w:rFonts w:ascii="Helvetica" w:hAnsi="Helvetica"/>
          <w:sz w:val="20"/>
          <w:szCs w:val="20"/>
          <w:lang w:val="en-US"/>
        </w:rPr>
        <w:t>Correlation</w:t>
      </w:r>
      <w:r>
        <w:rPr>
          <w:rFonts w:ascii="Helvetica" w:hAnsi="Helvetica"/>
          <w:sz w:val="20"/>
          <w:szCs w:val="20"/>
          <w:lang w:val="en-US"/>
        </w:rPr>
        <w:t xml:space="preserve"> measures </w:t>
      </w:r>
      <w:r w:rsidR="004E21B7" w:rsidRPr="006A4F6D">
        <w:rPr>
          <w:rFonts w:ascii="Helvetica" w:eastAsiaTheme="minorHAnsi" w:hAnsi="Helvetica" w:cstheme="minorBidi"/>
          <w:kern w:val="2"/>
          <w:sz w:val="20"/>
          <w:szCs w:val="20"/>
          <w:lang w:val="en-US" w:eastAsia="en-US"/>
          <w14:ligatures w14:val="standardContextual"/>
        </w:rPr>
        <w:t xml:space="preserve">the strength and direction of the linear relationship between two </w:t>
      </w:r>
      <w:r w:rsidR="00E838F4">
        <w:rPr>
          <w:rFonts w:ascii="Helvetica" w:hAnsi="Helvetica"/>
          <w:sz w:val="20"/>
          <w:szCs w:val="20"/>
          <w:lang w:val="en-US"/>
        </w:rPr>
        <w:t xml:space="preserve">or more </w:t>
      </w:r>
      <w:r w:rsidR="004E21B7" w:rsidRPr="006A4F6D">
        <w:rPr>
          <w:rFonts w:ascii="Helvetica" w:eastAsiaTheme="minorHAnsi" w:hAnsi="Helvetica" w:cstheme="minorBidi"/>
          <w:kern w:val="2"/>
          <w:sz w:val="20"/>
          <w:szCs w:val="20"/>
          <w:lang w:val="en-US" w:eastAsia="en-US"/>
          <w14:ligatures w14:val="standardContextual"/>
        </w:rPr>
        <w:t>variables</w:t>
      </w:r>
      <w:r w:rsidR="005667EC">
        <w:rPr>
          <w:rFonts w:ascii="Helvetica" w:hAnsi="Helvetica"/>
          <w:sz w:val="20"/>
          <w:szCs w:val="20"/>
          <w:lang w:val="en-US"/>
        </w:rPr>
        <w:t xml:space="preserve">, such as their </w:t>
      </w:r>
      <w:r w:rsidR="005667EC" w:rsidRPr="006A4F6D">
        <w:rPr>
          <w:rFonts w:ascii="Helvetica" w:eastAsiaTheme="minorHAnsi" w:hAnsi="Helvetica" w:cstheme="minorBidi"/>
          <w:kern w:val="2"/>
          <w:sz w:val="20"/>
          <w:szCs w:val="20"/>
          <w:lang w:val="en-US" w:eastAsia="en-US"/>
          <w14:ligatures w14:val="standardContextual"/>
        </w:rPr>
        <w:t>asset returns</w:t>
      </w:r>
      <w:r w:rsidR="00015171">
        <w:rPr>
          <w:rFonts w:ascii="Helvetica" w:hAnsi="Helvetica"/>
          <w:sz w:val="20"/>
          <w:szCs w:val="20"/>
          <w:lang w:val="en-US"/>
        </w:rPr>
        <w:t>.</w:t>
      </w:r>
      <w:r w:rsidR="0008089E">
        <w:rPr>
          <w:rFonts w:ascii="Helvetica" w:hAnsi="Helvetica"/>
          <w:sz w:val="20"/>
          <w:szCs w:val="20"/>
          <w:lang w:val="en-US"/>
        </w:rPr>
        <w:t xml:space="preserve"> </w:t>
      </w:r>
      <w:r w:rsidR="006A4F6D" w:rsidRPr="006A4F6D">
        <w:rPr>
          <w:rFonts w:ascii="Helvetica" w:eastAsiaTheme="minorHAnsi" w:hAnsi="Helvetica" w:cstheme="minorBidi"/>
          <w:kern w:val="2"/>
          <w:sz w:val="20"/>
          <w:szCs w:val="20"/>
          <w:lang w:val="en-US" w:eastAsia="en-US"/>
          <w14:ligatures w14:val="standardContextual"/>
        </w:rPr>
        <w:t>In quantitative finance</w:t>
      </w:r>
      <w:r w:rsidR="0008089E">
        <w:rPr>
          <w:rFonts w:ascii="Helvetica" w:hAnsi="Helvetica"/>
          <w:sz w:val="20"/>
          <w:szCs w:val="20"/>
          <w:lang w:val="en-US"/>
        </w:rPr>
        <w:t>, correlation</w:t>
      </w:r>
      <w:r w:rsidR="00B1489B">
        <w:rPr>
          <w:rFonts w:ascii="Helvetica" w:hAnsi="Helvetica"/>
          <w:sz w:val="20"/>
          <w:szCs w:val="20"/>
          <w:lang w:val="en-US"/>
        </w:rPr>
        <w:t>:</w:t>
      </w:r>
    </w:p>
    <w:p w14:paraId="1FDE16DD" w14:textId="77777777" w:rsidR="00B1489B" w:rsidRDefault="006A4F6D" w:rsidP="006A4F6D">
      <w:pPr>
        <w:pStyle w:val="ListParagraph"/>
        <w:numPr>
          <w:ilvl w:val="0"/>
          <w:numId w:val="2"/>
        </w:numPr>
        <w:rPr>
          <w:rFonts w:ascii="Helvetica" w:hAnsi="Helvetica"/>
          <w:sz w:val="20"/>
          <w:szCs w:val="20"/>
          <w:lang w:val="en-US"/>
        </w:rPr>
      </w:pPr>
      <w:r w:rsidRPr="00B1489B">
        <w:rPr>
          <w:rFonts w:ascii="Helvetica" w:hAnsi="Helvetica"/>
          <w:sz w:val="20"/>
          <w:szCs w:val="20"/>
          <w:lang w:val="en-US"/>
        </w:rPr>
        <w:t>Used to understand diversification benefits</w:t>
      </w:r>
    </w:p>
    <w:p w14:paraId="46D948CB" w14:textId="77777777" w:rsidR="00B1489B" w:rsidRDefault="006A4F6D" w:rsidP="006A4F6D">
      <w:pPr>
        <w:pStyle w:val="ListParagraph"/>
        <w:numPr>
          <w:ilvl w:val="0"/>
          <w:numId w:val="2"/>
        </w:numPr>
        <w:rPr>
          <w:rFonts w:ascii="Helvetica" w:hAnsi="Helvetica"/>
          <w:sz w:val="20"/>
          <w:szCs w:val="20"/>
          <w:lang w:val="en-US"/>
        </w:rPr>
      </w:pPr>
      <w:r w:rsidRPr="00B1489B">
        <w:rPr>
          <w:rFonts w:ascii="Helvetica" w:hAnsi="Helvetica"/>
          <w:sz w:val="20"/>
          <w:szCs w:val="20"/>
          <w:lang w:val="en-US"/>
        </w:rPr>
        <w:t>Helps in portfolio construction, risk management, and factor analysis</w:t>
      </w:r>
    </w:p>
    <w:p w14:paraId="2DB112D5" w14:textId="245AB4DD" w:rsidR="006A4F6D" w:rsidRPr="00B1489B" w:rsidRDefault="006A4F6D" w:rsidP="006A4F6D">
      <w:pPr>
        <w:pStyle w:val="ListParagraph"/>
        <w:numPr>
          <w:ilvl w:val="0"/>
          <w:numId w:val="2"/>
        </w:numPr>
        <w:rPr>
          <w:rFonts w:ascii="Helvetica" w:hAnsi="Helvetica"/>
          <w:sz w:val="20"/>
          <w:szCs w:val="20"/>
          <w:lang w:val="en-US"/>
        </w:rPr>
      </w:pPr>
      <w:r w:rsidRPr="00B1489B">
        <w:rPr>
          <w:rFonts w:ascii="Helvetica" w:hAnsi="Helvetica"/>
          <w:sz w:val="20"/>
          <w:szCs w:val="20"/>
          <w:lang w:val="en-US"/>
        </w:rPr>
        <w:t>Central to concepts like correlation breakdowns during crises</w:t>
      </w:r>
    </w:p>
    <w:p w14:paraId="75BCDC4F" w14:textId="77777777" w:rsidR="00F95EB7" w:rsidRPr="008D757F" w:rsidRDefault="00F95EB7">
      <w:pPr>
        <w:rPr>
          <w:rFonts w:ascii="Helvetica" w:hAnsi="Helvetica"/>
          <w:sz w:val="20"/>
          <w:szCs w:val="20"/>
          <w:lang w:val="en-US"/>
        </w:rPr>
      </w:pPr>
    </w:p>
    <w:p w14:paraId="31F9BD65" w14:textId="26924465" w:rsidR="006D45B7" w:rsidRDefault="008A3AC1" w:rsidP="006D45B7">
      <w:pPr>
        <w:outlineLvl w:val="2"/>
        <w:rPr>
          <w:rFonts w:ascii="Helvetica" w:hAnsi="Helvetica"/>
          <w:sz w:val="20"/>
          <w:szCs w:val="20"/>
          <w:lang w:val="en-US"/>
        </w:rPr>
      </w:pPr>
      <w:r>
        <w:rPr>
          <w:rFonts w:ascii="Helvetica" w:hAnsi="Helvetica"/>
          <w:sz w:val="20"/>
          <w:szCs w:val="20"/>
          <w:lang w:val="en-US"/>
        </w:rPr>
        <w:t xml:space="preserve">The </w:t>
      </w:r>
      <w:r w:rsidR="006D45B7" w:rsidRPr="006D45B7">
        <w:rPr>
          <w:rFonts w:ascii="Helvetica" w:eastAsiaTheme="minorHAnsi" w:hAnsi="Helvetica" w:cstheme="minorBidi"/>
          <w:kern w:val="2"/>
          <w:sz w:val="20"/>
          <w:szCs w:val="20"/>
          <w:lang w:val="en-US" w:eastAsia="en-US"/>
          <w14:ligatures w14:val="standardContextual"/>
        </w:rPr>
        <w:t>Mathematical definition (Pearson correlation)</w:t>
      </w:r>
      <w:r>
        <w:rPr>
          <w:rFonts w:ascii="Helvetica" w:hAnsi="Helvetica"/>
          <w:sz w:val="20"/>
          <w:szCs w:val="20"/>
          <w:lang w:val="en-US"/>
        </w:rPr>
        <w:t xml:space="preserve"> of correlation is as follows:</w:t>
      </w:r>
    </w:p>
    <w:p w14:paraId="255CC5CC" w14:textId="77777777" w:rsidR="006D45B7" w:rsidRPr="006D45B7" w:rsidRDefault="006D45B7" w:rsidP="006D45B7">
      <w:pPr>
        <w:outlineLvl w:val="2"/>
        <w:rPr>
          <w:rFonts w:ascii="Helvetica" w:eastAsiaTheme="minorHAnsi" w:hAnsi="Helvetica" w:cstheme="minorBidi"/>
          <w:kern w:val="2"/>
          <w:sz w:val="20"/>
          <w:szCs w:val="20"/>
          <w:lang w:val="en-US" w:eastAsia="en-US"/>
          <w14:ligatures w14:val="standardContextual"/>
        </w:rPr>
      </w:pPr>
    </w:p>
    <w:p w14:paraId="54E38DB4" w14:textId="77777777" w:rsidR="006D45B7" w:rsidRPr="006D45B7" w:rsidRDefault="006D45B7" w:rsidP="006D45B7">
      <w:pPr>
        <w:rPr>
          <w:rFonts w:ascii="Helvetica" w:eastAsiaTheme="minorHAnsi" w:hAnsi="Helvetica" w:cstheme="minorBidi"/>
          <w:kern w:val="2"/>
          <w:sz w:val="20"/>
          <w:szCs w:val="20"/>
          <w:lang w:val="en-US" w:eastAsia="en-US"/>
          <w14:ligatures w14:val="standardContextual"/>
        </w:rPr>
      </w:pPr>
      <m:oMathPara>
        <m:oMath>
          <m:sSub>
            <m:sSubPr>
              <m:ctrlPr>
                <w:rPr>
                  <w:rFonts w:ascii="Cambria Math" w:eastAsiaTheme="minorHAnsi" w:hAnsi="Cambria Math" w:cstheme="minorBidi"/>
                  <w:kern w:val="2"/>
                  <w:sz w:val="20"/>
                  <w:szCs w:val="20"/>
                  <w:lang w:val="en-US" w:eastAsia="en-US"/>
                  <w14:ligatures w14:val="standardContextual"/>
                </w:rPr>
              </m:ctrlPr>
            </m:sSubPr>
            <m:e>
              <m:r>
                <w:rPr>
                  <w:rFonts w:ascii="Cambria Math" w:eastAsiaTheme="minorHAnsi" w:hAnsi="Cambria Math" w:cstheme="minorBidi"/>
                  <w:kern w:val="2"/>
                  <w:sz w:val="20"/>
                  <w:szCs w:val="20"/>
                  <w:lang w:val="en-US" w:eastAsia="en-US"/>
                  <w14:ligatures w14:val="standardContextual"/>
                </w:rPr>
                <m:t>ρ</m:t>
              </m:r>
            </m:e>
            <m:sub>
              <m:r>
                <w:rPr>
                  <w:rFonts w:ascii="Cambria Math" w:eastAsiaTheme="minorHAnsi" w:hAnsi="Cambria Math" w:cstheme="minorBidi"/>
                  <w:kern w:val="2"/>
                  <w:sz w:val="20"/>
                  <w:szCs w:val="20"/>
                  <w:lang w:val="en-US" w:eastAsia="en-US"/>
                  <w14:ligatures w14:val="standardContextual"/>
                </w:rPr>
                <m:t>X</m:t>
              </m:r>
              <m:r>
                <m:rPr>
                  <m:sty m:val="p"/>
                </m:rPr>
                <w:rPr>
                  <w:rFonts w:ascii="Cambria Math" w:eastAsiaTheme="minorHAnsi" w:hAnsi="Cambria Math" w:cstheme="minorBidi"/>
                  <w:kern w:val="2"/>
                  <w:sz w:val="20"/>
                  <w:szCs w:val="20"/>
                  <w:lang w:val="en-US" w:eastAsia="en-US"/>
                  <w14:ligatures w14:val="standardContextual"/>
                </w:rPr>
                <m:t>,</m:t>
              </m:r>
              <m:r>
                <w:rPr>
                  <w:rFonts w:ascii="Cambria Math" w:eastAsiaTheme="minorHAnsi" w:hAnsi="Cambria Math" w:cstheme="minorBidi"/>
                  <w:kern w:val="2"/>
                  <w:sz w:val="20"/>
                  <w:szCs w:val="20"/>
                  <w:lang w:val="en-US" w:eastAsia="en-US"/>
                  <w14:ligatures w14:val="standardContextual"/>
                </w:rPr>
                <m:t>Y</m:t>
              </m:r>
            </m:sub>
          </m:sSub>
          <m:r>
            <m:rPr>
              <m:sty m:val="p"/>
            </m:rPr>
            <w:rPr>
              <w:rFonts w:ascii="Cambria Math" w:eastAsiaTheme="minorHAnsi" w:hAnsi="Cambria Math" w:cstheme="minorBidi"/>
              <w:kern w:val="2"/>
              <w:sz w:val="20"/>
              <w:szCs w:val="20"/>
              <w:lang w:val="en-US" w:eastAsia="en-US"/>
              <w14:ligatures w14:val="standardContextual"/>
            </w:rPr>
            <m:t>=</m:t>
          </m:r>
          <m:f>
            <m:fPr>
              <m:ctrlPr>
                <w:rPr>
                  <w:rFonts w:ascii="Cambria Math" w:eastAsiaTheme="minorHAnsi" w:hAnsi="Cambria Math" w:cstheme="minorBidi"/>
                  <w:kern w:val="2"/>
                  <w:sz w:val="20"/>
                  <w:szCs w:val="20"/>
                  <w:lang w:val="en-US" w:eastAsia="en-US"/>
                  <w14:ligatures w14:val="standardContextual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HAnsi" w:hAnsi="Cambria Math" w:cstheme="minorBidi"/>
                  <w:kern w:val="2"/>
                  <w:sz w:val="20"/>
                  <w:szCs w:val="20"/>
                  <w:lang w:val="en-US" w:eastAsia="en-US"/>
                  <w14:ligatures w14:val="standardContextual"/>
                </w:rPr>
                <m:t>Cov(</m:t>
              </m:r>
              <m:r>
                <w:rPr>
                  <w:rFonts w:ascii="Cambria Math" w:eastAsiaTheme="minorHAnsi" w:hAnsi="Cambria Math" w:cstheme="minorBidi"/>
                  <w:kern w:val="2"/>
                  <w:sz w:val="20"/>
                  <w:szCs w:val="20"/>
                  <w:lang w:val="en-US" w:eastAsia="en-US"/>
                  <w14:ligatures w14:val="standardContextual"/>
                </w:rPr>
                <m:t>X</m:t>
              </m:r>
              <m:r>
                <m:rPr>
                  <m:sty m:val="p"/>
                </m:rPr>
                <w:rPr>
                  <w:rFonts w:ascii="Cambria Math" w:eastAsiaTheme="minorHAnsi" w:hAnsi="Cambria Math" w:cstheme="minorBidi"/>
                  <w:kern w:val="2"/>
                  <w:sz w:val="20"/>
                  <w:szCs w:val="20"/>
                  <w:lang w:val="en-US" w:eastAsia="en-US"/>
                  <w14:ligatures w14:val="standardContextual"/>
                </w:rPr>
                <m:t>,</m:t>
              </m:r>
              <m:r>
                <w:rPr>
                  <w:rFonts w:ascii="Cambria Math" w:eastAsiaTheme="minorHAnsi" w:hAnsi="Cambria Math" w:cstheme="minorBidi"/>
                  <w:kern w:val="2"/>
                  <w:sz w:val="20"/>
                  <w:szCs w:val="20"/>
                  <w:lang w:val="en-US" w:eastAsia="en-US"/>
                  <w14:ligatures w14:val="standardContextual"/>
                </w:rPr>
                <m:t>Y</m:t>
              </m:r>
              <m:r>
                <m:rPr>
                  <m:sty m:val="p"/>
                </m:rPr>
                <w:rPr>
                  <w:rFonts w:ascii="Cambria Math" w:eastAsiaTheme="minorHAnsi" w:hAnsi="Cambria Math" w:cstheme="minorBidi"/>
                  <w:kern w:val="2"/>
                  <w:sz w:val="20"/>
                  <w:szCs w:val="20"/>
                  <w:lang w:val="en-US" w:eastAsia="en-US"/>
                  <w14:ligatures w14:val="standardContextual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eastAsiaTheme="minorHAnsi" w:hAnsi="Cambria Math" w:cstheme="minorBidi"/>
                      <w:kern w:val="2"/>
                      <w:sz w:val="20"/>
                      <w:szCs w:val="20"/>
                      <w:lang w:val="en-US" w:eastAsia="en-US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eastAsiaTheme="minorHAnsi" w:hAnsi="Cambria Math" w:cstheme="minorBidi"/>
                      <w:kern w:val="2"/>
                      <w:sz w:val="20"/>
                      <w:szCs w:val="20"/>
                      <w:lang w:val="en-US" w:eastAsia="en-US"/>
                      <w14:ligatures w14:val="standardContextual"/>
                    </w:rPr>
                    <m:t>σ</m:t>
                  </m:r>
                </m:e>
                <m:sub>
                  <m:r>
                    <w:rPr>
                      <w:rFonts w:ascii="Cambria Math" w:eastAsiaTheme="minorHAnsi" w:hAnsi="Cambria Math" w:cstheme="minorBidi"/>
                      <w:kern w:val="2"/>
                      <w:sz w:val="20"/>
                      <w:szCs w:val="20"/>
                      <w:lang w:val="en-US" w:eastAsia="en-US"/>
                      <w14:ligatures w14:val="standardContextual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eastAsiaTheme="minorHAnsi" w:hAnsi="Cambria Math" w:cstheme="minorBidi"/>
                      <w:kern w:val="2"/>
                      <w:sz w:val="20"/>
                      <w:szCs w:val="20"/>
                      <w:lang w:val="en-US" w:eastAsia="en-US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eastAsiaTheme="minorHAnsi" w:hAnsi="Cambria Math" w:cstheme="minorBidi"/>
                      <w:kern w:val="2"/>
                      <w:sz w:val="20"/>
                      <w:szCs w:val="20"/>
                      <w:lang w:val="en-US" w:eastAsia="en-US"/>
                      <w14:ligatures w14:val="standardContextual"/>
                    </w:rPr>
                    <m:t>σ</m:t>
                  </m:r>
                </m:e>
                <m:sub>
                  <m:r>
                    <w:rPr>
                      <w:rFonts w:ascii="Cambria Math" w:eastAsiaTheme="minorHAnsi" w:hAnsi="Cambria Math" w:cstheme="minorBidi"/>
                      <w:kern w:val="2"/>
                      <w:sz w:val="20"/>
                      <w:szCs w:val="20"/>
                      <w:lang w:val="en-US" w:eastAsia="en-US"/>
                      <w14:ligatures w14:val="standardContextual"/>
                    </w:rPr>
                    <m:t>Y</m:t>
                  </m:r>
                </m:sub>
              </m:sSub>
            </m:den>
          </m:f>
          <m:r>
            <w:rPr>
              <w:rFonts w:ascii="Helvetica" w:eastAsiaTheme="minorHAnsi" w:hAnsi="Helvetica" w:cstheme="minorBidi"/>
              <w:kern w:val="2"/>
              <w:sz w:val="20"/>
              <w:szCs w:val="20"/>
              <w:lang w:val="en-US" w:eastAsia="en-US"/>
              <w14:ligatures w14:val="standardContextual"/>
            </w:rPr>
            <w:br/>
          </m:r>
        </m:oMath>
      </m:oMathPara>
    </w:p>
    <w:p w14:paraId="38C00D34" w14:textId="77777777" w:rsidR="006D45B7" w:rsidRPr="006D45B7" w:rsidRDefault="006D45B7" w:rsidP="006D45B7">
      <w:pPr>
        <w:rPr>
          <w:rFonts w:ascii="Helvetica" w:eastAsiaTheme="minorHAnsi" w:hAnsi="Helvetica" w:cstheme="minorBidi"/>
          <w:kern w:val="2"/>
          <w:sz w:val="20"/>
          <w:szCs w:val="20"/>
          <w:lang w:val="en-US" w:eastAsia="en-US"/>
          <w14:ligatures w14:val="standardContextual"/>
        </w:rPr>
      </w:pPr>
      <w:r w:rsidRPr="006D45B7">
        <w:rPr>
          <w:rFonts w:ascii="Helvetica" w:eastAsiaTheme="minorHAnsi" w:hAnsi="Helvetica" w:cstheme="minorBidi"/>
          <w:kern w:val="2"/>
          <w:sz w:val="20"/>
          <w:szCs w:val="20"/>
          <w:lang w:val="en-US" w:eastAsia="en-US"/>
          <w14:ligatures w14:val="standardContextual"/>
        </w:rPr>
        <w:t>Where:</w:t>
      </w:r>
    </w:p>
    <w:p w14:paraId="3AC7636D" w14:textId="77777777" w:rsidR="006D45B7" w:rsidRPr="006D45B7" w:rsidRDefault="006D45B7" w:rsidP="006D45B7">
      <w:pPr>
        <w:numPr>
          <w:ilvl w:val="0"/>
          <w:numId w:val="3"/>
        </w:numPr>
        <w:rPr>
          <w:rFonts w:ascii="Helvetica" w:eastAsiaTheme="minorHAnsi" w:hAnsi="Helvetica" w:cstheme="minorBidi"/>
          <w:kern w:val="2"/>
          <w:sz w:val="20"/>
          <w:szCs w:val="20"/>
          <w:lang w:val="en-US" w:eastAsia="en-US"/>
          <w14:ligatures w14:val="standardContextual"/>
        </w:rPr>
      </w:pPr>
      <m:oMath>
        <m:sSub>
          <m:sSubPr>
            <m:ctrlPr>
              <w:rPr>
                <w:rFonts w:ascii="Cambria Math" w:eastAsiaTheme="minorHAnsi" w:hAnsi="Cambria Math" w:cstheme="minorBidi"/>
                <w:kern w:val="2"/>
                <w:sz w:val="20"/>
                <w:szCs w:val="20"/>
                <w:lang w:val="en-US" w:eastAsia="en-US"/>
                <w14:ligatures w14:val="standardContextual"/>
              </w:rPr>
            </m:ctrlPr>
          </m:sSubPr>
          <m:e>
            <m:r>
              <w:rPr>
                <w:rFonts w:ascii="Cambria Math" w:eastAsiaTheme="minorHAnsi" w:hAnsi="Cambria Math" w:cstheme="minorBidi"/>
                <w:kern w:val="2"/>
                <w:sz w:val="20"/>
                <w:szCs w:val="20"/>
                <w:lang w:val="en-US" w:eastAsia="en-US"/>
                <w14:ligatures w14:val="standardContextual"/>
              </w:rPr>
              <m:t>ρ</m:t>
            </m:r>
          </m:e>
          <m:sub>
            <m:r>
              <w:rPr>
                <w:rFonts w:ascii="Cambria Math" w:eastAsiaTheme="minorHAnsi" w:hAnsi="Cambria Math" w:cstheme="minorBidi"/>
                <w:kern w:val="2"/>
                <w:sz w:val="20"/>
                <w:szCs w:val="20"/>
                <w:lang w:val="en-US" w:eastAsia="en-US"/>
                <w14:ligatures w14:val="standardContextual"/>
              </w:rPr>
              <m:t>X</m:t>
            </m:r>
            <m:r>
              <m:rPr>
                <m:sty m:val="p"/>
              </m:rPr>
              <w:rPr>
                <w:rFonts w:ascii="Cambria Math" w:eastAsiaTheme="minorHAnsi" w:hAnsi="Cambria Math" w:cstheme="minorBidi"/>
                <w:kern w:val="2"/>
                <w:sz w:val="20"/>
                <w:szCs w:val="20"/>
                <w:lang w:val="en-US" w:eastAsia="en-US"/>
                <w14:ligatures w14:val="standardContextual"/>
              </w:rPr>
              <m:t>,</m:t>
            </m:r>
            <m:r>
              <w:rPr>
                <w:rFonts w:ascii="Cambria Math" w:eastAsiaTheme="minorHAnsi" w:hAnsi="Cambria Math" w:cstheme="minorBidi"/>
                <w:kern w:val="2"/>
                <w:sz w:val="20"/>
                <w:szCs w:val="20"/>
                <w:lang w:val="en-US" w:eastAsia="en-US"/>
                <w14:ligatures w14:val="standardContextual"/>
              </w:rPr>
              <m:t>Y</m:t>
            </m:r>
          </m:sub>
        </m:sSub>
        <m:r>
          <m:rPr>
            <m:sty m:val="p"/>
          </m:rPr>
          <w:rPr>
            <w:rFonts w:ascii="Cambria Math" w:eastAsiaTheme="minorHAnsi" w:hAnsi="Cambria Math" w:cstheme="minorBidi"/>
            <w:kern w:val="2"/>
            <w:sz w:val="20"/>
            <w:szCs w:val="20"/>
            <w:lang w:val="en-US" w:eastAsia="en-US"/>
            <w14:ligatures w14:val="standardContextual"/>
          </w:rPr>
          <m:t>∈[-1,1]</m:t>
        </m:r>
      </m:oMath>
    </w:p>
    <w:p w14:paraId="0E3E16C8" w14:textId="77777777" w:rsidR="006D45B7" w:rsidRPr="006D45B7" w:rsidRDefault="006D45B7" w:rsidP="006D45B7">
      <w:pPr>
        <w:numPr>
          <w:ilvl w:val="0"/>
          <w:numId w:val="3"/>
        </w:numPr>
        <w:rPr>
          <w:rFonts w:ascii="Helvetica" w:eastAsiaTheme="minorHAnsi" w:hAnsi="Helvetica" w:cstheme="minorBidi"/>
          <w:kern w:val="2"/>
          <w:sz w:val="20"/>
          <w:szCs w:val="20"/>
          <w:lang w:val="en-US" w:eastAsia="en-US"/>
          <w14:ligatures w14:val="standardContextual"/>
        </w:rPr>
      </w:pPr>
      <m:oMath>
        <m:r>
          <m:rPr>
            <m:sty m:val="p"/>
          </m:rPr>
          <w:rPr>
            <w:rFonts w:ascii="Cambria Math" w:eastAsiaTheme="minorHAnsi" w:hAnsi="Cambria Math" w:cstheme="minorBidi"/>
            <w:kern w:val="2"/>
            <w:sz w:val="20"/>
            <w:szCs w:val="20"/>
            <w:lang w:val="en-US" w:eastAsia="en-US"/>
            <w14:ligatures w14:val="standardContextual"/>
          </w:rPr>
          <m:t>+1</m:t>
        </m:r>
      </m:oMath>
      <w:r w:rsidRPr="006D45B7">
        <w:rPr>
          <w:rFonts w:ascii="Helvetica" w:eastAsiaTheme="minorHAnsi" w:hAnsi="Helvetica" w:cstheme="minorBidi"/>
          <w:kern w:val="2"/>
          <w:sz w:val="20"/>
          <w:szCs w:val="20"/>
          <w:lang w:val="en-US" w:eastAsia="en-US"/>
          <w14:ligatures w14:val="standardContextual"/>
        </w:rPr>
        <w:t>: perfectly positively correlated</w:t>
      </w:r>
    </w:p>
    <w:p w14:paraId="7EFCA363" w14:textId="77777777" w:rsidR="006D45B7" w:rsidRPr="006D45B7" w:rsidRDefault="006D45B7" w:rsidP="006D45B7">
      <w:pPr>
        <w:numPr>
          <w:ilvl w:val="0"/>
          <w:numId w:val="3"/>
        </w:numPr>
        <w:rPr>
          <w:rFonts w:ascii="Helvetica" w:eastAsiaTheme="minorHAnsi" w:hAnsi="Helvetica" w:cstheme="minorBidi"/>
          <w:kern w:val="2"/>
          <w:sz w:val="20"/>
          <w:szCs w:val="20"/>
          <w:lang w:val="en-US" w:eastAsia="en-US"/>
          <w14:ligatures w14:val="standardContextual"/>
        </w:rPr>
      </w:pPr>
      <m:oMath>
        <m:r>
          <m:rPr>
            <m:sty m:val="p"/>
          </m:rPr>
          <w:rPr>
            <w:rFonts w:ascii="Cambria Math" w:eastAsiaTheme="minorHAnsi" w:hAnsi="Cambria Math" w:cstheme="minorBidi"/>
            <w:kern w:val="2"/>
            <w:sz w:val="20"/>
            <w:szCs w:val="20"/>
            <w:lang w:val="en-US" w:eastAsia="en-US"/>
            <w14:ligatures w14:val="standardContextual"/>
          </w:rPr>
          <m:t>0</m:t>
        </m:r>
      </m:oMath>
      <w:r w:rsidRPr="006D45B7">
        <w:rPr>
          <w:rFonts w:ascii="Helvetica" w:eastAsiaTheme="minorHAnsi" w:hAnsi="Helvetica" w:cstheme="minorBidi"/>
          <w:kern w:val="2"/>
          <w:sz w:val="20"/>
          <w:szCs w:val="20"/>
          <w:lang w:val="en-US" w:eastAsia="en-US"/>
          <w14:ligatures w14:val="standardContextual"/>
        </w:rPr>
        <w:t>: no linear relationship</w:t>
      </w:r>
    </w:p>
    <w:p w14:paraId="3D14F7AA" w14:textId="77777777" w:rsidR="006D45B7" w:rsidRPr="006D45B7" w:rsidRDefault="006D45B7" w:rsidP="006D45B7">
      <w:pPr>
        <w:numPr>
          <w:ilvl w:val="0"/>
          <w:numId w:val="3"/>
        </w:numPr>
        <w:rPr>
          <w:rFonts w:ascii="Helvetica" w:eastAsiaTheme="minorHAnsi" w:hAnsi="Helvetica" w:cstheme="minorBidi"/>
          <w:kern w:val="2"/>
          <w:sz w:val="20"/>
          <w:szCs w:val="20"/>
          <w:lang w:val="en-US" w:eastAsia="en-US"/>
          <w14:ligatures w14:val="standardContextual"/>
        </w:rPr>
      </w:pPr>
      <m:oMath>
        <m:r>
          <m:rPr>
            <m:sty m:val="p"/>
          </m:rPr>
          <w:rPr>
            <w:rFonts w:ascii="Cambria Math" w:eastAsiaTheme="minorHAnsi" w:hAnsi="Cambria Math" w:cstheme="minorBidi"/>
            <w:kern w:val="2"/>
            <w:sz w:val="20"/>
            <w:szCs w:val="20"/>
            <w:lang w:val="en-US" w:eastAsia="en-US"/>
            <w14:ligatures w14:val="standardContextual"/>
          </w:rPr>
          <m:t>-1</m:t>
        </m:r>
      </m:oMath>
      <w:r w:rsidRPr="006D45B7">
        <w:rPr>
          <w:rFonts w:ascii="Helvetica" w:eastAsiaTheme="minorHAnsi" w:hAnsi="Helvetica" w:cstheme="minorBidi"/>
          <w:kern w:val="2"/>
          <w:sz w:val="20"/>
          <w:szCs w:val="20"/>
          <w:lang w:val="en-US" w:eastAsia="en-US"/>
          <w14:ligatures w14:val="standardContextual"/>
        </w:rPr>
        <w:t>: perfectly negatively correlated</w:t>
      </w:r>
    </w:p>
    <w:p w14:paraId="6894B903" w14:textId="77777777" w:rsidR="003D659E" w:rsidRPr="008D757F" w:rsidRDefault="003D659E">
      <w:pPr>
        <w:rPr>
          <w:rFonts w:ascii="Helvetica" w:hAnsi="Helvetica"/>
          <w:sz w:val="20"/>
          <w:szCs w:val="20"/>
          <w:lang w:val="en-US"/>
        </w:rPr>
      </w:pPr>
    </w:p>
    <w:p w14:paraId="19FA22BA" w14:textId="434EEBA2" w:rsidR="003D659E" w:rsidRPr="000B5C2A" w:rsidRDefault="00917002">
      <w:pPr>
        <w:rPr>
          <w:rFonts w:ascii="Helvetica" w:hAnsi="Helvetica"/>
          <w:b/>
          <w:bCs/>
          <w:sz w:val="20"/>
          <w:szCs w:val="20"/>
          <w:lang w:val="en-US"/>
        </w:rPr>
      </w:pPr>
      <w:r w:rsidRPr="000B5C2A">
        <w:rPr>
          <w:rFonts w:ascii="Helvetica" w:hAnsi="Helvetica"/>
          <w:b/>
          <w:bCs/>
          <w:sz w:val="20"/>
          <w:szCs w:val="20"/>
          <w:lang w:val="en-US"/>
        </w:rPr>
        <w:t xml:space="preserve">Motivation of </w:t>
      </w:r>
      <w:r w:rsidR="000B5C2A" w:rsidRPr="000B5C2A">
        <w:rPr>
          <w:rFonts w:ascii="Helvetica" w:hAnsi="Helvetica"/>
          <w:b/>
          <w:bCs/>
          <w:sz w:val="20"/>
          <w:szCs w:val="20"/>
          <w:lang w:val="en-US"/>
        </w:rPr>
        <w:t>project</w:t>
      </w:r>
    </w:p>
    <w:p w14:paraId="0E105A6A" w14:textId="77777777" w:rsidR="000D4BA7" w:rsidRDefault="000D4BA7">
      <w:pPr>
        <w:rPr>
          <w:rFonts w:ascii="Helvetica" w:hAnsi="Helvetica"/>
          <w:sz w:val="20"/>
          <w:szCs w:val="20"/>
          <w:u w:val="single"/>
          <w:lang w:val="en-US"/>
        </w:rPr>
      </w:pPr>
    </w:p>
    <w:p w14:paraId="58D739C2" w14:textId="0271D68A" w:rsidR="00380C88" w:rsidRDefault="00542BAE">
      <w:pPr>
        <w:rPr>
          <w:rFonts w:ascii="Helvetica" w:hAnsi="Helvetica"/>
          <w:sz w:val="20"/>
          <w:szCs w:val="20"/>
          <w:lang w:val="en-US"/>
        </w:rPr>
      </w:pPr>
      <w:r w:rsidRPr="004F5BF3">
        <w:rPr>
          <w:rFonts w:ascii="Helvetica" w:hAnsi="Helvetica"/>
          <w:sz w:val="20"/>
          <w:szCs w:val="20"/>
          <w:lang w:val="en-US"/>
        </w:rPr>
        <w:t>To c</w:t>
      </w:r>
      <w:r w:rsidR="005B694A">
        <w:rPr>
          <w:rFonts w:ascii="Helvetica" w:hAnsi="Helvetica"/>
          <w:sz w:val="20"/>
          <w:szCs w:val="20"/>
          <w:lang w:val="en-US"/>
        </w:rPr>
        <w:t xml:space="preserve">reate a dynamic correlation heatmap matrix </w:t>
      </w:r>
      <w:r w:rsidR="00C92EF7">
        <w:rPr>
          <w:rFonts w:ascii="Helvetica" w:hAnsi="Helvetica"/>
          <w:sz w:val="20"/>
          <w:szCs w:val="20"/>
          <w:lang w:val="en-US"/>
        </w:rPr>
        <w:t>across multiple asset classes equities indices, FX pairs, rates and commodities</w:t>
      </w:r>
      <w:r w:rsidR="00947016">
        <w:rPr>
          <w:rFonts w:ascii="Helvetica" w:hAnsi="Helvetica"/>
          <w:sz w:val="20"/>
          <w:szCs w:val="20"/>
          <w:lang w:val="en-US"/>
        </w:rPr>
        <w:t xml:space="preserve">. </w:t>
      </w:r>
      <w:r w:rsidR="00C25C6C">
        <w:rPr>
          <w:rFonts w:ascii="Helvetica" w:hAnsi="Helvetica"/>
          <w:sz w:val="20"/>
          <w:szCs w:val="20"/>
          <w:lang w:val="en-US"/>
        </w:rPr>
        <w:t>From the use of</w:t>
      </w:r>
      <w:r w:rsidR="00947016">
        <w:rPr>
          <w:rFonts w:ascii="Helvetica" w:hAnsi="Helvetica"/>
          <w:sz w:val="20"/>
          <w:szCs w:val="20"/>
          <w:lang w:val="en-US"/>
        </w:rPr>
        <w:t xml:space="preserve"> rolling correlations</w:t>
      </w:r>
      <w:r w:rsidR="00FD3657">
        <w:rPr>
          <w:rFonts w:ascii="Helvetica" w:hAnsi="Helvetica"/>
          <w:sz w:val="20"/>
          <w:szCs w:val="20"/>
          <w:lang w:val="en-US"/>
        </w:rPr>
        <w:t>, we will</w:t>
      </w:r>
      <w:r w:rsidR="00947016">
        <w:rPr>
          <w:rFonts w:ascii="Helvetica" w:hAnsi="Helvetica"/>
          <w:sz w:val="20"/>
          <w:szCs w:val="20"/>
          <w:lang w:val="en-US"/>
        </w:rPr>
        <w:t xml:space="preserve"> show how relationships changes in stress periods versus calm markets.</w:t>
      </w:r>
      <w:r w:rsidR="0014771B">
        <w:rPr>
          <w:rFonts w:ascii="Helvetica" w:hAnsi="Helvetica"/>
          <w:sz w:val="20"/>
          <w:szCs w:val="20"/>
          <w:lang w:val="en-US"/>
        </w:rPr>
        <w:t xml:space="preserve"> </w:t>
      </w:r>
      <w:r w:rsidR="00AE656A">
        <w:rPr>
          <w:rFonts w:ascii="Helvetica" w:hAnsi="Helvetica"/>
          <w:sz w:val="20"/>
          <w:szCs w:val="20"/>
          <w:lang w:val="en-US"/>
        </w:rPr>
        <w:t xml:space="preserve">These changes can be visualized through the form of </w:t>
      </w:r>
      <w:r w:rsidR="001B1C58">
        <w:rPr>
          <w:rFonts w:ascii="Helvetica" w:hAnsi="Helvetica"/>
          <w:sz w:val="20"/>
          <w:szCs w:val="20"/>
          <w:lang w:val="en-US"/>
        </w:rPr>
        <w:t>a heatmap and annotate</w:t>
      </w:r>
      <w:r w:rsidR="00E4565D">
        <w:rPr>
          <w:rFonts w:ascii="Helvetica" w:hAnsi="Helvetica"/>
          <w:sz w:val="20"/>
          <w:szCs w:val="20"/>
          <w:lang w:val="en-US"/>
        </w:rPr>
        <w:t xml:space="preserve">d with </w:t>
      </w:r>
      <w:r w:rsidR="001B1C58">
        <w:rPr>
          <w:rFonts w:ascii="Helvetica" w:hAnsi="Helvetica"/>
          <w:sz w:val="20"/>
          <w:szCs w:val="20"/>
          <w:lang w:val="en-US"/>
        </w:rPr>
        <w:t xml:space="preserve">key regimes </w:t>
      </w:r>
      <w:r w:rsidR="00740E87">
        <w:rPr>
          <w:rFonts w:ascii="Helvetica" w:hAnsi="Helvetica"/>
          <w:sz w:val="20"/>
          <w:szCs w:val="20"/>
          <w:lang w:val="en-US"/>
        </w:rPr>
        <w:t>such as risk on or risk off.</w:t>
      </w:r>
    </w:p>
    <w:p w14:paraId="0CC4216F" w14:textId="77777777" w:rsidR="00921053" w:rsidRDefault="00921053">
      <w:pPr>
        <w:rPr>
          <w:rFonts w:ascii="Helvetica" w:hAnsi="Helvetica"/>
          <w:sz w:val="20"/>
          <w:szCs w:val="20"/>
          <w:lang w:val="en-US"/>
        </w:rPr>
      </w:pPr>
    </w:p>
    <w:p w14:paraId="410E712C" w14:textId="1EA8915C" w:rsidR="00921053" w:rsidRDefault="00773677">
      <w:pPr>
        <w:rPr>
          <w:rFonts w:ascii="Helvetica" w:hAnsi="Helvetica"/>
          <w:sz w:val="20"/>
          <w:szCs w:val="20"/>
          <w:lang w:val="en-US"/>
        </w:rPr>
      </w:pPr>
      <w:r>
        <w:rPr>
          <w:rFonts w:ascii="Helvetica" w:hAnsi="Helvetica"/>
          <w:sz w:val="20"/>
          <w:szCs w:val="20"/>
          <w:lang w:val="en-US"/>
        </w:rPr>
        <w:t xml:space="preserve">The following table </w:t>
      </w:r>
      <w:proofErr w:type="spellStart"/>
      <w:r>
        <w:rPr>
          <w:rFonts w:ascii="Helvetica" w:hAnsi="Helvetica"/>
          <w:sz w:val="20"/>
          <w:szCs w:val="20"/>
          <w:lang w:val="en-US"/>
        </w:rPr>
        <w:t>summarises</w:t>
      </w:r>
      <w:proofErr w:type="spellEnd"/>
      <w:r>
        <w:rPr>
          <w:rFonts w:ascii="Helvetica" w:hAnsi="Helvetica"/>
          <w:sz w:val="20"/>
          <w:szCs w:val="20"/>
          <w:lang w:val="en-US"/>
        </w:rPr>
        <w:t xml:space="preserve"> some of the </w:t>
      </w:r>
      <w:r w:rsidR="00B04BFC">
        <w:rPr>
          <w:rFonts w:ascii="Helvetica" w:hAnsi="Helvetica"/>
          <w:sz w:val="20"/>
          <w:szCs w:val="20"/>
          <w:lang w:val="en-US"/>
        </w:rPr>
        <w:t>key market regimes</w:t>
      </w:r>
      <w:r w:rsidR="006F6396">
        <w:rPr>
          <w:rFonts w:ascii="Helvetica" w:hAnsi="Helvetica"/>
          <w:sz w:val="20"/>
          <w:szCs w:val="20"/>
          <w:lang w:val="en-US"/>
        </w:rPr>
        <w:t xml:space="preserve"> that matches our risk-on and risk-off framework.</w:t>
      </w:r>
    </w:p>
    <w:p w14:paraId="18189D29" w14:textId="77777777" w:rsidR="006F6396" w:rsidRPr="002F737B" w:rsidRDefault="006F6396">
      <w:pPr>
        <w:rPr>
          <w:rFonts w:ascii="Helvetica" w:hAnsi="Helvetica"/>
          <w:sz w:val="16"/>
          <w:szCs w:val="16"/>
          <w:lang w:val="en-US"/>
        </w:rPr>
      </w:pP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1752"/>
        <w:gridCol w:w="2214"/>
        <w:gridCol w:w="2052"/>
        <w:gridCol w:w="1768"/>
      </w:tblGrid>
      <w:tr w:rsidR="002F737B" w:rsidRPr="002F737B" w14:paraId="2AE3DDA4" w14:textId="77777777" w:rsidTr="00047667">
        <w:trPr>
          <w:tblHeader/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14:paraId="7D642307" w14:textId="77777777" w:rsidR="002F737B" w:rsidRPr="002F737B" w:rsidRDefault="002F737B">
            <w:pPr>
              <w:jc w:val="center"/>
              <w:rPr>
                <w:rFonts w:ascii="Helvetica" w:hAnsi="Helvetica"/>
                <w:b/>
                <w:bCs/>
                <w:sz w:val="16"/>
                <w:szCs w:val="16"/>
              </w:rPr>
            </w:pPr>
            <w:r w:rsidRPr="002F737B">
              <w:rPr>
                <w:rFonts w:ascii="Helvetica" w:hAnsi="Helvetica"/>
                <w:b/>
                <w:bCs/>
                <w:sz w:val="16"/>
                <w:szCs w:val="16"/>
              </w:rPr>
              <w:t>Regime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05A0CC71" w14:textId="77777777" w:rsidR="002F737B" w:rsidRPr="002F737B" w:rsidRDefault="002F737B">
            <w:pPr>
              <w:jc w:val="center"/>
              <w:rPr>
                <w:rFonts w:ascii="Helvetica" w:hAnsi="Helvetica"/>
                <w:b/>
                <w:bCs/>
                <w:sz w:val="16"/>
                <w:szCs w:val="16"/>
              </w:rPr>
            </w:pPr>
            <w:r w:rsidRPr="002F737B">
              <w:rPr>
                <w:rFonts w:ascii="Helvetica" w:hAnsi="Helvetica"/>
                <w:b/>
                <w:bCs/>
                <w:sz w:val="16"/>
                <w:szCs w:val="16"/>
              </w:rPr>
              <w:t>Typical Environment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04CFB923" w14:textId="77777777" w:rsidR="002F737B" w:rsidRPr="002F737B" w:rsidRDefault="002F737B">
            <w:pPr>
              <w:jc w:val="center"/>
              <w:rPr>
                <w:rFonts w:ascii="Helvetica" w:hAnsi="Helvetica"/>
                <w:b/>
                <w:bCs/>
                <w:sz w:val="16"/>
                <w:szCs w:val="16"/>
              </w:rPr>
            </w:pPr>
            <w:r w:rsidRPr="002F737B">
              <w:rPr>
                <w:rFonts w:ascii="Helvetica" w:hAnsi="Helvetica"/>
                <w:b/>
                <w:bCs/>
                <w:sz w:val="16"/>
                <w:szCs w:val="16"/>
              </w:rPr>
              <w:t>Market Characteristics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2FFE1C07" w14:textId="77777777" w:rsidR="002F737B" w:rsidRPr="002F737B" w:rsidRDefault="002F737B">
            <w:pPr>
              <w:jc w:val="center"/>
              <w:rPr>
                <w:rFonts w:ascii="Helvetica" w:hAnsi="Helvetica"/>
                <w:b/>
                <w:bCs/>
                <w:sz w:val="16"/>
                <w:szCs w:val="16"/>
              </w:rPr>
            </w:pPr>
            <w:r w:rsidRPr="002F737B">
              <w:rPr>
                <w:rFonts w:ascii="Helvetica" w:hAnsi="Helvetica"/>
                <w:b/>
                <w:bCs/>
                <w:sz w:val="16"/>
                <w:szCs w:val="16"/>
              </w:rPr>
              <w:t>Assets That Tend to Perform Well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428607BE" w14:textId="77777777" w:rsidR="002F737B" w:rsidRPr="002F737B" w:rsidRDefault="002F737B">
            <w:pPr>
              <w:jc w:val="center"/>
              <w:rPr>
                <w:rFonts w:ascii="Helvetica" w:hAnsi="Helvetica"/>
                <w:b/>
                <w:bCs/>
                <w:sz w:val="16"/>
                <w:szCs w:val="16"/>
              </w:rPr>
            </w:pPr>
            <w:r w:rsidRPr="002F737B">
              <w:rPr>
                <w:rFonts w:ascii="Helvetica" w:hAnsi="Helvetica"/>
                <w:b/>
                <w:bCs/>
                <w:sz w:val="16"/>
                <w:szCs w:val="16"/>
              </w:rPr>
              <w:t>Assets That Tend to Underperform</w:t>
            </w:r>
          </w:p>
        </w:tc>
      </w:tr>
      <w:tr w:rsidR="002F737B" w:rsidRPr="002F737B" w14:paraId="2D5AFECD" w14:textId="77777777" w:rsidTr="00047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A9959" w14:textId="77777777" w:rsidR="002F737B" w:rsidRPr="002F737B" w:rsidRDefault="002F737B">
            <w:pPr>
              <w:rPr>
                <w:rFonts w:ascii="Helvetica" w:hAnsi="Helvetica"/>
                <w:sz w:val="16"/>
                <w:szCs w:val="16"/>
              </w:rPr>
            </w:pPr>
            <w:r w:rsidRPr="002F737B">
              <w:rPr>
                <w:rStyle w:val="Strong"/>
                <w:rFonts w:ascii="Helvetica" w:eastAsiaTheme="majorEastAsia" w:hAnsi="Helvetica"/>
                <w:sz w:val="16"/>
                <w:szCs w:val="16"/>
              </w:rPr>
              <w:t>Risk-On</w:t>
            </w:r>
          </w:p>
        </w:tc>
        <w:tc>
          <w:tcPr>
            <w:tcW w:w="0" w:type="auto"/>
            <w:vAlign w:val="center"/>
            <w:hideMark/>
          </w:tcPr>
          <w:p w14:paraId="4B99AAB9" w14:textId="77777777" w:rsidR="002F737B" w:rsidRPr="002F737B" w:rsidRDefault="002F737B">
            <w:pPr>
              <w:rPr>
                <w:rFonts w:ascii="Helvetica" w:hAnsi="Helvetica"/>
                <w:sz w:val="16"/>
                <w:szCs w:val="16"/>
              </w:rPr>
            </w:pPr>
            <w:r w:rsidRPr="002F737B">
              <w:rPr>
                <w:rFonts w:ascii="Helvetica" w:hAnsi="Helvetica"/>
                <w:sz w:val="16"/>
                <w:szCs w:val="16"/>
              </w:rPr>
              <w:t>Economic growth, easy financial conditions</w:t>
            </w:r>
          </w:p>
        </w:tc>
        <w:tc>
          <w:tcPr>
            <w:tcW w:w="0" w:type="auto"/>
            <w:vAlign w:val="center"/>
            <w:hideMark/>
          </w:tcPr>
          <w:p w14:paraId="6137484F" w14:textId="77777777" w:rsidR="002F737B" w:rsidRPr="002F737B" w:rsidRDefault="002F737B">
            <w:pPr>
              <w:rPr>
                <w:rFonts w:ascii="Helvetica" w:hAnsi="Helvetica"/>
                <w:sz w:val="16"/>
                <w:szCs w:val="16"/>
              </w:rPr>
            </w:pPr>
            <w:r w:rsidRPr="002F737B">
              <w:rPr>
                <w:rFonts w:ascii="Helvetica" w:hAnsi="Helvetica"/>
                <w:sz w:val="16"/>
                <w:szCs w:val="16"/>
              </w:rPr>
              <w:t>Rising equities, low volatility, tight credit spreads</w:t>
            </w:r>
          </w:p>
        </w:tc>
        <w:tc>
          <w:tcPr>
            <w:tcW w:w="0" w:type="auto"/>
            <w:vAlign w:val="center"/>
            <w:hideMark/>
          </w:tcPr>
          <w:p w14:paraId="20DDEC06" w14:textId="77777777" w:rsidR="002F737B" w:rsidRPr="002F737B" w:rsidRDefault="002F737B">
            <w:pPr>
              <w:rPr>
                <w:rFonts w:ascii="Helvetica" w:hAnsi="Helvetica"/>
                <w:sz w:val="16"/>
                <w:szCs w:val="16"/>
              </w:rPr>
            </w:pPr>
            <w:r w:rsidRPr="002F737B">
              <w:rPr>
                <w:rFonts w:ascii="Helvetica" w:hAnsi="Helvetica"/>
                <w:sz w:val="16"/>
                <w:szCs w:val="16"/>
              </w:rPr>
              <w:t>Equities (growth, EM), high-yield credit, commodities</w:t>
            </w:r>
          </w:p>
        </w:tc>
        <w:tc>
          <w:tcPr>
            <w:tcW w:w="0" w:type="auto"/>
            <w:vAlign w:val="center"/>
            <w:hideMark/>
          </w:tcPr>
          <w:p w14:paraId="7CB4562D" w14:textId="77777777" w:rsidR="002F737B" w:rsidRPr="002F737B" w:rsidRDefault="002F737B">
            <w:pPr>
              <w:rPr>
                <w:rFonts w:ascii="Helvetica" w:hAnsi="Helvetica"/>
                <w:sz w:val="16"/>
                <w:szCs w:val="16"/>
              </w:rPr>
            </w:pPr>
            <w:r w:rsidRPr="002F737B">
              <w:rPr>
                <w:rFonts w:ascii="Helvetica" w:hAnsi="Helvetica"/>
                <w:sz w:val="16"/>
                <w:szCs w:val="16"/>
              </w:rPr>
              <w:t>Government bonds, gold, safe-haven FX</w:t>
            </w:r>
          </w:p>
        </w:tc>
      </w:tr>
      <w:tr w:rsidR="002F737B" w:rsidRPr="002F737B" w14:paraId="4CFE098E" w14:textId="77777777" w:rsidTr="00047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DBB18" w14:textId="77777777" w:rsidR="002F737B" w:rsidRPr="002F737B" w:rsidRDefault="002F737B">
            <w:pPr>
              <w:rPr>
                <w:rFonts w:ascii="Helvetica" w:hAnsi="Helvetica"/>
                <w:sz w:val="16"/>
                <w:szCs w:val="16"/>
              </w:rPr>
            </w:pPr>
            <w:r w:rsidRPr="002F737B">
              <w:rPr>
                <w:rStyle w:val="Strong"/>
                <w:rFonts w:ascii="Helvetica" w:eastAsiaTheme="majorEastAsia" w:hAnsi="Helvetica"/>
                <w:sz w:val="16"/>
                <w:szCs w:val="16"/>
              </w:rPr>
              <w:t>Risk-Off</w:t>
            </w:r>
          </w:p>
        </w:tc>
        <w:tc>
          <w:tcPr>
            <w:tcW w:w="0" w:type="auto"/>
            <w:vAlign w:val="center"/>
            <w:hideMark/>
          </w:tcPr>
          <w:p w14:paraId="392F392C" w14:textId="77777777" w:rsidR="002F737B" w:rsidRPr="002F737B" w:rsidRDefault="002F737B">
            <w:pPr>
              <w:rPr>
                <w:rFonts w:ascii="Helvetica" w:hAnsi="Helvetica"/>
                <w:sz w:val="16"/>
                <w:szCs w:val="16"/>
              </w:rPr>
            </w:pPr>
            <w:r w:rsidRPr="002F737B">
              <w:rPr>
                <w:rFonts w:ascii="Helvetica" w:hAnsi="Helvetica"/>
                <w:sz w:val="16"/>
                <w:szCs w:val="16"/>
              </w:rPr>
              <w:t>Crisis, uncertainty, tightening conditions</w:t>
            </w:r>
          </w:p>
        </w:tc>
        <w:tc>
          <w:tcPr>
            <w:tcW w:w="0" w:type="auto"/>
            <w:vAlign w:val="center"/>
            <w:hideMark/>
          </w:tcPr>
          <w:p w14:paraId="63B12253" w14:textId="77777777" w:rsidR="002F737B" w:rsidRPr="002F737B" w:rsidRDefault="002F737B">
            <w:pPr>
              <w:rPr>
                <w:rFonts w:ascii="Helvetica" w:hAnsi="Helvetica"/>
                <w:sz w:val="16"/>
                <w:szCs w:val="16"/>
              </w:rPr>
            </w:pPr>
            <w:r w:rsidRPr="002F737B">
              <w:rPr>
                <w:rFonts w:ascii="Helvetica" w:hAnsi="Helvetica"/>
                <w:sz w:val="16"/>
                <w:szCs w:val="16"/>
              </w:rPr>
              <w:t>Equity sell-offs, volatility spikes, correlations converge</w:t>
            </w:r>
          </w:p>
        </w:tc>
        <w:tc>
          <w:tcPr>
            <w:tcW w:w="0" w:type="auto"/>
            <w:vAlign w:val="center"/>
            <w:hideMark/>
          </w:tcPr>
          <w:p w14:paraId="1D7EC616" w14:textId="77777777" w:rsidR="002F737B" w:rsidRPr="002F737B" w:rsidRDefault="002F737B">
            <w:pPr>
              <w:rPr>
                <w:rFonts w:ascii="Helvetica" w:hAnsi="Helvetica"/>
                <w:sz w:val="16"/>
                <w:szCs w:val="16"/>
              </w:rPr>
            </w:pPr>
            <w:r w:rsidRPr="002F737B">
              <w:rPr>
                <w:rFonts w:ascii="Helvetica" w:hAnsi="Helvetica"/>
                <w:sz w:val="16"/>
                <w:szCs w:val="16"/>
              </w:rPr>
              <w:t>Government bonds, gold, USD, JPY, defensive equities</w:t>
            </w:r>
          </w:p>
        </w:tc>
        <w:tc>
          <w:tcPr>
            <w:tcW w:w="0" w:type="auto"/>
            <w:vAlign w:val="center"/>
            <w:hideMark/>
          </w:tcPr>
          <w:p w14:paraId="2381FE1B" w14:textId="77777777" w:rsidR="002F737B" w:rsidRPr="002F737B" w:rsidRDefault="002F737B">
            <w:pPr>
              <w:rPr>
                <w:rFonts w:ascii="Helvetica" w:hAnsi="Helvetica"/>
                <w:sz w:val="16"/>
                <w:szCs w:val="16"/>
              </w:rPr>
            </w:pPr>
            <w:r w:rsidRPr="002F737B">
              <w:rPr>
                <w:rFonts w:ascii="Helvetica" w:hAnsi="Helvetica"/>
                <w:sz w:val="16"/>
                <w:szCs w:val="16"/>
              </w:rPr>
              <w:t>Equities, high-yield credit, EM assets</w:t>
            </w:r>
          </w:p>
        </w:tc>
      </w:tr>
      <w:tr w:rsidR="002F737B" w:rsidRPr="002F737B" w14:paraId="6778A52D" w14:textId="77777777" w:rsidTr="00047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16BD2" w14:textId="77777777" w:rsidR="002F737B" w:rsidRPr="002F737B" w:rsidRDefault="002F737B">
            <w:pPr>
              <w:rPr>
                <w:rFonts w:ascii="Helvetica" w:hAnsi="Helvetica"/>
                <w:sz w:val="16"/>
                <w:szCs w:val="16"/>
              </w:rPr>
            </w:pPr>
            <w:r w:rsidRPr="002F737B">
              <w:rPr>
                <w:rStyle w:val="Strong"/>
                <w:rFonts w:ascii="Helvetica" w:eastAsiaTheme="majorEastAsia" w:hAnsi="Helvetica"/>
                <w:sz w:val="16"/>
                <w:szCs w:val="16"/>
              </w:rPr>
              <w:t>Inflationary</w:t>
            </w:r>
          </w:p>
        </w:tc>
        <w:tc>
          <w:tcPr>
            <w:tcW w:w="0" w:type="auto"/>
            <w:vAlign w:val="center"/>
            <w:hideMark/>
          </w:tcPr>
          <w:p w14:paraId="3F522BF5" w14:textId="77777777" w:rsidR="002F737B" w:rsidRPr="002F737B" w:rsidRDefault="002F737B">
            <w:pPr>
              <w:rPr>
                <w:rFonts w:ascii="Helvetica" w:hAnsi="Helvetica"/>
                <w:sz w:val="16"/>
                <w:szCs w:val="16"/>
              </w:rPr>
            </w:pPr>
            <w:r w:rsidRPr="002F737B">
              <w:rPr>
                <w:rFonts w:ascii="Helvetica" w:hAnsi="Helvetica"/>
                <w:sz w:val="16"/>
                <w:szCs w:val="16"/>
              </w:rPr>
              <w:t>Rising prices, supply shocks</w:t>
            </w:r>
          </w:p>
        </w:tc>
        <w:tc>
          <w:tcPr>
            <w:tcW w:w="0" w:type="auto"/>
            <w:vAlign w:val="center"/>
            <w:hideMark/>
          </w:tcPr>
          <w:p w14:paraId="4E6D3995" w14:textId="77777777" w:rsidR="002F737B" w:rsidRPr="002F737B" w:rsidRDefault="002F737B">
            <w:pPr>
              <w:rPr>
                <w:rFonts w:ascii="Helvetica" w:hAnsi="Helvetica"/>
                <w:sz w:val="16"/>
                <w:szCs w:val="16"/>
              </w:rPr>
            </w:pPr>
            <w:r w:rsidRPr="002F737B">
              <w:rPr>
                <w:rFonts w:ascii="Helvetica" w:hAnsi="Helvetica"/>
                <w:sz w:val="16"/>
                <w:szCs w:val="16"/>
              </w:rPr>
              <w:t>Higher yields, pressure on duration assets</w:t>
            </w:r>
          </w:p>
        </w:tc>
        <w:tc>
          <w:tcPr>
            <w:tcW w:w="0" w:type="auto"/>
            <w:vAlign w:val="center"/>
            <w:hideMark/>
          </w:tcPr>
          <w:p w14:paraId="4F46F254" w14:textId="77777777" w:rsidR="002F737B" w:rsidRPr="002F737B" w:rsidRDefault="002F737B">
            <w:pPr>
              <w:rPr>
                <w:rFonts w:ascii="Helvetica" w:hAnsi="Helvetica"/>
                <w:sz w:val="16"/>
                <w:szCs w:val="16"/>
              </w:rPr>
            </w:pPr>
            <w:r w:rsidRPr="002F737B">
              <w:rPr>
                <w:rFonts w:ascii="Helvetica" w:hAnsi="Helvetica"/>
                <w:sz w:val="16"/>
                <w:szCs w:val="16"/>
              </w:rPr>
              <w:t>Commodities, energy stocks, value equities, TIPS</w:t>
            </w:r>
          </w:p>
        </w:tc>
        <w:tc>
          <w:tcPr>
            <w:tcW w:w="0" w:type="auto"/>
            <w:vAlign w:val="center"/>
            <w:hideMark/>
          </w:tcPr>
          <w:p w14:paraId="6FCB5B40" w14:textId="77777777" w:rsidR="002F737B" w:rsidRPr="002F737B" w:rsidRDefault="002F737B">
            <w:pPr>
              <w:rPr>
                <w:rFonts w:ascii="Helvetica" w:hAnsi="Helvetica"/>
                <w:sz w:val="16"/>
                <w:szCs w:val="16"/>
              </w:rPr>
            </w:pPr>
            <w:r w:rsidRPr="002F737B">
              <w:rPr>
                <w:rFonts w:ascii="Helvetica" w:hAnsi="Helvetica"/>
                <w:sz w:val="16"/>
                <w:szCs w:val="16"/>
              </w:rPr>
              <w:t>Long-duration bonds, growth equities</w:t>
            </w:r>
          </w:p>
        </w:tc>
      </w:tr>
      <w:tr w:rsidR="002F737B" w:rsidRPr="002F737B" w14:paraId="0BBCC6F4" w14:textId="77777777" w:rsidTr="00047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5A403" w14:textId="77777777" w:rsidR="002F737B" w:rsidRPr="002F737B" w:rsidRDefault="002F737B">
            <w:pPr>
              <w:rPr>
                <w:rFonts w:ascii="Helvetica" w:hAnsi="Helvetica"/>
                <w:sz w:val="16"/>
                <w:szCs w:val="16"/>
              </w:rPr>
            </w:pPr>
            <w:r w:rsidRPr="002F737B">
              <w:rPr>
                <w:rStyle w:val="Strong"/>
                <w:rFonts w:ascii="Helvetica" w:eastAsiaTheme="majorEastAsia" w:hAnsi="Helvetica"/>
                <w:sz w:val="16"/>
                <w:szCs w:val="16"/>
              </w:rPr>
              <w:t>Disinflation / Deflation</w:t>
            </w:r>
          </w:p>
        </w:tc>
        <w:tc>
          <w:tcPr>
            <w:tcW w:w="0" w:type="auto"/>
            <w:vAlign w:val="center"/>
            <w:hideMark/>
          </w:tcPr>
          <w:p w14:paraId="4851D9CF" w14:textId="77777777" w:rsidR="002F737B" w:rsidRPr="002F737B" w:rsidRDefault="002F737B">
            <w:pPr>
              <w:rPr>
                <w:rFonts w:ascii="Helvetica" w:hAnsi="Helvetica"/>
                <w:sz w:val="16"/>
                <w:szCs w:val="16"/>
              </w:rPr>
            </w:pPr>
            <w:r w:rsidRPr="002F737B">
              <w:rPr>
                <w:rFonts w:ascii="Helvetica" w:hAnsi="Helvetica"/>
                <w:sz w:val="16"/>
                <w:szCs w:val="16"/>
              </w:rPr>
              <w:t>Slowing growth, weak demand</w:t>
            </w:r>
          </w:p>
        </w:tc>
        <w:tc>
          <w:tcPr>
            <w:tcW w:w="0" w:type="auto"/>
            <w:vAlign w:val="center"/>
            <w:hideMark/>
          </w:tcPr>
          <w:p w14:paraId="071DC86C" w14:textId="77777777" w:rsidR="002F737B" w:rsidRPr="002F737B" w:rsidRDefault="002F737B">
            <w:pPr>
              <w:rPr>
                <w:rFonts w:ascii="Helvetica" w:hAnsi="Helvetica"/>
                <w:sz w:val="16"/>
                <w:szCs w:val="16"/>
              </w:rPr>
            </w:pPr>
            <w:r w:rsidRPr="002F737B">
              <w:rPr>
                <w:rFonts w:ascii="Helvetica" w:hAnsi="Helvetica"/>
                <w:sz w:val="16"/>
                <w:szCs w:val="16"/>
              </w:rPr>
              <w:t>Falling yields, central bank easing</w:t>
            </w:r>
          </w:p>
        </w:tc>
        <w:tc>
          <w:tcPr>
            <w:tcW w:w="0" w:type="auto"/>
            <w:vAlign w:val="center"/>
            <w:hideMark/>
          </w:tcPr>
          <w:p w14:paraId="1C9E9221" w14:textId="77777777" w:rsidR="002F737B" w:rsidRPr="002F737B" w:rsidRDefault="002F737B">
            <w:pPr>
              <w:rPr>
                <w:rFonts w:ascii="Helvetica" w:hAnsi="Helvetica"/>
                <w:sz w:val="16"/>
                <w:szCs w:val="16"/>
              </w:rPr>
            </w:pPr>
            <w:r w:rsidRPr="002F737B">
              <w:rPr>
                <w:rFonts w:ascii="Helvetica" w:hAnsi="Helvetica"/>
                <w:sz w:val="16"/>
                <w:szCs w:val="16"/>
              </w:rPr>
              <w:t>Long-duration bonds, growth stocks, defensives</w:t>
            </w:r>
          </w:p>
        </w:tc>
        <w:tc>
          <w:tcPr>
            <w:tcW w:w="0" w:type="auto"/>
            <w:vAlign w:val="center"/>
            <w:hideMark/>
          </w:tcPr>
          <w:p w14:paraId="0A58CCFD" w14:textId="77777777" w:rsidR="002F737B" w:rsidRPr="002F737B" w:rsidRDefault="002F737B">
            <w:pPr>
              <w:rPr>
                <w:rFonts w:ascii="Helvetica" w:hAnsi="Helvetica"/>
                <w:sz w:val="16"/>
                <w:szCs w:val="16"/>
              </w:rPr>
            </w:pPr>
            <w:r w:rsidRPr="002F737B">
              <w:rPr>
                <w:rFonts w:ascii="Helvetica" w:hAnsi="Helvetica"/>
                <w:sz w:val="16"/>
                <w:szCs w:val="16"/>
              </w:rPr>
              <w:t>Commodities, cyclicals, financials</w:t>
            </w:r>
          </w:p>
        </w:tc>
      </w:tr>
      <w:tr w:rsidR="002F737B" w:rsidRPr="002F737B" w14:paraId="61FC6EF2" w14:textId="77777777" w:rsidTr="00047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9253A" w14:textId="77777777" w:rsidR="002F737B" w:rsidRPr="002F737B" w:rsidRDefault="002F737B">
            <w:pPr>
              <w:rPr>
                <w:rFonts w:ascii="Helvetica" w:hAnsi="Helvetica"/>
                <w:sz w:val="16"/>
                <w:szCs w:val="16"/>
              </w:rPr>
            </w:pPr>
            <w:r w:rsidRPr="002F737B">
              <w:rPr>
                <w:rStyle w:val="Strong"/>
                <w:rFonts w:ascii="Helvetica" w:eastAsiaTheme="majorEastAsia" w:hAnsi="Helvetica"/>
                <w:sz w:val="16"/>
                <w:szCs w:val="16"/>
              </w:rPr>
              <w:t>Liquidity-Driven</w:t>
            </w:r>
          </w:p>
        </w:tc>
        <w:tc>
          <w:tcPr>
            <w:tcW w:w="0" w:type="auto"/>
            <w:vAlign w:val="center"/>
            <w:hideMark/>
          </w:tcPr>
          <w:p w14:paraId="198610D1" w14:textId="77777777" w:rsidR="002F737B" w:rsidRPr="002F737B" w:rsidRDefault="002F737B">
            <w:pPr>
              <w:rPr>
                <w:rFonts w:ascii="Helvetica" w:hAnsi="Helvetica"/>
                <w:sz w:val="16"/>
                <w:szCs w:val="16"/>
              </w:rPr>
            </w:pPr>
            <w:r w:rsidRPr="002F737B">
              <w:rPr>
                <w:rFonts w:ascii="Helvetica" w:hAnsi="Helvetica"/>
                <w:sz w:val="16"/>
                <w:szCs w:val="16"/>
              </w:rPr>
              <w:t>QE or QT dominates markets</w:t>
            </w:r>
          </w:p>
        </w:tc>
        <w:tc>
          <w:tcPr>
            <w:tcW w:w="0" w:type="auto"/>
            <w:vAlign w:val="center"/>
            <w:hideMark/>
          </w:tcPr>
          <w:p w14:paraId="473FE73C" w14:textId="77777777" w:rsidR="002F737B" w:rsidRPr="002F737B" w:rsidRDefault="002F737B">
            <w:pPr>
              <w:rPr>
                <w:rFonts w:ascii="Helvetica" w:hAnsi="Helvetica"/>
                <w:sz w:val="16"/>
                <w:szCs w:val="16"/>
              </w:rPr>
            </w:pPr>
            <w:r w:rsidRPr="002F737B">
              <w:rPr>
                <w:rFonts w:ascii="Helvetica" w:hAnsi="Helvetica"/>
                <w:sz w:val="16"/>
                <w:szCs w:val="16"/>
              </w:rPr>
              <w:t>Asset prices driven by policy, high cross-asset correlation</w:t>
            </w:r>
          </w:p>
        </w:tc>
        <w:tc>
          <w:tcPr>
            <w:tcW w:w="0" w:type="auto"/>
            <w:vAlign w:val="center"/>
            <w:hideMark/>
          </w:tcPr>
          <w:p w14:paraId="7996C34F" w14:textId="77777777" w:rsidR="002F737B" w:rsidRPr="002F737B" w:rsidRDefault="002F737B">
            <w:pPr>
              <w:rPr>
                <w:rFonts w:ascii="Helvetica" w:hAnsi="Helvetica"/>
                <w:sz w:val="16"/>
                <w:szCs w:val="16"/>
              </w:rPr>
            </w:pPr>
            <w:r w:rsidRPr="002F737B">
              <w:rPr>
                <w:rFonts w:ascii="Helvetica" w:hAnsi="Helvetica"/>
                <w:sz w:val="16"/>
                <w:szCs w:val="16"/>
              </w:rPr>
              <w:t>QE: equities &amp; risk assets</w:t>
            </w:r>
          </w:p>
        </w:tc>
        <w:tc>
          <w:tcPr>
            <w:tcW w:w="0" w:type="auto"/>
            <w:vAlign w:val="center"/>
            <w:hideMark/>
          </w:tcPr>
          <w:p w14:paraId="27CF97B9" w14:textId="77777777" w:rsidR="002F737B" w:rsidRPr="002F737B" w:rsidRDefault="002F737B">
            <w:pPr>
              <w:rPr>
                <w:rFonts w:ascii="Helvetica" w:hAnsi="Helvetica"/>
                <w:sz w:val="16"/>
                <w:szCs w:val="16"/>
              </w:rPr>
            </w:pPr>
            <w:r w:rsidRPr="002F737B">
              <w:rPr>
                <w:rFonts w:ascii="Helvetica" w:hAnsi="Helvetica"/>
                <w:sz w:val="16"/>
                <w:szCs w:val="16"/>
              </w:rPr>
              <w:t>QT: broad risk assets</w:t>
            </w:r>
          </w:p>
        </w:tc>
      </w:tr>
      <w:tr w:rsidR="002F737B" w:rsidRPr="002F737B" w14:paraId="58188945" w14:textId="77777777" w:rsidTr="00047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9127B" w14:textId="77777777" w:rsidR="002F737B" w:rsidRPr="002F737B" w:rsidRDefault="002F737B">
            <w:pPr>
              <w:rPr>
                <w:rFonts w:ascii="Helvetica" w:hAnsi="Helvetica"/>
                <w:sz w:val="16"/>
                <w:szCs w:val="16"/>
              </w:rPr>
            </w:pPr>
            <w:r w:rsidRPr="002F737B">
              <w:rPr>
                <w:rStyle w:val="Strong"/>
                <w:rFonts w:ascii="Helvetica" w:eastAsiaTheme="majorEastAsia" w:hAnsi="Helvetica"/>
                <w:sz w:val="16"/>
                <w:szCs w:val="16"/>
              </w:rPr>
              <w:t>High-Volatility</w:t>
            </w:r>
          </w:p>
        </w:tc>
        <w:tc>
          <w:tcPr>
            <w:tcW w:w="0" w:type="auto"/>
            <w:vAlign w:val="center"/>
            <w:hideMark/>
          </w:tcPr>
          <w:p w14:paraId="2486C6FC" w14:textId="77777777" w:rsidR="002F737B" w:rsidRPr="002F737B" w:rsidRDefault="002F737B">
            <w:pPr>
              <w:rPr>
                <w:rFonts w:ascii="Helvetica" w:hAnsi="Helvetica"/>
                <w:sz w:val="16"/>
                <w:szCs w:val="16"/>
              </w:rPr>
            </w:pPr>
            <w:r w:rsidRPr="002F737B">
              <w:rPr>
                <w:rFonts w:ascii="Helvetica" w:hAnsi="Helvetica"/>
                <w:sz w:val="16"/>
                <w:szCs w:val="16"/>
              </w:rPr>
              <w:t>Stress or transition periods</w:t>
            </w:r>
          </w:p>
        </w:tc>
        <w:tc>
          <w:tcPr>
            <w:tcW w:w="0" w:type="auto"/>
            <w:vAlign w:val="center"/>
            <w:hideMark/>
          </w:tcPr>
          <w:p w14:paraId="618C8444" w14:textId="77777777" w:rsidR="002F737B" w:rsidRPr="002F737B" w:rsidRDefault="002F737B">
            <w:pPr>
              <w:rPr>
                <w:rFonts w:ascii="Helvetica" w:hAnsi="Helvetica"/>
                <w:sz w:val="16"/>
                <w:szCs w:val="16"/>
              </w:rPr>
            </w:pPr>
            <w:r w:rsidRPr="002F737B">
              <w:rPr>
                <w:rFonts w:ascii="Helvetica" w:hAnsi="Helvetica"/>
                <w:sz w:val="16"/>
                <w:szCs w:val="16"/>
              </w:rPr>
              <w:t>Large price swings, unstable correlations</w:t>
            </w:r>
          </w:p>
        </w:tc>
        <w:tc>
          <w:tcPr>
            <w:tcW w:w="0" w:type="auto"/>
            <w:vAlign w:val="center"/>
            <w:hideMark/>
          </w:tcPr>
          <w:p w14:paraId="66BB12EC" w14:textId="77777777" w:rsidR="002F737B" w:rsidRPr="002F737B" w:rsidRDefault="002F737B">
            <w:pPr>
              <w:rPr>
                <w:rFonts w:ascii="Helvetica" w:hAnsi="Helvetica"/>
                <w:sz w:val="16"/>
                <w:szCs w:val="16"/>
              </w:rPr>
            </w:pPr>
            <w:r w:rsidRPr="002F737B">
              <w:rPr>
                <w:rFonts w:ascii="Helvetica" w:hAnsi="Helvetica"/>
                <w:sz w:val="16"/>
                <w:szCs w:val="16"/>
              </w:rPr>
              <w:t>Trend-following, volatility strategies</w:t>
            </w:r>
          </w:p>
        </w:tc>
        <w:tc>
          <w:tcPr>
            <w:tcW w:w="0" w:type="auto"/>
            <w:vAlign w:val="center"/>
            <w:hideMark/>
          </w:tcPr>
          <w:p w14:paraId="31D1C8FE" w14:textId="77777777" w:rsidR="002F737B" w:rsidRPr="002F737B" w:rsidRDefault="002F737B">
            <w:pPr>
              <w:rPr>
                <w:rFonts w:ascii="Helvetica" w:hAnsi="Helvetica"/>
                <w:sz w:val="16"/>
                <w:szCs w:val="16"/>
              </w:rPr>
            </w:pPr>
            <w:r w:rsidRPr="002F737B">
              <w:rPr>
                <w:rFonts w:ascii="Helvetica" w:hAnsi="Helvetica"/>
                <w:sz w:val="16"/>
                <w:szCs w:val="16"/>
              </w:rPr>
              <w:t>Carry, mean-reversion</w:t>
            </w:r>
          </w:p>
        </w:tc>
      </w:tr>
      <w:tr w:rsidR="002F737B" w:rsidRPr="002F737B" w14:paraId="06714ADB" w14:textId="77777777" w:rsidTr="00047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70378" w14:textId="77777777" w:rsidR="002F737B" w:rsidRPr="002F737B" w:rsidRDefault="002F737B">
            <w:pPr>
              <w:rPr>
                <w:rFonts w:ascii="Helvetica" w:hAnsi="Helvetica"/>
                <w:sz w:val="16"/>
                <w:szCs w:val="16"/>
              </w:rPr>
            </w:pPr>
            <w:r w:rsidRPr="002F737B">
              <w:rPr>
                <w:rStyle w:val="Strong"/>
                <w:rFonts w:ascii="Helvetica" w:eastAsiaTheme="majorEastAsia" w:hAnsi="Helvetica"/>
                <w:sz w:val="16"/>
                <w:szCs w:val="16"/>
              </w:rPr>
              <w:t>Low-Volatility</w:t>
            </w:r>
          </w:p>
        </w:tc>
        <w:tc>
          <w:tcPr>
            <w:tcW w:w="0" w:type="auto"/>
            <w:vAlign w:val="center"/>
            <w:hideMark/>
          </w:tcPr>
          <w:p w14:paraId="652CDF8B" w14:textId="77777777" w:rsidR="002F737B" w:rsidRPr="002F737B" w:rsidRDefault="002F737B">
            <w:pPr>
              <w:rPr>
                <w:rFonts w:ascii="Helvetica" w:hAnsi="Helvetica"/>
                <w:sz w:val="16"/>
                <w:szCs w:val="16"/>
              </w:rPr>
            </w:pPr>
            <w:r w:rsidRPr="002F737B">
              <w:rPr>
                <w:rFonts w:ascii="Helvetica" w:hAnsi="Helvetica"/>
                <w:sz w:val="16"/>
                <w:szCs w:val="16"/>
              </w:rPr>
              <w:t>Stable macro environment</w:t>
            </w:r>
          </w:p>
        </w:tc>
        <w:tc>
          <w:tcPr>
            <w:tcW w:w="0" w:type="auto"/>
            <w:vAlign w:val="center"/>
            <w:hideMark/>
          </w:tcPr>
          <w:p w14:paraId="0588C63E" w14:textId="77777777" w:rsidR="002F737B" w:rsidRPr="002F737B" w:rsidRDefault="002F737B">
            <w:pPr>
              <w:rPr>
                <w:rFonts w:ascii="Helvetica" w:hAnsi="Helvetica"/>
                <w:sz w:val="16"/>
                <w:szCs w:val="16"/>
              </w:rPr>
            </w:pPr>
            <w:r w:rsidRPr="002F737B">
              <w:rPr>
                <w:rFonts w:ascii="Helvetica" w:hAnsi="Helvetica"/>
                <w:sz w:val="16"/>
                <w:szCs w:val="16"/>
              </w:rPr>
              <w:t>Predictable returns, stable correlations</w:t>
            </w:r>
          </w:p>
        </w:tc>
        <w:tc>
          <w:tcPr>
            <w:tcW w:w="0" w:type="auto"/>
            <w:vAlign w:val="center"/>
            <w:hideMark/>
          </w:tcPr>
          <w:p w14:paraId="6B29FDD4" w14:textId="77777777" w:rsidR="002F737B" w:rsidRPr="002F737B" w:rsidRDefault="002F737B">
            <w:pPr>
              <w:rPr>
                <w:rFonts w:ascii="Helvetica" w:hAnsi="Helvetica"/>
                <w:sz w:val="16"/>
                <w:szCs w:val="16"/>
              </w:rPr>
            </w:pPr>
            <w:r w:rsidRPr="002F737B">
              <w:rPr>
                <w:rFonts w:ascii="Helvetica" w:hAnsi="Helvetica"/>
                <w:sz w:val="16"/>
                <w:szCs w:val="16"/>
              </w:rPr>
              <w:t>Carry, momentum, risk premia strategies</w:t>
            </w:r>
          </w:p>
        </w:tc>
        <w:tc>
          <w:tcPr>
            <w:tcW w:w="0" w:type="auto"/>
            <w:vAlign w:val="center"/>
            <w:hideMark/>
          </w:tcPr>
          <w:p w14:paraId="44FBAEE4" w14:textId="77777777" w:rsidR="002F737B" w:rsidRPr="002F737B" w:rsidRDefault="002F737B">
            <w:pPr>
              <w:rPr>
                <w:rFonts w:ascii="Helvetica" w:hAnsi="Helvetica"/>
                <w:sz w:val="16"/>
                <w:szCs w:val="16"/>
              </w:rPr>
            </w:pPr>
            <w:r w:rsidRPr="002F737B">
              <w:rPr>
                <w:rFonts w:ascii="Helvetica" w:hAnsi="Helvetica"/>
                <w:sz w:val="16"/>
                <w:szCs w:val="16"/>
              </w:rPr>
              <w:t>Trend strategies</w:t>
            </w:r>
          </w:p>
        </w:tc>
      </w:tr>
    </w:tbl>
    <w:p w14:paraId="762617DB" w14:textId="77777777" w:rsidR="006F6396" w:rsidRPr="001230DA" w:rsidRDefault="006F6396">
      <w:pPr>
        <w:rPr>
          <w:rFonts w:ascii="Helvetica" w:hAnsi="Helvetica"/>
          <w:sz w:val="20"/>
          <w:szCs w:val="20"/>
          <w:lang w:val="en-US"/>
        </w:rPr>
      </w:pPr>
    </w:p>
    <w:p w14:paraId="63CD7FA9" w14:textId="77777777" w:rsidR="00380C88" w:rsidRPr="001230DA" w:rsidRDefault="00380C88">
      <w:pPr>
        <w:rPr>
          <w:rFonts w:ascii="Helvetica" w:hAnsi="Helvetica"/>
          <w:sz w:val="20"/>
          <w:szCs w:val="20"/>
          <w:lang w:val="en-US"/>
        </w:rPr>
      </w:pPr>
    </w:p>
    <w:p w14:paraId="7747D942" w14:textId="77777777" w:rsidR="00380C88" w:rsidRPr="001230DA" w:rsidRDefault="00380C88">
      <w:pPr>
        <w:rPr>
          <w:rFonts w:ascii="Helvetica" w:hAnsi="Helvetica"/>
          <w:sz w:val="20"/>
          <w:szCs w:val="20"/>
          <w:lang w:val="en-US"/>
        </w:rPr>
      </w:pPr>
    </w:p>
    <w:sectPr w:rsidR="00380C88" w:rsidRPr="001230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C1E7C"/>
    <w:multiLevelType w:val="multilevel"/>
    <w:tmpl w:val="5138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7E52E9"/>
    <w:multiLevelType w:val="multilevel"/>
    <w:tmpl w:val="B50A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4B28A2"/>
    <w:multiLevelType w:val="hybridMultilevel"/>
    <w:tmpl w:val="670EE88C"/>
    <w:lvl w:ilvl="0" w:tplc="44AE301E">
      <w:numFmt w:val="bullet"/>
      <w:lvlText w:val="-"/>
      <w:lvlJc w:val="left"/>
      <w:pPr>
        <w:ind w:left="720" w:hanging="360"/>
      </w:pPr>
      <w:rPr>
        <w:rFonts w:ascii="Helvetica" w:eastAsiaTheme="minorHAnsi" w:hAnsi="Helvetic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1308578">
    <w:abstractNumId w:val="1"/>
  </w:num>
  <w:num w:numId="2" w16cid:durableId="1308508895">
    <w:abstractNumId w:val="2"/>
  </w:num>
  <w:num w:numId="3" w16cid:durableId="1860467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D55"/>
    <w:rsid w:val="00015171"/>
    <w:rsid w:val="00047667"/>
    <w:rsid w:val="000519BB"/>
    <w:rsid w:val="00060484"/>
    <w:rsid w:val="0007712A"/>
    <w:rsid w:val="0008089E"/>
    <w:rsid w:val="000B5C2A"/>
    <w:rsid w:val="000B78BA"/>
    <w:rsid w:val="000D4BA7"/>
    <w:rsid w:val="000F0182"/>
    <w:rsid w:val="001230DA"/>
    <w:rsid w:val="00125D33"/>
    <w:rsid w:val="00144B84"/>
    <w:rsid w:val="0014771B"/>
    <w:rsid w:val="00187CC7"/>
    <w:rsid w:val="001B1C58"/>
    <w:rsid w:val="001E1C75"/>
    <w:rsid w:val="001E20F1"/>
    <w:rsid w:val="0023752C"/>
    <w:rsid w:val="00262ACC"/>
    <w:rsid w:val="0029440E"/>
    <w:rsid w:val="002F737B"/>
    <w:rsid w:val="00322114"/>
    <w:rsid w:val="00345A6D"/>
    <w:rsid w:val="003507A4"/>
    <w:rsid w:val="00380C88"/>
    <w:rsid w:val="003D005A"/>
    <w:rsid w:val="003D659E"/>
    <w:rsid w:val="003F3049"/>
    <w:rsid w:val="004367C4"/>
    <w:rsid w:val="00474349"/>
    <w:rsid w:val="004C77BA"/>
    <w:rsid w:val="004E01A4"/>
    <w:rsid w:val="004E21B7"/>
    <w:rsid w:val="004E705D"/>
    <w:rsid w:val="004F5BF3"/>
    <w:rsid w:val="005301E6"/>
    <w:rsid w:val="00542BAE"/>
    <w:rsid w:val="005667EC"/>
    <w:rsid w:val="005B07AB"/>
    <w:rsid w:val="005B694A"/>
    <w:rsid w:val="005C1203"/>
    <w:rsid w:val="005C5B68"/>
    <w:rsid w:val="005E5484"/>
    <w:rsid w:val="005F3D55"/>
    <w:rsid w:val="005F6BF8"/>
    <w:rsid w:val="00622AB5"/>
    <w:rsid w:val="006355AC"/>
    <w:rsid w:val="00643B91"/>
    <w:rsid w:val="00663647"/>
    <w:rsid w:val="00675BD6"/>
    <w:rsid w:val="006A4F6D"/>
    <w:rsid w:val="006D45B7"/>
    <w:rsid w:val="006F6396"/>
    <w:rsid w:val="00715EA3"/>
    <w:rsid w:val="007217D0"/>
    <w:rsid w:val="00740E87"/>
    <w:rsid w:val="00757A27"/>
    <w:rsid w:val="00773677"/>
    <w:rsid w:val="00795554"/>
    <w:rsid w:val="008103D8"/>
    <w:rsid w:val="00826B9F"/>
    <w:rsid w:val="0082786D"/>
    <w:rsid w:val="008943EA"/>
    <w:rsid w:val="008A2974"/>
    <w:rsid w:val="008A3AC1"/>
    <w:rsid w:val="008B4C26"/>
    <w:rsid w:val="008D757F"/>
    <w:rsid w:val="00914461"/>
    <w:rsid w:val="00917002"/>
    <w:rsid w:val="00921053"/>
    <w:rsid w:val="00947016"/>
    <w:rsid w:val="00983CB4"/>
    <w:rsid w:val="00990EC8"/>
    <w:rsid w:val="009942B0"/>
    <w:rsid w:val="009B7CB1"/>
    <w:rsid w:val="009C7A3C"/>
    <w:rsid w:val="00A05A1A"/>
    <w:rsid w:val="00A74671"/>
    <w:rsid w:val="00A81CF4"/>
    <w:rsid w:val="00AB6A08"/>
    <w:rsid w:val="00AE656A"/>
    <w:rsid w:val="00B04BFC"/>
    <w:rsid w:val="00B07B89"/>
    <w:rsid w:val="00B1489B"/>
    <w:rsid w:val="00B61325"/>
    <w:rsid w:val="00B725ED"/>
    <w:rsid w:val="00B9251D"/>
    <w:rsid w:val="00B976ED"/>
    <w:rsid w:val="00BD31DD"/>
    <w:rsid w:val="00C03512"/>
    <w:rsid w:val="00C06319"/>
    <w:rsid w:val="00C25C6C"/>
    <w:rsid w:val="00C37FAB"/>
    <w:rsid w:val="00C653C0"/>
    <w:rsid w:val="00C81C83"/>
    <w:rsid w:val="00C92EF7"/>
    <w:rsid w:val="00C97716"/>
    <w:rsid w:val="00CF3383"/>
    <w:rsid w:val="00CF59BD"/>
    <w:rsid w:val="00D3707E"/>
    <w:rsid w:val="00D43BB0"/>
    <w:rsid w:val="00DB584B"/>
    <w:rsid w:val="00DC766E"/>
    <w:rsid w:val="00DD0475"/>
    <w:rsid w:val="00DD5075"/>
    <w:rsid w:val="00E4565D"/>
    <w:rsid w:val="00E57BB9"/>
    <w:rsid w:val="00E664D3"/>
    <w:rsid w:val="00E838F4"/>
    <w:rsid w:val="00EC448F"/>
    <w:rsid w:val="00EE78F8"/>
    <w:rsid w:val="00F671A9"/>
    <w:rsid w:val="00F87F72"/>
    <w:rsid w:val="00F95EB7"/>
    <w:rsid w:val="00FD3657"/>
    <w:rsid w:val="00FF2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417FFE"/>
  <w15:chartTrackingRefBased/>
  <w15:docId w15:val="{D35CD28A-9B3B-A741-8B7E-D85235F05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737B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3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3D5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D5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D5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D5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D5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D5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D5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D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D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3D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D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D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D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D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D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D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D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F3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D5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F3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D55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F3D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D55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F3D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D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D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D5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A4F6D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6A4F6D"/>
    <w:rPr>
      <w:b/>
      <w:bCs/>
    </w:rPr>
  </w:style>
  <w:style w:type="character" w:customStyle="1" w:styleId="apple-converted-space">
    <w:name w:val="apple-converted-space"/>
    <w:basedOn w:val="DefaultParagraphFont"/>
    <w:rsid w:val="006A4F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365</Words>
  <Characters>2084</Characters>
  <Application>Microsoft Office Word</Application>
  <DocSecurity>0</DocSecurity>
  <Lines>17</Lines>
  <Paragraphs>4</Paragraphs>
  <ScaleCrop>false</ScaleCrop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Tan Yuejun</dc:creator>
  <cp:keywords/>
  <dc:description/>
  <cp:lastModifiedBy>Kevin Tan Yuejun</cp:lastModifiedBy>
  <cp:revision>128</cp:revision>
  <dcterms:created xsi:type="dcterms:W3CDTF">2026-01-12T01:27:00Z</dcterms:created>
  <dcterms:modified xsi:type="dcterms:W3CDTF">2026-01-21T06:47:00Z</dcterms:modified>
</cp:coreProperties>
</file>