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60D67B" w14:textId="77777777" w:rsidR="00274FA7" w:rsidRDefault="00274FA7">
      <w:pPr>
        <w:spacing w:before="1400" w:after="300"/>
        <w:jc w:val="center"/>
        <w:rPr>
          <w:b/>
          <w:bCs/>
          <w:color w:val="1F3864"/>
          <w:sz w:val="24"/>
          <w:szCs w:val="24"/>
        </w:rPr>
      </w:pPr>
    </w:p>
    <w:p w14:paraId="5DA94102" w14:textId="77777777" w:rsidR="00274FA7" w:rsidRDefault="00274FA7">
      <w:pPr>
        <w:spacing w:before="1400" w:after="300"/>
        <w:jc w:val="center"/>
        <w:rPr>
          <w:b/>
          <w:bCs/>
          <w:color w:val="1F3864"/>
          <w:sz w:val="24"/>
          <w:szCs w:val="24"/>
        </w:rPr>
      </w:pPr>
    </w:p>
    <w:p w14:paraId="70C3F911" w14:textId="65112444" w:rsidR="00380F23" w:rsidRDefault="00000000">
      <w:pPr>
        <w:spacing w:before="1400" w:after="300"/>
        <w:jc w:val="center"/>
      </w:pPr>
      <w:r>
        <w:rPr>
          <w:b/>
          <w:bCs/>
          <w:color w:val="1F3864"/>
          <w:sz w:val="24"/>
          <w:szCs w:val="24"/>
        </w:rPr>
        <w:t>LEVEL 4 — DEVELOPMENT TRACK CAPSTONE</w:t>
      </w:r>
    </w:p>
    <w:p w14:paraId="2936F7CA" w14:textId="77777777" w:rsidR="00380F23" w:rsidRDefault="00000000">
      <w:pPr>
        <w:spacing w:after="260"/>
        <w:jc w:val="center"/>
      </w:pPr>
      <w:r>
        <w:rPr>
          <w:b/>
          <w:bCs/>
          <w:color w:val="1F3864"/>
          <w:sz w:val="52"/>
          <w:szCs w:val="52"/>
        </w:rPr>
        <w:t>Research Infrastructure</w:t>
      </w:r>
    </w:p>
    <w:p w14:paraId="3CCCC88A" w14:textId="77777777" w:rsidR="00380F23" w:rsidRDefault="00000000">
      <w:pPr>
        <w:spacing w:after="500"/>
        <w:jc w:val="center"/>
      </w:pPr>
      <w:r>
        <w:rPr>
          <w:i/>
          <w:iCs/>
          <w:color w:val="595959"/>
          <w:sz w:val="24"/>
          <w:szCs w:val="24"/>
        </w:rPr>
        <w:t>The shared platform that makes research fast, reproducible and safely promotable to production</w:t>
      </w:r>
    </w:p>
    <w:p w14:paraId="17362CE7" w14:textId="77777777" w:rsidR="00380F23" w:rsidRDefault="00000000">
      <w:pPr>
        <w:spacing w:after="80"/>
        <w:jc w:val="center"/>
      </w:pPr>
      <w:r>
        <w:rPr>
          <w:color w:val="595959"/>
        </w:rPr>
        <w:t xml:space="preserve">Covers: Research environments · data pipelines · feature stores · </w:t>
      </w:r>
      <w:proofErr w:type="spellStart"/>
      <w:r>
        <w:rPr>
          <w:color w:val="595959"/>
        </w:rPr>
        <w:t>backtesting</w:t>
      </w:r>
      <w:proofErr w:type="spellEnd"/>
      <w:r>
        <w:rPr>
          <w:color w:val="595959"/>
        </w:rPr>
        <w:t xml:space="preserve"> frameworks · experiment tracking · configuration management · reproducibility · model registry · results storage · monitoring/logging · research-to-production pipelines</w:t>
      </w:r>
    </w:p>
    <w:p w14:paraId="14655A6F" w14:textId="77777777" w:rsidR="00380F23" w:rsidRDefault="00000000">
      <w:r>
        <w:br w:type="page"/>
      </w:r>
    </w:p>
    <w:p w14:paraId="0F4B16DD" w14:textId="77777777" w:rsidR="00380F23" w:rsidRDefault="00000000">
      <w:pPr>
        <w:pStyle w:val="Heading1"/>
        <w:pBdr>
          <w:bottom w:val="single" w:sz="8" w:space="6" w:color="1F3864"/>
        </w:pBdr>
        <w:spacing w:after="220"/>
      </w:pPr>
      <w:bookmarkStart w:id="0" w:name="_Toc240318804"/>
      <w:r>
        <w:rPr>
          <w:b/>
          <w:bCs/>
          <w:color w:val="1F3864"/>
        </w:rPr>
        <w:lastRenderedPageBreak/>
        <w:t>Table of Contents</w:t>
      </w:r>
      <w:bookmarkEnd w:id="0"/>
    </w:p>
    <w:p w14:paraId="4EB8DB26" w14:textId="77777777" w:rsidR="00380F23" w:rsidRDefault="00000000">
      <w:pPr>
        <w:spacing w:after="160"/>
      </w:pPr>
      <w:r>
        <w:rPr>
          <w:i/>
          <w:iCs/>
        </w:rPr>
        <w:t>Right-click and choose “Update Field” (or “Update entire table”) after opening in Word to populate page numbers.</w:t>
      </w:r>
    </w:p>
    <w:sdt>
      <w:sdtPr>
        <w:alias w:val="Table of Contents"/>
        <w:id w:val="-1992786613"/>
      </w:sdtPr>
      <w:sdtContent>
        <w:p w14:paraId="24BC29DB" w14:textId="77777777" w:rsidR="00274FA7" w:rsidRDefault="00000000">
          <w:pPr>
            <w:pStyle w:val="TOC1"/>
            <w:tabs>
              <w:tab w:val="right" w:leader="dot" w:pos="9710"/>
            </w:tabs>
            <w:rPr>
              <w:noProof/>
            </w:rPr>
          </w:pPr>
          <w:r>
            <w:fldChar w:fldCharType="begin"/>
          </w:r>
          <w:r>
            <w:instrText>TOC \h \o "1-3"</w:instrText>
          </w:r>
          <w:r>
            <w:fldChar w:fldCharType="separate"/>
          </w:r>
          <w:hyperlink w:anchor="_Toc240318804" w:history="1">
            <w:r w:rsidR="00274FA7" w:rsidRPr="00956716">
              <w:rPr>
                <w:rStyle w:val="Hyperlink"/>
                <w:b/>
                <w:bCs/>
                <w:noProof/>
              </w:rPr>
              <w:t>Table of Contents</w:t>
            </w:r>
            <w:r w:rsidR="00274FA7">
              <w:rPr>
                <w:noProof/>
              </w:rPr>
              <w:tab/>
            </w:r>
            <w:r w:rsidR="00274FA7">
              <w:rPr>
                <w:noProof/>
              </w:rPr>
              <w:fldChar w:fldCharType="begin"/>
            </w:r>
            <w:r w:rsidR="00274FA7">
              <w:rPr>
                <w:noProof/>
              </w:rPr>
              <w:instrText xml:space="preserve"> PAGEREF _Toc240318804 \h </w:instrText>
            </w:r>
            <w:r w:rsidR="00274FA7">
              <w:rPr>
                <w:noProof/>
              </w:rPr>
            </w:r>
            <w:r w:rsidR="00274FA7">
              <w:rPr>
                <w:noProof/>
              </w:rPr>
              <w:fldChar w:fldCharType="separate"/>
            </w:r>
            <w:r w:rsidR="00274FA7">
              <w:rPr>
                <w:noProof/>
              </w:rPr>
              <w:t>2</w:t>
            </w:r>
            <w:r w:rsidR="00274FA7">
              <w:rPr>
                <w:noProof/>
              </w:rPr>
              <w:fldChar w:fldCharType="end"/>
            </w:r>
          </w:hyperlink>
        </w:p>
        <w:p w14:paraId="619E835C" w14:textId="77777777" w:rsidR="00274FA7" w:rsidRDefault="00274FA7">
          <w:pPr>
            <w:pStyle w:val="TOC1"/>
            <w:tabs>
              <w:tab w:val="right" w:leader="dot" w:pos="9710"/>
            </w:tabs>
            <w:rPr>
              <w:noProof/>
            </w:rPr>
          </w:pPr>
          <w:hyperlink w:anchor="_Toc240318805" w:history="1">
            <w:r w:rsidRPr="00956716">
              <w:rPr>
                <w:rStyle w:val="Hyperlink"/>
                <w:b/>
                <w:bCs/>
                <w:noProof/>
              </w:rPr>
              <w:t>14. Research Infrastructure  (Level 4)</w:t>
            </w:r>
            <w:r>
              <w:rPr>
                <w:noProof/>
              </w:rPr>
              <w:tab/>
            </w:r>
            <w:r>
              <w:rPr>
                <w:noProof/>
              </w:rPr>
              <w:fldChar w:fldCharType="begin"/>
            </w:r>
            <w:r>
              <w:rPr>
                <w:noProof/>
              </w:rPr>
              <w:instrText xml:space="preserve"> PAGEREF _Toc240318805 \h </w:instrText>
            </w:r>
            <w:r>
              <w:rPr>
                <w:noProof/>
              </w:rPr>
            </w:r>
            <w:r>
              <w:rPr>
                <w:noProof/>
              </w:rPr>
              <w:fldChar w:fldCharType="separate"/>
            </w:r>
            <w:r>
              <w:rPr>
                <w:noProof/>
              </w:rPr>
              <w:t>3</w:t>
            </w:r>
            <w:r>
              <w:rPr>
                <w:noProof/>
              </w:rPr>
              <w:fldChar w:fldCharType="end"/>
            </w:r>
          </w:hyperlink>
        </w:p>
        <w:p w14:paraId="1922413B" w14:textId="77777777" w:rsidR="00274FA7" w:rsidRDefault="00274FA7">
          <w:pPr>
            <w:pStyle w:val="TOC2"/>
            <w:tabs>
              <w:tab w:val="right" w:leader="dot" w:pos="9710"/>
            </w:tabs>
            <w:rPr>
              <w:noProof/>
            </w:rPr>
          </w:pPr>
          <w:hyperlink w:anchor="_Toc240318806" w:history="1">
            <w:r w:rsidRPr="00956716">
              <w:rPr>
                <w:rStyle w:val="Hyperlink"/>
                <w:b/>
                <w:bCs/>
                <w:noProof/>
              </w:rPr>
              <w:t>14.1 Learning Position at a Glance</w:t>
            </w:r>
            <w:r>
              <w:rPr>
                <w:noProof/>
              </w:rPr>
              <w:tab/>
            </w:r>
            <w:r>
              <w:rPr>
                <w:noProof/>
              </w:rPr>
              <w:fldChar w:fldCharType="begin"/>
            </w:r>
            <w:r>
              <w:rPr>
                <w:noProof/>
              </w:rPr>
              <w:instrText xml:space="preserve"> PAGEREF _Toc240318806 \h </w:instrText>
            </w:r>
            <w:r>
              <w:rPr>
                <w:noProof/>
              </w:rPr>
            </w:r>
            <w:r>
              <w:rPr>
                <w:noProof/>
              </w:rPr>
              <w:fldChar w:fldCharType="separate"/>
            </w:r>
            <w:r>
              <w:rPr>
                <w:noProof/>
              </w:rPr>
              <w:t>3</w:t>
            </w:r>
            <w:r>
              <w:rPr>
                <w:noProof/>
              </w:rPr>
              <w:fldChar w:fldCharType="end"/>
            </w:r>
          </w:hyperlink>
        </w:p>
        <w:p w14:paraId="522D41FC" w14:textId="77777777" w:rsidR="00274FA7" w:rsidRDefault="00274FA7">
          <w:pPr>
            <w:pStyle w:val="TOC2"/>
            <w:tabs>
              <w:tab w:val="right" w:leader="dot" w:pos="9710"/>
            </w:tabs>
            <w:rPr>
              <w:noProof/>
            </w:rPr>
          </w:pPr>
          <w:hyperlink w:anchor="_Toc240318807" w:history="1">
            <w:r w:rsidRPr="00956716">
              <w:rPr>
                <w:rStyle w:val="Hyperlink"/>
                <w:b/>
                <w:bCs/>
                <w:noProof/>
              </w:rPr>
              <w:t>14.2 Research Environments</w:t>
            </w:r>
            <w:r>
              <w:rPr>
                <w:noProof/>
              </w:rPr>
              <w:tab/>
            </w:r>
            <w:r>
              <w:rPr>
                <w:noProof/>
              </w:rPr>
              <w:fldChar w:fldCharType="begin"/>
            </w:r>
            <w:r>
              <w:rPr>
                <w:noProof/>
              </w:rPr>
              <w:instrText xml:space="preserve"> PAGEREF _Toc240318807 \h </w:instrText>
            </w:r>
            <w:r>
              <w:rPr>
                <w:noProof/>
              </w:rPr>
            </w:r>
            <w:r>
              <w:rPr>
                <w:noProof/>
              </w:rPr>
              <w:fldChar w:fldCharType="separate"/>
            </w:r>
            <w:r>
              <w:rPr>
                <w:noProof/>
              </w:rPr>
              <w:t>4</w:t>
            </w:r>
            <w:r>
              <w:rPr>
                <w:noProof/>
              </w:rPr>
              <w:fldChar w:fldCharType="end"/>
            </w:r>
          </w:hyperlink>
        </w:p>
        <w:p w14:paraId="2D493A50" w14:textId="77777777" w:rsidR="00274FA7" w:rsidRDefault="00274FA7">
          <w:pPr>
            <w:pStyle w:val="TOC2"/>
            <w:tabs>
              <w:tab w:val="right" w:leader="dot" w:pos="9710"/>
            </w:tabs>
            <w:rPr>
              <w:noProof/>
            </w:rPr>
          </w:pPr>
          <w:hyperlink w:anchor="_Toc240318808" w:history="1">
            <w:r w:rsidRPr="00956716">
              <w:rPr>
                <w:rStyle w:val="Hyperlink"/>
                <w:b/>
                <w:bCs/>
                <w:noProof/>
              </w:rPr>
              <w:t>14.3 Data Pipelines</w:t>
            </w:r>
            <w:r>
              <w:rPr>
                <w:noProof/>
              </w:rPr>
              <w:tab/>
            </w:r>
            <w:r>
              <w:rPr>
                <w:noProof/>
              </w:rPr>
              <w:fldChar w:fldCharType="begin"/>
            </w:r>
            <w:r>
              <w:rPr>
                <w:noProof/>
              </w:rPr>
              <w:instrText xml:space="preserve"> PAGEREF _Toc240318808 \h </w:instrText>
            </w:r>
            <w:r>
              <w:rPr>
                <w:noProof/>
              </w:rPr>
            </w:r>
            <w:r>
              <w:rPr>
                <w:noProof/>
              </w:rPr>
              <w:fldChar w:fldCharType="separate"/>
            </w:r>
            <w:r>
              <w:rPr>
                <w:noProof/>
              </w:rPr>
              <w:t>4</w:t>
            </w:r>
            <w:r>
              <w:rPr>
                <w:noProof/>
              </w:rPr>
              <w:fldChar w:fldCharType="end"/>
            </w:r>
          </w:hyperlink>
        </w:p>
        <w:p w14:paraId="6D4ED9C3" w14:textId="77777777" w:rsidR="00274FA7" w:rsidRDefault="00274FA7">
          <w:pPr>
            <w:pStyle w:val="TOC2"/>
            <w:tabs>
              <w:tab w:val="right" w:leader="dot" w:pos="9710"/>
            </w:tabs>
            <w:rPr>
              <w:noProof/>
            </w:rPr>
          </w:pPr>
          <w:hyperlink w:anchor="_Toc240318809" w:history="1">
            <w:r w:rsidRPr="00956716">
              <w:rPr>
                <w:rStyle w:val="Hyperlink"/>
                <w:b/>
                <w:bCs/>
                <w:noProof/>
              </w:rPr>
              <w:t>14.4 Feature Stores</w:t>
            </w:r>
            <w:r>
              <w:rPr>
                <w:noProof/>
              </w:rPr>
              <w:tab/>
            </w:r>
            <w:r>
              <w:rPr>
                <w:noProof/>
              </w:rPr>
              <w:fldChar w:fldCharType="begin"/>
            </w:r>
            <w:r>
              <w:rPr>
                <w:noProof/>
              </w:rPr>
              <w:instrText xml:space="preserve"> PAGEREF _Toc240318809 \h </w:instrText>
            </w:r>
            <w:r>
              <w:rPr>
                <w:noProof/>
              </w:rPr>
            </w:r>
            <w:r>
              <w:rPr>
                <w:noProof/>
              </w:rPr>
              <w:fldChar w:fldCharType="separate"/>
            </w:r>
            <w:r>
              <w:rPr>
                <w:noProof/>
              </w:rPr>
              <w:t>5</w:t>
            </w:r>
            <w:r>
              <w:rPr>
                <w:noProof/>
              </w:rPr>
              <w:fldChar w:fldCharType="end"/>
            </w:r>
          </w:hyperlink>
        </w:p>
        <w:p w14:paraId="050511B8" w14:textId="77777777" w:rsidR="00274FA7" w:rsidRDefault="00274FA7">
          <w:pPr>
            <w:pStyle w:val="TOC2"/>
            <w:tabs>
              <w:tab w:val="right" w:leader="dot" w:pos="9710"/>
            </w:tabs>
            <w:rPr>
              <w:noProof/>
            </w:rPr>
          </w:pPr>
          <w:hyperlink w:anchor="_Toc240318810" w:history="1">
            <w:r w:rsidRPr="00956716">
              <w:rPr>
                <w:rStyle w:val="Hyperlink"/>
                <w:b/>
                <w:bCs/>
                <w:noProof/>
              </w:rPr>
              <w:t>14.5 Backtesting Frameworks</w:t>
            </w:r>
            <w:r>
              <w:rPr>
                <w:noProof/>
              </w:rPr>
              <w:tab/>
            </w:r>
            <w:r>
              <w:rPr>
                <w:noProof/>
              </w:rPr>
              <w:fldChar w:fldCharType="begin"/>
            </w:r>
            <w:r>
              <w:rPr>
                <w:noProof/>
              </w:rPr>
              <w:instrText xml:space="preserve"> PAGEREF _Toc240318810 \h </w:instrText>
            </w:r>
            <w:r>
              <w:rPr>
                <w:noProof/>
              </w:rPr>
            </w:r>
            <w:r>
              <w:rPr>
                <w:noProof/>
              </w:rPr>
              <w:fldChar w:fldCharType="separate"/>
            </w:r>
            <w:r>
              <w:rPr>
                <w:noProof/>
              </w:rPr>
              <w:t>5</w:t>
            </w:r>
            <w:r>
              <w:rPr>
                <w:noProof/>
              </w:rPr>
              <w:fldChar w:fldCharType="end"/>
            </w:r>
          </w:hyperlink>
        </w:p>
        <w:p w14:paraId="2E856755" w14:textId="77777777" w:rsidR="00274FA7" w:rsidRDefault="00274FA7">
          <w:pPr>
            <w:pStyle w:val="TOC2"/>
            <w:tabs>
              <w:tab w:val="right" w:leader="dot" w:pos="9710"/>
            </w:tabs>
            <w:rPr>
              <w:noProof/>
            </w:rPr>
          </w:pPr>
          <w:hyperlink w:anchor="_Toc240318811" w:history="1">
            <w:r w:rsidRPr="00956716">
              <w:rPr>
                <w:rStyle w:val="Hyperlink"/>
                <w:b/>
                <w:bCs/>
                <w:noProof/>
              </w:rPr>
              <w:t>14.6 Experiment Tracking</w:t>
            </w:r>
            <w:r>
              <w:rPr>
                <w:noProof/>
              </w:rPr>
              <w:tab/>
            </w:r>
            <w:r>
              <w:rPr>
                <w:noProof/>
              </w:rPr>
              <w:fldChar w:fldCharType="begin"/>
            </w:r>
            <w:r>
              <w:rPr>
                <w:noProof/>
              </w:rPr>
              <w:instrText xml:space="preserve"> PAGEREF _Toc240318811 \h </w:instrText>
            </w:r>
            <w:r>
              <w:rPr>
                <w:noProof/>
              </w:rPr>
            </w:r>
            <w:r>
              <w:rPr>
                <w:noProof/>
              </w:rPr>
              <w:fldChar w:fldCharType="separate"/>
            </w:r>
            <w:r>
              <w:rPr>
                <w:noProof/>
              </w:rPr>
              <w:t>6</w:t>
            </w:r>
            <w:r>
              <w:rPr>
                <w:noProof/>
              </w:rPr>
              <w:fldChar w:fldCharType="end"/>
            </w:r>
          </w:hyperlink>
        </w:p>
        <w:p w14:paraId="4ED9F727" w14:textId="77777777" w:rsidR="00274FA7" w:rsidRDefault="00274FA7">
          <w:pPr>
            <w:pStyle w:val="TOC2"/>
            <w:tabs>
              <w:tab w:val="right" w:leader="dot" w:pos="9710"/>
            </w:tabs>
            <w:rPr>
              <w:noProof/>
            </w:rPr>
          </w:pPr>
          <w:hyperlink w:anchor="_Toc240318812" w:history="1">
            <w:r w:rsidRPr="00956716">
              <w:rPr>
                <w:rStyle w:val="Hyperlink"/>
                <w:b/>
                <w:bCs/>
                <w:noProof/>
              </w:rPr>
              <w:t>14.7 Configuration Management</w:t>
            </w:r>
            <w:r>
              <w:rPr>
                <w:noProof/>
              </w:rPr>
              <w:tab/>
            </w:r>
            <w:r>
              <w:rPr>
                <w:noProof/>
              </w:rPr>
              <w:fldChar w:fldCharType="begin"/>
            </w:r>
            <w:r>
              <w:rPr>
                <w:noProof/>
              </w:rPr>
              <w:instrText xml:space="preserve"> PAGEREF _Toc240318812 \h </w:instrText>
            </w:r>
            <w:r>
              <w:rPr>
                <w:noProof/>
              </w:rPr>
            </w:r>
            <w:r>
              <w:rPr>
                <w:noProof/>
              </w:rPr>
              <w:fldChar w:fldCharType="separate"/>
            </w:r>
            <w:r>
              <w:rPr>
                <w:noProof/>
              </w:rPr>
              <w:t>6</w:t>
            </w:r>
            <w:r>
              <w:rPr>
                <w:noProof/>
              </w:rPr>
              <w:fldChar w:fldCharType="end"/>
            </w:r>
          </w:hyperlink>
        </w:p>
        <w:p w14:paraId="1AEB73C1" w14:textId="77777777" w:rsidR="00274FA7" w:rsidRDefault="00274FA7">
          <w:pPr>
            <w:pStyle w:val="TOC2"/>
            <w:tabs>
              <w:tab w:val="right" w:leader="dot" w:pos="9710"/>
            </w:tabs>
            <w:rPr>
              <w:noProof/>
            </w:rPr>
          </w:pPr>
          <w:hyperlink w:anchor="_Toc240318813" w:history="1">
            <w:r w:rsidRPr="00956716">
              <w:rPr>
                <w:rStyle w:val="Hyperlink"/>
                <w:b/>
                <w:bCs/>
                <w:noProof/>
              </w:rPr>
              <w:t>14.8 Reproducibility</w:t>
            </w:r>
            <w:r>
              <w:rPr>
                <w:noProof/>
              </w:rPr>
              <w:tab/>
            </w:r>
            <w:r>
              <w:rPr>
                <w:noProof/>
              </w:rPr>
              <w:fldChar w:fldCharType="begin"/>
            </w:r>
            <w:r>
              <w:rPr>
                <w:noProof/>
              </w:rPr>
              <w:instrText xml:space="preserve"> PAGEREF _Toc240318813 \h </w:instrText>
            </w:r>
            <w:r>
              <w:rPr>
                <w:noProof/>
              </w:rPr>
            </w:r>
            <w:r>
              <w:rPr>
                <w:noProof/>
              </w:rPr>
              <w:fldChar w:fldCharType="separate"/>
            </w:r>
            <w:r>
              <w:rPr>
                <w:noProof/>
              </w:rPr>
              <w:t>7</w:t>
            </w:r>
            <w:r>
              <w:rPr>
                <w:noProof/>
              </w:rPr>
              <w:fldChar w:fldCharType="end"/>
            </w:r>
          </w:hyperlink>
        </w:p>
        <w:p w14:paraId="55C46BC2" w14:textId="77777777" w:rsidR="00274FA7" w:rsidRDefault="00274FA7">
          <w:pPr>
            <w:pStyle w:val="TOC2"/>
            <w:tabs>
              <w:tab w:val="right" w:leader="dot" w:pos="9710"/>
            </w:tabs>
            <w:rPr>
              <w:noProof/>
            </w:rPr>
          </w:pPr>
          <w:hyperlink w:anchor="_Toc240318814" w:history="1">
            <w:r w:rsidRPr="00956716">
              <w:rPr>
                <w:rStyle w:val="Hyperlink"/>
                <w:b/>
                <w:bCs/>
                <w:noProof/>
              </w:rPr>
              <w:t>14.9 Model Registry</w:t>
            </w:r>
            <w:r>
              <w:rPr>
                <w:noProof/>
              </w:rPr>
              <w:tab/>
            </w:r>
            <w:r>
              <w:rPr>
                <w:noProof/>
              </w:rPr>
              <w:fldChar w:fldCharType="begin"/>
            </w:r>
            <w:r>
              <w:rPr>
                <w:noProof/>
              </w:rPr>
              <w:instrText xml:space="preserve"> PAGEREF _Toc240318814 \h </w:instrText>
            </w:r>
            <w:r>
              <w:rPr>
                <w:noProof/>
              </w:rPr>
            </w:r>
            <w:r>
              <w:rPr>
                <w:noProof/>
              </w:rPr>
              <w:fldChar w:fldCharType="separate"/>
            </w:r>
            <w:r>
              <w:rPr>
                <w:noProof/>
              </w:rPr>
              <w:t>7</w:t>
            </w:r>
            <w:r>
              <w:rPr>
                <w:noProof/>
              </w:rPr>
              <w:fldChar w:fldCharType="end"/>
            </w:r>
          </w:hyperlink>
        </w:p>
        <w:p w14:paraId="6B66D79A" w14:textId="77777777" w:rsidR="00274FA7" w:rsidRDefault="00274FA7">
          <w:pPr>
            <w:pStyle w:val="TOC2"/>
            <w:tabs>
              <w:tab w:val="right" w:leader="dot" w:pos="9710"/>
            </w:tabs>
            <w:rPr>
              <w:noProof/>
            </w:rPr>
          </w:pPr>
          <w:hyperlink w:anchor="_Toc240318815" w:history="1">
            <w:r w:rsidRPr="00956716">
              <w:rPr>
                <w:rStyle w:val="Hyperlink"/>
                <w:b/>
                <w:bCs/>
                <w:noProof/>
              </w:rPr>
              <w:t>14.10 Results Storage</w:t>
            </w:r>
            <w:r>
              <w:rPr>
                <w:noProof/>
              </w:rPr>
              <w:tab/>
            </w:r>
            <w:r>
              <w:rPr>
                <w:noProof/>
              </w:rPr>
              <w:fldChar w:fldCharType="begin"/>
            </w:r>
            <w:r>
              <w:rPr>
                <w:noProof/>
              </w:rPr>
              <w:instrText xml:space="preserve"> PAGEREF _Toc240318815 \h </w:instrText>
            </w:r>
            <w:r>
              <w:rPr>
                <w:noProof/>
              </w:rPr>
            </w:r>
            <w:r>
              <w:rPr>
                <w:noProof/>
              </w:rPr>
              <w:fldChar w:fldCharType="separate"/>
            </w:r>
            <w:r>
              <w:rPr>
                <w:noProof/>
              </w:rPr>
              <w:t>7</w:t>
            </w:r>
            <w:r>
              <w:rPr>
                <w:noProof/>
              </w:rPr>
              <w:fldChar w:fldCharType="end"/>
            </w:r>
          </w:hyperlink>
        </w:p>
        <w:p w14:paraId="636A1EE3" w14:textId="77777777" w:rsidR="00274FA7" w:rsidRDefault="00274FA7">
          <w:pPr>
            <w:pStyle w:val="TOC2"/>
            <w:tabs>
              <w:tab w:val="right" w:leader="dot" w:pos="9710"/>
            </w:tabs>
            <w:rPr>
              <w:noProof/>
            </w:rPr>
          </w:pPr>
          <w:hyperlink w:anchor="_Toc240318816" w:history="1">
            <w:r w:rsidRPr="00956716">
              <w:rPr>
                <w:rStyle w:val="Hyperlink"/>
                <w:b/>
                <w:bCs/>
                <w:noProof/>
              </w:rPr>
              <w:t>14.11 Monitoring &amp; Logging</w:t>
            </w:r>
            <w:r>
              <w:rPr>
                <w:noProof/>
              </w:rPr>
              <w:tab/>
            </w:r>
            <w:r>
              <w:rPr>
                <w:noProof/>
              </w:rPr>
              <w:fldChar w:fldCharType="begin"/>
            </w:r>
            <w:r>
              <w:rPr>
                <w:noProof/>
              </w:rPr>
              <w:instrText xml:space="preserve"> PAGEREF _Toc240318816 \h </w:instrText>
            </w:r>
            <w:r>
              <w:rPr>
                <w:noProof/>
              </w:rPr>
            </w:r>
            <w:r>
              <w:rPr>
                <w:noProof/>
              </w:rPr>
              <w:fldChar w:fldCharType="separate"/>
            </w:r>
            <w:r>
              <w:rPr>
                <w:noProof/>
              </w:rPr>
              <w:t>7</w:t>
            </w:r>
            <w:r>
              <w:rPr>
                <w:noProof/>
              </w:rPr>
              <w:fldChar w:fldCharType="end"/>
            </w:r>
          </w:hyperlink>
        </w:p>
        <w:p w14:paraId="792FD289" w14:textId="77777777" w:rsidR="00274FA7" w:rsidRDefault="00274FA7">
          <w:pPr>
            <w:pStyle w:val="TOC2"/>
            <w:tabs>
              <w:tab w:val="right" w:leader="dot" w:pos="9710"/>
            </w:tabs>
            <w:rPr>
              <w:noProof/>
            </w:rPr>
          </w:pPr>
          <w:hyperlink w:anchor="_Toc240318817" w:history="1">
            <w:r w:rsidRPr="00956716">
              <w:rPr>
                <w:rStyle w:val="Hyperlink"/>
                <w:b/>
                <w:bCs/>
                <w:noProof/>
              </w:rPr>
              <w:t>14.12 Research-to-Production Pipelines</w:t>
            </w:r>
            <w:r>
              <w:rPr>
                <w:noProof/>
              </w:rPr>
              <w:tab/>
            </w:r>
            <w:r>
              <w:rPr>
                <w:noProof/>
              </w:rPr>
              <w:fldChar w:fldCharType="begin"/>
            </w:r>
            <w:r>
              <w:rPr>
                <w:noProof/>
              </w:rPr>
              <w:instrText xml:space="preserve"> PAGEREF _Toc240318817 \h </w:instrText>
            </w:r>
            <w:r>
              <w:rPr>
                <w:noProof/>
              </w:rPr>
            </w:r>
            <w:r>
              <w:rPr>
                <w:noProof/>
              </w:rPr>
              <w:fldChar w:fldCharType="separate"/>
            </w:r>
            <w:r>
              <w:rPr>
                <w:noProof/>
              </w:rPr>
              <w:t>7</w:t>
            </w:r>
            <w:r>
              <w:rPr>
                <w:noProof/>
              </w:rPr>
              <w:fldChar w:fldCharType="end"/>
            </w:r>
          </w:hyperlink>
        </w:p>
        <w:p w14:paraId="3AACDD70" w14:textId="77777777" w:rsidR="00274FA7" w:rsidRDefault="00274FA7">
          <w:pPr>
            <w:pStyle w:val="TOC2"/>
            <w:tabs>
              <w:tab w:val="right" w:leader="dot" w:pos="9710"/>
            </w:tabs>
            <w:rPr>
              <w:noProof/>
            </w:rPr>
          </w:pPr>
          <w:hyperlink w:anchor="_Toc240318818" w:history="1">
            <w:r w:rsidRPr="00956716">
              <w:rPr>
                <w:rStyle w:val="Hyperlink"/>
                <w:b/>
                <w:bCs/>
                <w:noProof/>
              </w:rPr>
              <w:t>14.13 Worked Exercise — Model Answer</w:t>
            </w:r>
            <w:r>
              <w:rPr>
                <w:noProof/>
              </w:rPr>
              <w:tab/>
            </w:r>
            <w:r>
              <w:rPr>
                <w:noProof/>
              </w:rPr>
              <w:fldChar w:fldCharType="begin"/>
            </w:r>
            <w:r>
              <w:rPr>
                <w:noProof/>
              </w:rPr>
              <w:instrText xml:space="preserve"> PAGEREF _Toc240318818 \h </w:instrText>
            </w:r>
            <w:r>
              <w:rPr>
                <w:noProof/>
              </w:rPr>
            </w:r>
            <w:r>
              <w:rPr>
                <w:noProof/>
              </w:rPr>
              <w:fldChar w:fldCharType="separate"/>
            </w:r>
            <w:r>
              <w:rPr>
                <w:noProof/>
              </w:rPr>
              <w:t>8</w:t>
            </w:r>
            <w:r>
              <w:rPr>
                <w:noProof/>
              </w:rPr>
              <w:fldChar w:fldCharType="end"/>
            </w:r>
          </w:hyperlink>
        </w:p>
        <w:p w14:paraId="14B7DB58" w14:textId="77777777" w:rsidR="00274FA7" w:rsidRDefault="00274FA7">
          <w:pPr>
            <w:pStyle w:val="TOC2"/>
            <w:tabs>
              <w:tab w:val="right" w:leader="dot" w:pos="9710"/>
            </w:tabs>
            <w:rPr>
              <w:noProof/>
            </w:rPr>
          </w:pPr>
          <w:hyperlink w:anchor="_Toc240318819" w:history="1">
            <w:r w:rsidRPr="00956716">
              <w:rPr>
                <w:rStyle w:val="Hyperlink"/>
                <w:b/>
                <w:bCs/>
                <w:noProof/>
              </w:rPr>
              <w:t>14.14 Common Mistakes — Deeper Look</w:t>
            </w:r>
            <w:r>
              <w:rPr>
                <w:noProof/>
              </w:rPr>
              <w:tab/>
            </w:r>
            <w:r>
              <w:rPr>
                <w:noProof/>
              </w:rPr>
              <w:fldChar w:fldCharType="begin"/>
            </w:r>
            <w:r>
              <w:rPr>
                <w:noProof/>
              </w:rPr>
              <w:instrText xml:space="preserve"> PAGEREF _Toc240318819 \h </w:instrText>
            </w:r>
            <w:r>
              <w:rPr>
                <w:noProof/>
              </w:rPr>
            </w:r>
            <w:r>
              <w:rPr>
                <w:noProof/>
              </w:rPr>
              <w:fldChar w:fldCharType="separate"/>
            </w:r>
            <w:r>
              <w:rPr>
                <w:noProof/>
              </w:rPr>
              <w:t>9</w:t>
            </w:r>
            <w:r>
              <w:rPr>
                <w:noProof/>
              </w:rPr>
              <w:fldChar w:fldCharType="end"/>
            </w:r>
          </w:hyperlink>
        </w:p>
        <w:p w14:paraId="6C6687A6" w14:textId="77777777" w:rsidR="00274FA7" w:rsidRDefault="00274FA7">
          <w:pPr>
            <w:pStyle w:val="TOC2"/>
            <w:tabs>
              <w:tab w:val="right" w:leader="dot" w:pos="9710"/>
            </w:tabs>
            <w:rPr>
              <w:noProof/>
            </w:rPr>
          </w:pPr>
          <w:hyperlink w:anchor="_Toc240318820" w:history="1">
            <w:r w:rsidRPr="00956716">
              <w:rPr>
                <w:rStyle w:val="Hyperlink"/>
                <w:b/>
                <w:bCs/>
                <w:noProof/>
              </w:rPr>
              <w:t>14.15 Advanced Extensions</w:t>
            </w:r>
            <w:r>
              <w:rPr>
                <w:noProof/>
              </w:rPr>
              <w:tab/>
            </w:r>
            <w:r>
              <w:rPr>
                <w:noProof/>
              </w:rPr>
              <w:fldChar w:fldCharType="begin"/>
            </w:r>
            <w:r>
              <w:rPr>
                <w:noProof/>
              </w:rPr>
              <w:instrText xml:space="preserve"> PAGEREF _Toc240318820 \h </w:instrText>
            </w:r>
            <w:r>
              <w:rPr>
                <w:noProof/>
              </w:rPr>
            </w:r>
            <w:r>
              <w:rPr>
                <w:noProof/>
              </w:rPr>
              <w:fldChar w:fldCharType="separate"/>
            </w:r>
            <w:r>
              <w:rPr>
                <w:noProof/>
              </w:rPr>
              <w:t>10</w:t>
            </w:r>
            <w:r>
              <w:rPr>
                <w:noProof/>
              </w:rPr>
              <w:fldChar w:fldCharType="end"/>
            </w:r>
          </w:hyperlink>
        </w:p>
        <w:p w14:paraId="346ECC7D" w14:textId="77777777" w:rsidR="00274FA7" w:rsidRDefault="00274FA7">
          <w:pPr>
            <w:pStyle w:val="TOC2"/>
            <w:tabs>
              <w:tab w:val="right" w:leader="dot" w:pos="9710"/>
            </w:tabs>
            <w:rPr>
              <w:noProof/>
            </w:rPr>
          </w:pPr>
          <w:hyperlink w:anchor="_Toc240318821" w:history="1">
            <w:r w:rsidRPr="00956716">
              <w:rPr>
                <w:rStyle w:val="Hyperlink"/>
                <w:b/>
                <w:bCs/>
                <w:noProof/>
              </w:rPr>
              <w:t>14.16 Professional Applications</w:t>
            </w:r>
            <w:r>
              <w:rPr>
                <w:noProof/>
              </w:rPr>
              <w:tab/>
            </w:r>
            <w:r>
              <w:rPr>
                <w:noProof/>
              </w:rPr>
              <w:fldChar w:fldCharType="begin"/>
            </w:r>
            <w:r>
              <w:rPr>
                <w:noProof/>
              </w:rPr>
              <w:instrText xml:space="preserve"> PAGEREF _Toc240318821 \h </w:instrText>
            </w:r>
            <w:r>
              <w:rPr>
                <w:noProof/>
              </w:rPr>
            </w:r>
            <w:r>
              <w:rPr>
                <w:noProof/>
              </w:rPr>
              <w:fldChar w:fldCharType="separate"/>
            </w:r>
            <w:r>
              <w:rPr>
                <w:noProof/>
              </w:rPr>
              <w:t>10</w:t>
            </w:r>
            <w:r>
              <w:rPr>
                <w:noProof/>
              </w:rPr>
              <w:fldChar w:fldCharType="end"/>
            </w:r>
          </w:hyperlink>
        </w:p>
        <w:p w14:paraId="19A7A184" w14:textId="77777777" w:rsidR="00380F23" w:rsidRDefault="00000000">
          <w:r>
            <w:fldChar w:fldCharType="end"/>
          </w:r>
        </w:p>
      </w:sdtContent>
    </w:sdt>
    <w:p w14:paraId="4EEC1114" w14:textId="77777777" w:rsidR="00380F23" w:rsidRDefault="00000000">
      <w:r>
        <w:br w:type="page"/>
      </w:r>
    </w:p>
    <w:p w14:paraId="51581B15" w14:textId="77777777" w:rsidR="00380F23" w:rsidRDefault="00000000">
      <w:pPr>
        <w:pStyle w:val="Heading1"/>
        <w:pBdr>
          <w:bottom w:val="single" w:sz="8" w:space="6" w:color="1F3864"/>
        </w:pBdr>
        <w:spacing w:after="220"/>
      </w:pPr>
      <w:bookmarkStart w:id="1" w:name="_Toc240318805"/>
      <w:r>
        <w:rPr>
          <w:b/>
          <w:bCs/>
          <w:color w:val="1F3864"/>
        </w:rPr>
        <w:lastRenderedPageBreak/>
        <w:t>14. Research Infrastructure  (Level 4)</w:t>
      </w:r>
      <w:bookmarkEnd w:id="1"/>
    </w:p>
    <w:p w14:paraId="3C13E745" w14:textId="77777777" w:rsidR="00380F23" w:rsidRDefault="00000000">
      <w:pPr>
        <w:spacing w:after="200"/>
      </w:pPr>
      <w:r>
        <w:t xml:space="preserve">Covers: Research environments · data pipelines · feature stores · </w:t>
      </w:r>
      <w:proofErr w:type="spellStart"/>
      <w:r>
        <w:t>backtesting</w:t>
      </w:r>
      <w:proofErr w:type="spellEnd"/>
      <w:r>
        <w:t xml:space="preserve"> frameworks · experiment tracking · configuration management · reproducibility · model registry · results storage · monitoring/logging · research-to-production pipelines</w:t>
      </w:r>
    </w:p>
    <w:p w14:paraId="629C1875" w14:textId="77777777" w:rsidR="00380F23" w:rsidRDefault="00000000">
      <w:pPr>
        <w:pStyle w:val="Heading2"/>
        <w:spacing w:before="260" w:after="140"/>
      </w:pPr>
      <w:bookmarkStart w:id="2" w:name="_Toc240318806"/>
      <w:r>
        <w:rPr>
          <w:b/>
          <w:bCs/>
          <w:color w:val="2E5395"/>
        </w:rPr>
        <w:t>14.1 Learning Position at a Glance</w:t>
      </w:r>
      <w:bookmarkEnd w:id="2"/>
    </w:p>
    <w:p w14:paraId="19632AE8" w14:textId="77777777" w:rsidR="00380F23" w:rsidRDefault="00000000">
      <w:pPr>
        <w:pStyle w:val="ListParagraph"/>
        <w:numPr>
          <w:ilvl w:val="0"/>
          <w:numId w:val="2"/>
        </w:numPr>
        <w:spacing w:after="40"/>
      </w:pPr>
      <w:r>
        <w:rPr>
          <w:b/>
          <w:bCs/>
        </w:rPr>
        <w:t xml:space="preserve">What it is: </w:t>
      </w:r>
      <w:r>
        <w:t>The shared platform that makes research fast, reproducible and safely promotable to production.</w:t>
      </w:r>
    </w:p>
    <w:p w14:paraId="0C71B710" w14:textId="77777777" w:rsidR="00380F23" w:rsidRDefault="00000000">
      <w:pPr>
        <w:pStyle w:val="ListParagraph"/>
        <w:numPr>
          <w:ilvl w:val="0"/>
          <w:numId w:val="2"/>
        </w:numPr>
        <w:spacing w:after="40"/>
      </w:pPr>
      <w:r>
        <w:rPr>
          <w:b/>
          <w:bCs/>
        </w:rPr>
        <w:t xml:space="preserve">Why it matters: </w:t>
      </w:r>
      <w:r>
        <w:t xml:space="preserve">Without this, every researcher rebuilds their own ad hoc </w:t>
      </w:r>
      <w:proofErr w:type="spellStart"/>
      <w:r>
        <w:t>backtester</w:t>
      </w:r>
      <w:proofErr w:type="spellEnd"/>
      <w:r>
        <w:t xml:space="preserve"> and feature pipeline, results are irreproducible, and nothing can be safely promoted to live trading.</w:t>
      </w:r>
    </w:p>
    <w:p w14:paraId="01889DCF" w14:textId="77777777" w:rsidR="00380F23" w:rsidRDefault="00000000">
      <w:pPr>
        <w:pStyle w:val="ListParagraph"/>
        <w:numPr>
          <w:ilvl w:val="0"/>
          <w:numId w:val="2"/>
        </w:numPr>
        <w:spacing w:after="40"/>
      </w:pPr>
      <w:r>
        <w:rPr>
          <w:b/>
          <w:bCs/>
        </w:rPr>
        <w:t xml:space="preserve">Prerequisites: </w:t>
      </w:r>
      <w:r>
        <w:t xml:space="preserve">Software Engineering Foundations; Databases; Testing; </w:t>
      </w:r>
      <w:proofErr w:type="spellStart"/>
      <w:r>
        <w:t>Backtesting</w:t>
      </w:r>
      <w:proofErr w:type="spellEnd"/>
      <w:r>
        <w:t xml:space="preserve"> (Level 3).</w:t>
      </w:r>
    </w:p>
    <w:p w14:paraId="711ABC21" w14:textId="77777777" w:rsidR="00380F23" w:rsidRDefault="00000000">
      <w:pPr>
        <w:pStyle w:val="ListParagraph"/>
        <w:numPr>
          <w:ilvl w:val="0"/>
          <w:numId w:val="2"/>
        </w:numPr>
        <w:spacing w:after="40"/>
      </w:pPr>
      <w:r>
        <w:rPr>
          <w:b/>
          <w:bCs/>
        </w:rPr>
        <w:t xml:space="preserve">Connects to Research: </w:t>
      </w:r>
      <w:r>
        <w:t xml:space="preserve">A shared, tested </w:t>
      </w:r>
      <w:proofErr w:type="spellStart"/>
      <w:r>
        <w:t>backtesting</w:t>
      </w:r>
      <w:proofErr w:type="spellEnd"/>
      <w:r>
        <w:t xml:space="preserve"> framework and feature store is what lets a research team compare strategies apples-to-apples.</w:t>
      </w:r>
    </w:p>
    <w:p w14:paraId="29B02518" w14:textId="77777777" w:rsidR="00380F23" w:rsidRDefault="00000000">
      <w:pPr>
        <w:pStyle w:val="ListParagraph"/>
        <w:numPr>
          <w:ilvl w:val="0"/>
          <w:numId w:val="2"/>
        </w:numPr>
        <w:spacing w:after="40"/>
      </w:pPr>
      <w:r>
        <w:rPr>
          <w:b/>
          <w:bCs/>
        </w:rPr>
        <w:t xml:space="preserve">Connects to Development: </w:t>
      </w:r>
      <w:r>
        <w:t>This is the centrepiece Level 4 deliverable — it is what separates a development track from ad hoc scripting.</w:t>
      </w:r>
    </w:p>
    <w:p w14:paraId="658BC655" w14:textId="77777777" w:rsidR="00380F23" w:rsidRDefault="00000000">
      <w:pPr>
        <w:pStyle w:val="ListParagraph"/>
        <w:numPr>
          <w:ilvl w:val="0"/>
          <w:numId w:val="2"/>
        </w:numPr>
        <w:spacing w:after="40"/>
      </w:pPr>
      <w:r>
        <w:rPr>
          <w:b/>
          <w:bCs/>
        </w:rPr>
        <w:t xml:space="preserve">Connects to Trading: </w:t>
      </w:r>
      <w:r>
        <w:t>A clean research-to-production pipeline is what prevents ‘it worked in the notebook but not live’ failures.</w:t>
      </w:r>
    </w:p>
    <w:p w14:paraId="3E44A90F" w14:textId="77777777" w:rsidR="00380F23" w:rsidRDefault="00000000">
      <w:pPr>
        <w:pStyle w:val="ListParagraph"/>
        <w:numPr>
          <w:ilvl w:val="0"/>
          <w:numId w:val="2"/>
        </w:numPr>
        <w:spacing w:after="40"/>
      </w:pPr>
      <w:r>
        <w:rPr>
          <w:b/>
          <w:bCs/>
        </w:rPr>
        <w:t xml:space="preserve">Practical exercise: </w:t>
      </w:r>
      <w:r>
        <w:t xml:space="preserve">Design (and implement a minimal version of) a feature store that computes and caches a set of features once, reusable across multiple strategy </w:t>
      </w:r>
      <w:proofErr w:type="spellStart"/>
      <w:r>
        <w:t>backtests</w:t>
      </w:r>
      <w:proofErr w:type="spellEnd"/>
      <w:r>
        <w:t>.</w:t>
      </w:r>
    </w:p>
    <w:p w14:paraId="6B1679CA" w14:textId="77777777" w:rsidR="00380F23" w:rsidRDefault="00000000">
      <w:pPr>
        <w:pStyle w:val="ListParagraph"/>
        <w:numPr>
          <w:ilvl w:val="0"/>
          <w:numId w:val="2"/>
        </w:numPr>
        <w:spacing w:after="40"/>
      </w:pPr>
      <w:r>
        <w:rPr>
          <w:b/>
          <w:bCs/>
        </w:rPr>
        <w:t xml:space="preserve">Common beginner mistakes: </w:t>
      </w:r>
    </w:p>
    <w:p w14:paraId="584B3650" w14:textId="77777777" w:rsidR="00380F23" w:rsidRDefault="00000000">
      <w:pPr>
        <w:pStyle w:val="ListParagraph"/>
        <w:numPr>
          <w:ilvl w:val="0"/>
          <w:numId w:val="2"/>
        </w:numPr>
        <w:spacing w:after="40"/>
        <w:ind w:left="940"/>
      </w:pPr>
      <w:r>
        <w:t>Every researcher maintaining their own copy of data-cleaning and feature logic, leading to inconsistent results across the team.</w:t>
      </w:r>
    </w:p>
    <w:p w14:paraId="586F8589" w14:textId="77777777" w:rsidR="00380F23" w:rsidRDefault="00000000">
      <w:pPr>
        <w:pStyle w:val="ListParagraph"/>
        <w:numPr>
          <w:ilvl w:val="0"/>
          <w:numId w:val="2"/>
        </w:numPr>
        <w:spacing w:after="40"/>
        <w:ind w:left="940"/>
      </w:pPr>
      <w:r>
        <w:t>No experiment tracking, making it impossible to reproduce a result from three months ago.</w:t>
      </w:r>
    </w:p>
    <w:p w14:paraId="4962B6E1" w14:textId="77777777" w:rsidR="00380F23" w:rsidRDefault="00000000">
      <w:pPr>
        <w:pStyle w:val="ListParagraph"/>
        <w:numPr>
          <w:ilvl w:val="0"/>
          <w:numId w:val="2"/>
        </w:numPr>
        <w:spacing w:after="40"/>
      </w:pPr>
      <w:r>
        <w:rPr>
          <w:b/>
          <w:bCs/>
        </w:rPr>
        <w:t xml:space="preserve">Advanced extensions: </w:t>
      </w:r>
      <w:r>
        <w:t>Full model registry and automated research-to-production promotion pipelines (Level 5–6).</w:t>
      </w:r>
    </w:p>
    <w:p w14:paraId="6B0EB4F8" w14:textId="77777777" w:rsidR="00380F23" w:rsidRDefault="00000000">
      <w:pPr>
        <w:pStyle w:val="ListParagraph"/>
        <w:numPr>
          <w:ilvl w:val="0"/>
          <w:numId w:val="2"/>
        </w:numPr>
        <w:spacing w:after="40"/>
      </w:pPr>
      <w:r>
        <w:rPr>
          <w:b/>
          <w:bCs/>
        </w:rPr>
        <w:t xml:space="preserve">Professional applications: </w:t>
      </w:r>
      <w:r>
        <w:t>Team-scale research platforms; reproducible strategy development.</w:t>
      </w:r>
    </w:p>
    <w:p w14:paraId="2E418921" w14:textId="77777777" w:rsidR="00380F23" w:rsidRDefault="00000000">
      <w:pPr>
        <w:spacing w:before="120" w:after="60"/>
        <w:jc w:val="center"/>
      </w:pPr>
      <w:r>
        <w:rPr>
          <w:noProof/>
        </w:rPr>
        <w:lastRenderedPageBreak/>
        <w:drawing>
          <wp:inline distT="0" distB="0" distL="0" distR="0" wp14:anchorId="330F814A" wp14:editId="74DFC181">
            <wp:extent cx="5762625"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2625" cy="4114800"/>
                    </a:xfrm>
                    <a:prstGeom prst="rect">
                      <a:avLst/>
                    </a:prstGeom>
                  </pic:spPr>
                </pic:pic>
              </a:graphicData>
            </a:graphic>
          </wp:inline>
        </w:drawing>
      </w:r>
    </w:p>
    <w:p w14:paraId="23367435" w14:textId="77777777" w:rsidR="00380F23" w:rsidRDefault="00000000">
      <w:pPr>
        <w:spacing w:after="200"/>
        <w:jc w:val="center"/>
      </w:pPr>
      <w:r>
        <w:rPr>
          <w:i/>
          <w:iCs/>
          <w:color w:val="595959"/>
          <w:sz w:val="17"/>
          <w:szCs w:val="17"/>
        </w:rPr>
        <w:t xml:space="preserve">Figure 14.1 — Research infrastructure is not one tool but a connected platform: data flows from external sources through storage and a shared feature store into </w:t>
      </w:r>
      <w:proofErr w:type="spellStart"/>
      <w:r>
        <w:rPr>
          <w:i/>
          <w:iCs/>
          <w:color w:val="595959"/>
          <w:sz w:val="17"/>
          <w:szCs w:val="17"/>
        </w:rPr>
        <w:t>backtesting</w:t>
      </w:r>
      <w:proofErr w:type="spellEnd"/>
      <w:r>
        <w:rPr>
          <w:i/>
          <w:iCs/>
          <w:color w:val="595959"/>
          <w:sz w:val="17"/>
          <w:szCs w:val="17"/>
        </w:rPr>
        <w:t>, tracked experimentation, and — for strategies that clear an explicit promotion gate — into monitored production.</w:t>
      </w:r>
    </w:p>
    <w:p w14:paraId="7B14D816" w14:textId="77777777" w:rsidR="00380F23" w:rsidRDefault="00000000">
      <w:pPr>
        <w:pStyle w:val="Heading2"/>
        <w:spacing w:before="260" w:after="140"/>
      </w:pPr>
      <w:bookmarkStart w:id="3" w:name="_Toc240318807"/>
      <w:r>
        <w:rPr>
          <w:b/>
          <w:bCs/>
          <w:color w:val="2E5395"/>
        </w:rPr>
        <w:t>14.2 Research Environments</w:t>
      </w:r>
      <w:bookmarkEnd w:id="3"/>
    </w:p>
    <w:p w14:paraId="69B2C517" w14:textId="77777777" w:rsidR="00380F23" w:rsidRDefault="00000000">
      <w:pPr>
        <w:spacing w:after="160"/>
      </w:pPr>
      <w:r>
        <w:t>A research environment is the standardised, reproducible computing setup a researcher works in — a fixed set of installed libraries and versions, consistent access to data and compute, and ideally identical whether run on a laptop, a shared server, or a cloud notebook. Without standardisation, 'works on my machine' becomes a constant, low-grade source of wasted time and irreproducible results.</w:t>
      </w:r>
    </w:p>
    <w:p w14:paraId="0A40025D" w14:textId="77777777" w:rsidR="00380F23" w:rsidRDefault="00000000">
      <w:pPr>
        <w:spacing w:before="140"/>
      </w:pPr>
      <w:r>
        <w:rPr>
          <w:b/>
          <w:bCs/>
          <w:i/>
          <w:iCs/>
          <w:color w:val="595959"/>
          <w:sz w:val="17"/>
          <w:szCs w:val="17"/>
        </w:rPr>
        <w:t>Example 14.1 — Pinned dependencies as the minimum standard for a shared research environment</w:t>
      </w:r>
    </w:p>
    <w:p w14:paraId="54A758B0" w14:textId="77777777" w:rsidR="00380F23"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pyproject.toml</w:t>
      </w:r>
      <w:proofErr w:type="spellEnd"/>
      <w:r>
        <w:rPr>
          <w:rFonts w:ascii="Consolas" w:eastAsia="Consolas" w:hAnsi="Consolas" w:cs="Consolas"/>
          <w:sz w:val="17"/>
          <w:szCs w:val="17"/>
        </w:rPr>
        <w:t xml:space="preserve"> (or requirements.txt) pins exact dependency versions,</w:t>
      </w:r>
    </w:p>
    <w:p w14:paraId="33024CE7"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so every researcher's environment resolves to the same library set.</w:t>
      </w:r>
    </w:p>
    <w:p w14:paraId="7A4D0225"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[project]</w:t>
      </w:r>
    </w:p>
    <w:p w14:paraId="77584989"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dependencies = [</w:t>
      </w:r>
    </w:p>
    <w:p w14:paraId="110A15F7"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"pandas==2.2.1",</w:t>
      </w:r>
    </w:p>
    <w:p w14:paraId="4AF96EAF"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==1.26.4",</w:t>
      </w:r>
    </w:p>
    <w:p w14:paraId="5E181420"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"scikit-learn==1.4.0",</w:t>
      </w:r>
    </w:p>
    <w:p w14:paraId="5CC906AF"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w:t>
      </w:r>
    </w:p>
    <w:p w14:paraId="27125978"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05FF07AB"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A containerised (e.g. Docker) environment goes further, pinning the</w:t>
      </w:r>
    </w:p>
    <w:p w14:paraId="23D5F201" w14:textId="77777777" w:rsidR="00380F23"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operating system and system libraries too, not just Python packages.</w:t>
      </w:r>
    </w:p>
    <w:p w14:paraId="61B1E3C2" w14:textId="77777777" w:rsidR="00380F23" w:rsidRDefault="00380F23">
      <w:pPr>
        <w:spacing w:after="160"/>
      </w:pPr>
    </w:p>
    <w:p w14:paraId="007B69B0" w14:textId="77777777" w:rsidR="00380F23" w:rsidRDefault="00000000">
      <w:pPr>
        <w:pStyle w:val="Heading2"/>
        <w:spacing w:before="260" w:after="140"/>
      </w:pPr>
      <w:bookmarkStart w:id="4" w:name="_Toc240318808"/>
      <w:r>
        <w:rPr>
          <w:b/>
          <w:bCs/>
          <w:color w:val="2E5395"/>
        </w:rPr>
        <w:t>14.3 Data Pipelines</w:t>
      </w:r>
      <w:bookmarkEnd w:id="4"/>
    </w:p>
    <w:p w14:paraId="1992411C" w14:textId="77777777" w:rsidR="00380F23" w:rsidRDefault="00000000">
      <w:pPr>
        <w:spacing w:after="160"/>
      </w:pPr>
      <w:r>
        <w:t xml:space="preserve">The ingestion, validation and storage pipelines covered in full in §13 are the entry point to the research infrastructure platform: every downstream layer — feature store, </w:t>
      </w:r>
      <w:proofErr w:type="spellStart"/>
      <w:r>
        <w:t>backtesting</w:t>
      </w:r>
      <w:proofErr w:type="spellEnd"/>
      <w:r>
        <w:t>, experiment tracking — is only as trustworthy as the data pipelines feeding it. Research infrastructure does not duplicate that discipline; it depends on it.</w:t>
      </w:r>
    </w:p>
    <w:p w14:paraId="1AD87D2E" w14:textId="77777777" w:rsidR="00380F23" w:rsidRDefault="00000000">
      <w:pPr>
        <w:pStyle w:val="Heading2"/>
        <w:spacing w:before="260" w:after="140"/>
      </w:pPr>
      <w:bookmarkStart w:id="5" w:name="_Toc240318809"/>
      <w:r>
        <w:rPr>
          <w:b/>
          <w:bCs/>
          <w:color w:val="2E5395"/>
        </w:rPr>
        <w:lastRenderedPageBreak/>
        <w:t>14.4 Feature Stores</w:t>
      </w:r>
      <w:bookmarkEnd w:id="5"/>
    </w:p>
    <w:p w14:paraId="7E4720EA" w14:textId="77777777" w:rsidR="00380F23" w:rsidRDefault="00000000">
      <w:pPr>
        <w:spacing w:after="160"/>
      </w:pPr>
      <w:r>
        <w:t>A feature store computes a research feature (a signal, a risk metric, a normalised price series) once and makes the result available for reuse by any strategy or researcher that needs it, rather than each strategy recomputing the same underlying calculation independently. Beyond avoiding redundant computation, the more important benefit is consistency: if momentum is computed once, in one place, every strategy that uses it is guaranteed to be using the exact same definition.</w:t>
      </w:r>
    </w:p>
    <w:p w14:paraId="09C6B958" w14:textId="77777777" w:rsidR="00380F23" w:rsidRDefault="00000000">
      <w:pPr>
        <w:spacing w:before="120" w:after="60"/>
        <w:jc w:val="center"/>
      </w:pPr>
      <w:r>
        <w:rPr>
          <w:noProof/>
        </w:rPr>
        <w:drawing>
          <wp:inline distT="0" distB="0" distL="0" distR="0" wp14:anchorId="470F78F5" wp14:editId="37A03C07">
            <wp:extent cx="5486400" cy="3429000"/>
            <wp:effectExtent l="0" t="0" r="0" b="0"/>
            <wp:docPr id="607800701" name="Picture 60780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3429000"/>
                    </a:xfrm>
                    <a:prstGeom prst="rect">
                      <a:avLst/>
                    </a:prstGeom>
                  </pic:spPr>
                </pic:pic>
              </a:graphicData>
            </a:graphic>
          </wp:inline>
        </w:drawing>
      </w:r>
    </w:p>
    <w:p w14:paraId="27C1184C" w14:textId="77777777" w:rsidR="00380F23" w:rsidRDefault="00000000">
      <w:pPr>
        <w:spacing w:after="200"/>
        <w:jc w:val="center"/>
      </w:pPr>
      <w:r>
        <w:rPr>
          <w:i/>
          <w:iCs/>
          <w:color w:val="595959"/>
          <w:sz w:val="17"/>
          <w:szCs w:val="17"/>
        </w:rPr>
        <w:t>Figure 14.2 — Without a shared feature store, three strategies each reimplement 'momentum' independently, and small differences between the three implementations silently make results incomparable; a feature store computes it once and every strategy consumes the identical result.</w:t>
      </w:r>
    </w:p>
    <w:p w14:paraId="35CDDF58" w14:textId="77777777" w:rsidR="00380F23" w:rsidRDefault="00000000">
      <w:pPr>
        <w:spacing w:before="140"/>
      </w:pPr>
      <w:r>
        <w:rPr>
          <w:b/>
          <w:bCs/>
          <w:i/>
          <w:iCs/>
          <w:color w:val="595959"/>
          <w:sz w:val="17"/>
          <w:szCs w:val="17"/>
        </w:rPr>
        <w:t>Example 14.2 — A minimal feature store: compute once, cache, and serve from cache thereafter</w:t>
      </w:r>
    </w:p>
    <w:p w14:paraId="35FE149A" w14:textId="77777777" w:rsidR="00380F23"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class </w:t>
      </w:r>
      <w:proofErr w:type="spellStart"/>
      <w:r>
        <w:rPr>
          <w:rFonts w:ascii="Consolas" w:eastAsia="Consolas" w:hAnsi="Consolas" w:cs="Consolas"/>
          <w:sz w:val="17"/>
          <w:szCs w:val="17"/>
        </w:rPr>
        <w:t>FeatureStore</w:t>
      </w:r>
      <w:proofErr w:type="spellEnd"/>
      <w:r>
        <w:rPr>
          <w:rFonts w:ascii="Consolas" w:eastAsia="Consolas" w:hAnsi="Consolas" w:cs="Consolas"/>
          <w:sz w:val="17"/>
          <w:szCs w:val="17"/>
        </w:rPr>
        <w:t>:</w:t>
      </w:r>
    </w:p>
    <w:p w14:paraId="6F69256B"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def __</w:t>
      </w:r>
      <w:proofErr w:type="spellStart"/>
      <w:r>
        <w:rPr>
          <w:rFonts w:ascii="Consolas" w:eastAsia="Consolas" w:hAnsi="Consolas" w:cs="Consolas"/>
          <w:sz w:val="17"/>
          <w:szCs w:val="17"/>
        </w:rPr>
        <w:t>init</w:t>
      </w:r>
      <w:proofErr w:type="spellEnd"/>
      <w:r>
        <w:rPr>
          <w:rFonts w:ascii="Consolas" w:eastAsia="Consolas" w:hAnsi="Consolas" w:cs="Consolas"/>
          <w:sz w:val="17"/>
          <w:szCs w:val="17"/>
        </w:rPr>
        <w:t xml:space="preserve">__(self, </w:t>
      </w:r>
      <w:proofErr w:type="spellStart"/>
      <w:r>
        <w:rPr>
          <w:rFonts w:ascii="Consolas" w:eastAsia="Consolas" w:hAnsi="Consolas" w:cs="Consolas"/>
          <w:sz w:val="17"/>
          <w:szCs w:val="17"/>
        </w:rPr>
        <w:t>cache_dir</w:t>
      </w:r>
      <w:proofErr w:type="spellEnd"/>
      <w:r>
        <w:rPr>
          <w:rFonts w:ascii="Consolas" w:eastAsia="Consolas" w:hAnsi="Consolas" w:cs="Consolas"/>
          <w:sz w:val="17"/>
          <w:szCs w:val="17"/>
        </w:rPr>
        <w:t>: str):</w:t>
      </w:r>
    </w:p>
    <w:p w14:paraId="2FCD7308"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self.cache_dir</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cache_dir</w:t>
      </w:r>
      <w:proofErr w:type="spellEnd"/>
    </w:p>
    <w:p w14:paraId="77C2C8CD"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069E6AF2"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def get(self, </w:t>
      </w:r>
      <w:proofErr w:type="spellStart"/>
      <w:r>
        <w:rPr>
          <w:rFonts w:ascii="Consolas" w:eastAsia="Consolas" w:hAnsi="Consolas" w:cs="Consolas"/>
          <w:sz w:val="17"/>
          <w:szCs w:val="17"/>
        </w:rPr>
        <w:t>feature_name</w:t>
      </w:r>
      <w:proofErr w:type="spellEnd"/>
      <w:r>
        <w:rPr>
          <w:rFonts w:ascii="Consolas" w:eastAsia="Consolas" w:hAnsi="Consolas" w:cs="Consolas"/>
          <w:sz w:val="17"/>
          <w:szCs w:val="17"/>
        </w:rPr>
        <w:t xml:space="preserve">: str, universe: list[str], </w:t>
      </w:r>
      <w:proofErr w:type="spellStart"/>
      <w:r>
        <w:rPr>
          <w:rFonts w:ascii="Consolas" w:eastAsia="Consolas" w:hAnsi="Consolas" w:cs="Consolas"/>
          <w:sz w:val="17"/>
          <w:szCs w:val="17"/>
        </w:rPr>
        <w:t>as_of</w:t>
      </w:r>
      <w:proofErr w:type="spellEnd"/>
      <w:r>
        <w:rPr>
          <w:rFonts w:ascii="Consolas" w:eastAsia="Consolas" w:hAnsi="Consolas" w:cs="Consolas"/>
          <w:sz w:val="17"/>
          <w:szCs w:val="17"/>
        </w:rPr>
        <w:t xml:space="preserve">: str) -&gt; </w:t>
      </w:r>
      <w:proofErr w:type="spellStart"/>
      <w:r>
        <w:rPr>
          <w:rFonts w:ascii="Consolas" w:eastAsia="Consolas" w:hAnsi="Consolas" w:cs="Consolas"/>
          <w:sz w:val="17"/>
          <w:szCs w:val="17"/>
        </w:rPr>
        <w:t>pd.DataFrame</w:t>
      </w:r>
      <w:proofErr w:type="spellEnd"/>
      <w:r>
        <w:rPr>
          <w:rFonts w:ascii="Consolas" w:eastAsia="Consolas" w:hAnsi="Consolas" w:cs="Consolas"/>
          <w:sz w:val="17"/>
          <w:szCs w:val="17"/>
        </w:rPr>
        <w:t>:</w:t>
      </w:r>
    </w:p>
    <w:p w14:paraId="06796CCE"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cache_path</w:t>
      </w:r>
      <w:proofErr w:type="spellEnd"/>
      <w:r>
        <w:rPr>
          <w:rFonts w:ascii="Consolas" w:eastAsia="Consolas" w:hAnsi="Consolas" w:cs="Consolas"/>
          <w:sz w:val="17"/>
          <w:szCs w:val="17"/>
        </w:rPr>
        <w:t xml:space="preserve"> = f"{</w:t>
      </w:r>
      <w:proofErr w:type="spellStart"/>
      <w:r>
        <w:rPr>
          <w:rFonts w:ascii="Consolas" w:eastAsia="Consolas" w:hAnsi="Consolas" w:cs="Consolas"/>
          <w:sz w:val="17"/>
          <w:szCs w:val="17"/>
        </w:rPr>
        <w:t>self.cache_dir</w:t>
      </w:r>
      <w:proofErr w:type="spellEnd"/>
      <w:r>
        <w:rPr>
          <w:rFonts w:ascii="Consolas" w:eastAsia="Consolas" w:hAnsi="Consolas" w:cs="Consolas"/>
          <w:sz w:val="17"/>
          <w:szCs w:val="17"/>
        </w:rPr>
        <w:t>}/{</w:t>
      </w:r>
      <w:proofErr w:type="spellStart"/>
      <w:r>
        <w:rPr>
          <w:rFonts w:ascii="Consolas" w:eastAsia="Consolas" w:hAnsi="Consolas" w:cs="Consolas"/>
          <w:sz w:val="17"/>
          <w:szCs w:val="17"/>
        </w:rPr>
        <w:t>feature_name</w:t>
      </w:r>
      <w:proofErr w:type="spellEnd"/>
      <w:r>
        <w:rPr>
          <w:rFonts w:ascii="Consolas" w:eastAsia="Consolas" w:hAnsi="Consolas" w:cs="Consolas"/>
          <w:sz w:val="17"/>
          <w:szCs w:val="17"/>
        </w:rPr>
        <w:t>}_{</w:t>
      </w:r>
      <w:proofErr w:type="spellStart"/>
      <w:r>
        <w:rPr>
          <w:rFonts w:ascii="Consolas" w:eastAsia="Consolas" w:hAnsi="Consolas" w:cs="Consolas"/>
          <w:sz w:val="17"/>
          <w:szCs w:val="17"/>
        </w:rPr>
        <w:t>as_of</w:t>
      </w:r>
      <w:proofErr w:type="spellEnd"/>
      <w:r>
        <w:rPr>
          <w:rFonts w:ascii="Consolas" w:eastAsia="Consolas" w:hAnsi="Consolas" w:cs="Consolas"/>
          <w:sz w:val="17"/>
          <w:szCs w:val="17"/>
        </w:rPr>
        <w:t>}.parquet"</w:t>
      </w:r>
    </w:p>
    <w:p w14:paraId="7B4FD8B9"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if </w:t>
      </w:r>
      <w:proofErr w:type="spellStart"/>
      <w:r>
        <w:rPr>
          <w:rFonts w:ascii="Consolas" w:eastAsia="Consolas" w:hAnsi="Consolas" w:cs="Consolas"/>
          <w:sz w:val="17"/>
          <w:szCs w:val="17"/>
        </w:rPr>
        <w:t>os.path.exists</w:t>
      </w:r>
      <w:proofErr w:type="spellEnd"/>
      <w:r>
        <w:rPr>
          <w:rFonts w:ascii="Consolas" w:eastAsia="Consolas" w:hAnsi="Consolas" w:cs="Consolas"/>
          <w:sz w:val="17"/>
          <w:szCs w:val="17"/>
        </w:rPr>
        <w:t>(</w:t>
      </w:r>
      <w:proofErr w:type="spellStart"/>
      <w:r>
        <w:rPr>
          <w:rFonts w:ascii="Consolas" w:eastAsia="Consolas" w:hAnsi="Consolas" w:cs="Consolas"/>
          <w:sz w:val="17"/>
          <w:szCs w:val="17"/>
        </w:rPr>
        <w:t>cache_path</w:t>
      </w:r>
      <w:proofErr w:type="spellEnd"/>
      <w:r>
        <w:rPr>
          <w:rFonts w:ascii="Consolas" w:eastAsia="Consolas" w:hAnsi="Consolas" w:cs="Consolas"/>
          <w:sz w:val="17"/>
          <w:szCs w:val="17"/>
        </w:rPr>
        <w:t>):</w:t>
      </w:r>
    </w:p>
    <w:p w14:paraId="413A32C2"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return </w:t>
      </w:r>
      <w:proofErr w:type="spellStart"/>
      <w:r>
        <w:rPr>
          <w:rFonts w:ascii="Consolas" w:eastAsia="Consolas" w:hAnsi="Consolas" w:cs="Consolas"/>
          <w:sz w:val="17"/>
          <w:szCs w:val="17"/>
        </w:rPr>
        <w:t>pd.read_parquet</w:t>
      </w:r>
      <w:proofErr w:type="spellEnd"/>
      <w:r>
        <w:rPr>
          <w:rFonts w:ascii="Consolas" w:eastAsia="Consolas" w:hAnsi="Consolas" w:cs="Consolas"/>
          <w:sz w:val="17"/>
          <w:szCs w:val="17"/>
        </w:rPr>
        <w:t>(</w:t>
      </w:r>
      <w:proofErr w:type="spellStart"/>
      <w:r>
        <w:rPr>
          <w:rFonts w:ascii="Consolas" w:eastAsia="Consolas" w:hAnsi="Consolas" w:cs="Consolas"/>
          <w:sz w:val="17"/>
          <w:szCs w:val="17"/>
        </w:rPr>
        <w:t>cache_path</w:t>
      </w:r>
      <w:proofErr w:type="spellEnd"/>
      <w:r>
        <w:rPr>
          <w:rFonts w:ascii="Consolas" w:eastAsia="Consolas" w:hAnsi="Consolas" w:cs="Consolas"/>
          <w:sz w:val="17"/>
          <w:szCs w:val="17"/>
        </w:rPr>
        <w:t>)[universe]</w:t>
      </w:r>
    </w:p>
    <w:p w14:paraId="70BA1890"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2E4D2F38"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result = </w:t>
      </w:r>
      <w:proofErr w:type="spellStart"/>
      <w:r>
        <w:rPr>
          <w:rFonts w:ascii="Consolas" w:eastAsia="Consolas" w:hAnsi="Consolas" w:cs="Consolas"/>
          <w:sz w:val="17"/>
          <w:szCs w:val="17"/>
        </w:rPr>
        <w:t>self._compute</w:t>
      </w:r>
      <w:proofErr w:type="spellEnd"/>
      <w:r>
        <w:rPr>
          <w:rFonts w:ascii="Consolas" w:eastAsia="Consolas" w:hAnsi="Consolas" w:cs="Consolas"/>
          <w:sz w:val="17"/>
          <w:szCs w:val="17"/>
        </w:rPr>
        <w:t>(</w:t>
      </w:r>
      <w:proofErr w:type="spellStart"/>
      <w:r>
        <w:rPr>
          <w:rFonts w:ascii="Consolas" w:eastAsia="Consolas" w:hAnsi="Consolas" w:cs="Consolas"/>
          <w:sz w:val="17"/>
          <w:szCs w:val="17"/>
        </w:rPr>
        <w:t>feature_name</w:t>
      </w:r>
      <w:proofErr w:type="spellEnd"/>
      <w:r>
        <w:rPr>
          <w:rFonts w:ascii="Consolas" w:eastAsia="Consolas" w:hAnsi="Consolas" w:cs="Consolas"/>
          <w:sz w:val="17"/>
          <w:szCs w:val="17"/>
        </w:rPr>
        <w:t xml:space="preserve">, universe, </w:t>
      </w:r>
      <w:proofErr w:type="spellStart"/>
      <w:r>
        <w:rPr>
          <w:rFonts w:ascii="Consolas" w:eastAsia="Consolas" w:hAnsi="Consolas" w:cs="Consolas"/>
          <w:sz w:val="17"/>
          <w:szCs w:val="17"/>
        </w:rPr>
        <w:t>as_of</w:t>
      </w:r>
      <w:proofErr w:type="spellEnd"/>
      <w:r>
        <w:rPr>
          <w:rFonts w:ascii="Consolas" w:eastAsia="Consolas" w:hAnsi="Consolas" w:cs="Consolas"/>
          <w:sz w:val="17"/>
          <w:szCs w:val="17"/>
        </w:rPr>
        <w:t>)</w:t>
      </w:r>
    </w:p>
    <w:p w14:paraId="62194831"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result.to_parquet</w:t>
      </w:r>
      <w:proofErr w:type="spellEnd"/>
      <w:r>
        <w:rPr>
          <w:rFonts w:ascii="Consolas" w:eastAsia="Consolas" w:hAnsi="Consolas" w:cs="Consolas"/>
          <w:sz w:val="17"/>
          <w:szCs w:val="17"/>
        </w:rPr>
        <w:t>(</w:t>
      </w:r>
      <w:proofErr w:type="spellStart"/>
      <w:r>
        <w:rPr>
          <w:rFonts w:ascii="Consolas" w:eastAsia="Consolas" w:hAnsi="Consolas" w:cs="Consolas"/>
          <w:sz w:val="17"/>
          <w:szCs w:val="17"/>
        </w:rPr>
        <w:t>cache_path</w:t>
      </w:r>
      <w:proofErr w:type="spellEnd"/>
      <w:r>
        <w:rPr>
          <w:rFonts w:ascii="Consolas" w:eastAsia="Consolas" w:hAnsi="Consolas" w:cs="Consolas"/>
          <w:sz w:val="17"/>
          <w:szCs w:val="17"/>
        </w:rPr>
        <w:t>)</w:t>
      </w:r>
    </w:p>
    <w:p w14:paraId="7EF35943"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return result</w:t>
      </w:r>
    </w:p>
    <w:p w14:paraId="58B45AE5"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1A0FF144"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def _compute(self, </w:t>
      </w:r>
      <w:proofErr w:type="spellStart"/>
      <w:r>
        <w:rPr>
          <w:rFonts w:ascii="Consolas" w:eastAsia="Consolas" w:hAnsi="Consolas" w:cs="Consolas"/>
          <w:sz w:val="17"/>
          <w:szCs w:val="17"/>
        </w:rPr>
        <w:t>feature_name</w:t>
      </w:r>
      <w:proofErr w:type="spellEnd"/>
      <w:r>
        <w:rPr>
          <w:rFonts w:ascii="Consolas" w:eastAsia="Consolas" w:hAnsi="Consolas" w:cs="Consolas"/>
          <w:sz w:val="17"/>
          <w:szCs w:val="17"/>
        </w:rPr>
        <w:t xml:space="preserve">: str, universe: list[str], </w:t>
      </w:r>
      <w:proofErr w:type="spellStart"/>
      <w:r>
        <w:rPr>
          <w:rFonts w:ascii="Consolas" w:eastAsia="Consolas" w:hAnsi="Consolas" w:cs="Consolas"/>
          <w:sz w:val="17"/>
          <w:szCs w:val="17"/>
        </w:rPr>
        <w:t>as_of</w:t>
      </w:r>
      <w:proofErr w:type="spellEnd"/>
      <w:r>
        <w:rPr>
          <w:rFonts w:ascii="Consolas" w:eastAsia="Consolas" w:hAnsi="Consolas" w:cs="Consolas"/>
          <w:sz w:val="17"/>
          <w:szCs w:val="17"/>
        </w:rPr>
        <w:t xml:space="preserve">: str) -&gt; </w:t>
      </w:r>
      <w:proofErr w:type="spellStart"/>
      <w:r>
        <w:rPr>
          <w:rFonts w:ascii="Consolas" w:eastAsia="Consolas" w:hAnsi="Consolas" w:cs="Consolas"/>
          <w:sz w:val="17"/>
          <w:szCs w:val="17"/>
        </w:rPr>
        <w:t>pd.DataFrame</w:t>
      </w:r>
      <w:proofErr w:type="spellEnd"/>
      <w:r>
        <w:rPr>
          <w:rFonts w:ascii="Consolas" w:eastAsia="Consolas" w:hAnsi="Consolas" w:cs="Consolas"/>
          <w:sz w:val="17"/>
          <w:szCs w:val="17"/>
        </w:rPr>
        <w:t>:</w:t>
      </w:r>
    </w:p>
    <w:p w14:paraId="70A76AA8"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if </w:t>
      </w:r>
      <w:proofErr w:type="spellStart"/>
      <w:r>
        <w:rPr>
          <w:rFonts w:ascii="Consolas" w:eastAsia="Consolas" w:hAnsi="Consolas" w:cs="Consolas"/>
          <w:sz w:val="17"/>
          <w:szCs w:val="17"/>
        </w:rPr>
        <w:t>feature_name</w:t>
      </w:r>
      <w:proofErr w:type="spellEnd"/>
      <w:r>
        <w:rPr>
          <w:rFonts w:ascii="Consolas" w:eastAsia="Consolas" w:hAnsi="Consolas" w:cs="Consolas"/>
          <w:sz w:val="17"/>
          <w:szCs w:val="17"/>
        </w:rPr>
        <w:t xml:space="preserve"> == "momentum_20d":</w:t>
      </w:r>
    </w:p>
    <w:p w14:paraId="61B3AEA2"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prices = </w:t>
      </w:r>
      <w:proofErr w:type="spellStart"/>
      <w:r>
        <w:rPr>
          <w:rFonts w:ascii="Consolas" w:eastAsia="Consolas" w:hAnsi="Consolas" w:cs="Consolas"/>
          <w:sz w:val="17"/>
          <w:szCs w:val="17"/>
        </w:rPr>
        <w:t>load_prices</w:t>
      </w:r>
      <w:proofErr w:type="spellEnd"/>
      <w:r>
        <w:rPr>
          <w:rFonts w:ascii="Consolas" w:eastAsia="Consolas" w:hAnsi="Consolas" w:cs="Consolas"/>
          <w:sz w:val="17"/>
          <w:szCs w:val="17"/>
        </w:rPr>
        <w:t>(universe, end=</w:t>
      </w:r>
      <w:proofErr w:type="spellStart"/>
      <w:r>
        <w:rPr>
          <w:rFonts w:ascii="Consolas" w:eastAsia="Consolas" w:hAnsi="Consolas" w:cs="Consolas"/>
          <w:sz w:val="17"/>
          <w:szCs w:val="17"/>
        </w:rPr>
        <w:t>as_of</w:t>
      </w:r>
      <w:proofErr w:type="spellEnd"/>
      <w:r>
        <w:rPr>
          <w:rFonts w:ascii="Consolas" w:eastAsia="Consolas" w:hAnsi="Consolas" w:cs="Consolas"/>
          <w:sz w:val="17"/>
          <w:szCs w:val="17"/>
        </w:rPr>
        <w:t>)</w:t>
      </w:r>
    </w:p>
    <w:p w14:paraId="453F6394"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return </w:t>
      </w:r>
      <w:proofErr w:type="spellStart"/>
      <w:r>
        <w:rPr>
          <w:rFonts w:ascii="Consolas" w:eastAsia="Consolas" w:hAnsi="Consolas" w:cs="Consolas"/>
          <w:sz w:val="17"/>
          <w:szCs w:val="17"/>
        </w:rPr>
        <w:t>prices.pct_change</w:t>
      </w:r>
      <w:proofErr w:type="spellEnd"/>
      <w:r>
        <w:rPr>
          <w:rFonts w:ascii="Consolas" w:eastAsia="Consolas" w:hAnsi="Consolas" w:cs="Consolas"/>
          <w:sz w:val="17"/>
          <w:szCs w:val="17"/>
        </w:rPr>
        <w:t>(20)</w:t>
      </w:r>
    </w:p>
    <w:p w14:paraId="2BDBFFBB" w14:textId="77777777" w:rsidR="00380F23"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xml:space="preserve">        raise </w:t>
      </w:r>
      <w:proofErr w:type="spellStart"/>
      <w:r>
        <w:rPr>
          <w:rFonts w:ascii="Consolas" w:eastAsia="Consolas" w:hAnsi="Consolas" w:cs="Consolas"/>
          <w:sz w:val="17"/>
          <w:szCs w:val="17"/>
        </w:rPr>
        <w:t>ValueError</w:t>
      </w:r>
      <w:proofErr w:type="spellEnd"/>
      <w:r>
        <w:rPr>
          <w:rFonts w:ascii="Consolas" w:eastAsia="Consolas" w:hAnsi="Consolas" w:cs="Consolas"/>
          <w:sz w:val="17"/>
          <w:szCs w:val="17"/>
        </w:rPr>
        <w:t>(</w:t>
      </w:r>
      <w:proofErr w:type="spellStart"/>
      <w:r>
        <w:rPr>
          <w:rFonts w:ascii="Consolas" w:eastAsia="Consolas" w:hAnsi="Consolas" w:cs="Consolas"/>
          <w:sz w:val="17"/>
          <w:szCs w:val="17"/>
        </w:rPr>
        <w:t>f"Unknown</w:t>
      </w:r>
      <w:proofErr w:type="spellEnd"/>
      <w:r>
        <w:rPr>
          <w:rFonts w:ascii="Consolas" w:eastAsia="Consolas" w:hAnsi="Consolas" w:cs="Consolas"/>
          <w:sz w:val="17"/>
          <w:szCs w:val="17"/>
        </w:rPr>
        <w:t xml:space="preserve"> feature: {</w:t>
      </w:r>
      <w:proofErr w:type="spellStart"/>
      <w:r>
        <w:rPr>
          <w:rFonts w:ascii="Consolas" w:eastAsia="Consolas" w:hAnsi="Consolas" w:cs="Consolas"/>
          <w:sz w:val="17"/>
          <w:szCs w:val="17"/>
        </w:rPr>
        <w:t>feature_name</w:t>
      </w:r>
      <w:proofErr w:type="spellEnd"/>
      <w:r>
        <w:rPr>
          <w:rFonts w:ascii="Consolas" w:eastAsia="Consolas" w:hAnsi="Consolas" w:cs="Consolas"/>
          <w:sz w:val="17"/>
          <w:szCs w:val="17"/>
        </w:rPr>
        <w:t>}")</w:t>
      </w:r>
    </w:p>
    <w:p w14:paraId="31EE700B" w14:textId="77777777" w:rsidR="00380F23" w:rsidRDefault="00380F23">
      <w:pPr>
        <w:spacing w:after="160"/>
      </w:pPr>
    </w:p>
    <w:p w14:paraId="234D17EF" w14:textId="77777777" w:rsidR="00380F23" w:rsidRDefault="00000000">
      <w:pPr>
        <w:pStyle w:val="Heading2"/>
        <w:spacing w:before="260" w:after="140"/>
      </w:pPr>
      <w:bookmarkStart w:id="6" w:name="_Toc240318810"/>
      <w:r>
        <w:rPr>
          <w:b/>
          <w:bCs/>
          <w:color w:val="2E5395"/>
        </w:rPr>
        <w:t xml:space="preserve">14.5 </w:t>
      </w:r>
      <w:proofErr w:type="spellStart"/>
      <w:r>
        <w:rPr>
          <w:b/>
          <w:bCs/>
          <w:color w:val="2E5395"/>
        </w:rPr>
        <w:t>Backtesting</w:t>
      </w:r>
      <w:proofErr w:type="spellEnd"/>
      <w:r>
        <w:rPr>
          <w:b/>
          <w:bCs/>
          <w:color w:val="2E5395"/>
        </w:rPr>
        <w:t xml:space="preserve"> Frameworks</w:t>
      </w:r>
      <w:bookmarkEnd w:id="6"/>
    </w:p>
    <w:p w14:paraId="5F9BFFAB" w14:textId="77777777" w:rsidR="00380F23" w:rsidRDefault="00000000">
      <w:pPr>
        <w:spacing w:after="160"/>
      </w:pPr>
      <w:r>
        <w:lastRenderedPageBreak/>
        <w:t xml:space="preserve">A shared </w:t>
      </w:r>
      <w:proofErr w:type="spellStart"/>
      <w:r>
        <w:t>backtesting</w:t>
      </w:r>
      <w:proofErr w:type="spellEnd"/>
      <w:r>
        <w:t xml:space="preserve"> framework — built on the Signal/Portfolio/</w:t>
      </w:r>
      <w:proofErr w:type="spellStart"/>
      <w:r>
        <w:t>Backtester</w:t>
      </w:r>
      <w:proofErr w:type="spellEnd"/>
      <w:r>
        <w:t xml:space="preserve"> design from §9.10 and validated per §11.6 — is what lets every strategy in a research team be evaluated on identical, tested infrastructure rather than each researcher's own slightly-different </w:t>
      </w:r>
      <w:proofErr w:type="spellStart"/>
      <w:r>
        <w:t>backtesting</w:t>
      </w:r>
      <w:proofErr w:type="spellEnd"/>
      <w:r>
        <w:t xml:space="preserve"> script. This is precisely what makes strategies comparable apples-to-apples: a difference in reported Sharpe ratio reflects a real difference between strategies, not a difference between two different, unvalidated </w:t>
      </w:r>
      <w:proofErr w:type="spellStart"/>
      <w:r>
        <w:t>backtesting</w:t>
      </w:r>
      <w:proofErr w:type="spellEnd"/>
      <w:r>
        <w:t xml:space="preserve"> implementations.</w:t>
      </w:r>
    </w:p>
    <w:p w14:paraId="7EAC26C6" w14:textId="77777777" w:rsidR="00380F23" w:rsidRDefault="00000000">
      <w:pPr>
        <w:pStyle w:val="Heading2"/>
        <w:spacing w:before="260" w:after="140"/>
      </w:pPr>
      <w:bookmarkStart w:id="7" w:name="_Toc240318811"/>
      <w:r>
        <w:rPr>
          <w:b/>
          <w:bCs/>
          <w:color w:val="2E5395"/>
        </w:rPr>
        <w:t>14.6 Experiment Tracking</w:t>
      </w:r>
      <w:bookmarkEnd w:id="7"/>
    </w:p>
    <w:p w14:paraId="2D586A19" w14:textId="77777777" w:rsidR="00380F23" w:rsidRDefault="00000000">
      <w:pPr>
        <w:spacing w:after="160"/>
      </w:pPr>
      <w:r>
        <w:t>Experiment tracking logs, for every research run, the exact code version, parameters, and resulting metrics together as a single, permanent record. Without it, a promising result from three months ago — the exact common mistake named in §14.1 — becomes nearly impossible to reproduce: which of dozens of since-modified parameters produced that specific number is simply not recorded anywhere.</w:t>
      </w:r>
    </w:p>
    <w:p w14:paraId="33EB17C6" w14:textId="77777777" w:rsidR="00380F23" w:rsidRDefault="00000000">
      <w:pPr>
        <w:spacing w:before="120" w:after="60"/>
        <w:jc w:val="center"/>
      </w:pPr>
      <w:r>
        <w:rPr>
          <w:noProof/>
        </w:rPr>
        <w:drawing>
          <wp:inline distT="0" distB="0" distL="0" distR="0" wp14:anchorId="192B9709" wp14:editId="384DFA7A">
            <wp:extent cx="5486400" cy="3429000"/>
            <wp:effectExtent l="0" t="0" r="0" b="0"/>
            <wp:docPr id="1900961221" name="Picture 190096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429000"/>
                    </a:xfrm>
                    <a:prstGeom prst="rect">
                      <a:avLst/>
                    </a:prstGeom>
                  </pic:spPr>
                </pic:pic>
              </a:graphicData>
            </a:graphic>
          </wp:inline>
        </w:drawing>
      </w:r>
    </w:p>
    <w:p w14:paraId="5CFBE6D6" w14:textId="77777777" w:rsidR="00380F23" w:rsidRDefault="00000000">
      <w:pPr>
        <w:spacing w:after="200"/>
        <w:jc w:val="center"/>
      </w:pPr>
      <w:r>
        <w:rPr>
          <w:i/>
          <w:iCs/>
          <w:color w:val="595959"/>
          <w:sz w:val="17"/>
          <w:szCs w:val="17"/>
        </w:rPr>
        <w:t>Figure 14.3 — A minimal experiment log: every run's git commit (linking to §10.6's tagging discipline), parameters, and headline metric recorded together, so any past result can be traced back to the exact code and configuration that produced it.</w:t>
      </w:r>
    </w:p>
    <w:p w14:paraId="46D38CC3" w14:textId="77777777" w:rsidR="00380F23" w:rsidRDefault="00000000">
      <w:pPr>
        <w:spacing w:before="140"/>
      </w:pPr>
      <w:r>
        <w:rPr>
          <w:b/>
          <w:bCs/>
          <w:i/>
          <w:iCs/>
          <w:color w:val="595959"/>
          <w:sz w:val="17"/>
          <w:szCs w:val="17"/>
        </w:rPr>
        <w:t>Example 14.3 — Logging the git commit alongside every run's parameters and metrics</w:t>
      </w:r>
    </w:p>
    <w:p w14:paraId="3CCBF9B2" w14:textId="77777777" w:rsidR="00380F23"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import subprocess, </w:t>
      </w:r>
      <w:proofErr w:type="spellStart"/>
      <w:r>
        <w:rPr>
          <w:rFonts w:ascii="Consolas" w:eastAsia="Consolas" w:hAnsi="Consolas" w:cs="Consolas"/>
          <w:sz w:val="17"/>
          <w:szCs w:val="17"/>
        </w:rPr>
        <w:t>json</w:t>
      </w:r>
      <w:proofErr w:type="spellEnd"/>
      <w:r>
        <w:rPr>
          <w:rFonts w:ascii="Consolas" w:eastAsia="Consolas" w:hAnsi="Consolas" w:cs="Consolas"/>
          <w:sz w:val="17"/>
          <w:szCs w:val="17"/>
        </w:rPr>
        <w:t>, datetime</w:t>
      </w:r>
    </w:p>
    <w:p w14:paraId="7836E7DE"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6D6A376B"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log_experiment</w:t>
      </w:r>
      <w:proofErr w:type="spellEnd"/>
      <w:r>
        <w:rPr>
          <w:rFonts w:ascii="Consolas" w:eastAsia="Consolas" w:hAnsi="Consolas" w:cs="Consolas"/>
          <w:sz w:val="17"/>
          <w:szCs w:val="17"/>
        </w:rPr>
        <w:t>(</w:t>
      </w:r>
      <w:proofErr w:type="spellStart"/>
      <w:r>
        <w:rPr>
          <w:rFonts w:ascii="Consolas" w:eastAsia="Consolas" w:hAnsi="Consolas" w:cs="Consolas"/>
          <w:sz w:val="17"/>
          <w:szCs w:val="17"/>
        </w:rPr>
        <w:t>run_id</w:t>
      </w:r>
      <w:proofErr w:type="spellEnd"/>
      <w:r>
        <w:rPr>
          <w:rFonts w:ascii="Consolas" w:eastAsia="Consolas" w:hAnsi="Consolas" w:cs="Consolas"/>
          <w:sz w:val="17"/>
          <w:szCs w:val="17"/>
        </w:rPr>
        <w:t xml:space="preserve">: str, params: </w:t>
      </w:r>
      <w:proofErr w:type="spellStart"/>
      <w:r>
        <w:rPr>
          <w:rFonts w:ascii="Consolas" w:eastAsia="Consolas" w:hAnsi="Consolas" w:cs="Consolas"/>
          <w:sz w:val="17"/>
          <w:szCs w:val="17"/>
        </w:rPr>
        <w:t>dict</w:t>
      </w:r>
      <w:proofErr w:type="spellEnd"/>
      <w:r>
        <w:rPr>
          <w:rFonts w:ascii="Consolas" w:eastAsia="Consolas" w:hAnsi="Consolas" w:cs="Consolas"/>
          <w:sz w:val="17"/>
          <w:szCs w:val="17"/>
        </w:rPr>
        <w:t xml:space="preserve">, metrics: </w:t>
      </w:r>
      <w:proofErr w:type="spellStart"/>
      <w:r>
        <w:rPr>
          <w:rFonts w:ascii="Consolas" w:eastAsia="Consolas" w:hAnsi="Consolas" w:cs="Consolas"/>
          <w:sz w:val="17"/>
          <w:szCs w:val="17"/>
        </w:rPr>
        <w:t>dict</w:t>
      </w:r>
      <w:proofErr w:type="spellEnd"/>
      <w:r>
        <w:rPr>
          <w:rFonts w:ascii="Consolas" w:eastAsia="Consolas" w:hAnsi="Consolas" w:cs="Consolas"/>
          <w:sz w:val="17"/>
          <w:szCs w:val="17"/>
        </w:rPr>
        <w:t>) -&gt; None:</w:t>
      </w:r>
    </w:p>
    <w:p w14:paraId="1EDCE2CF"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commit = </w:t>
      </w:r>
      <w:proofErr w:type="spellStart"/>
      <w:r>
        <w:rPr>
          <w:rFonts w:ascii="Consolas" w:eastAsia="Consolas" w:hAnsi="Consolas" w:cs="Consolas"/>
          <w:sz w:val="17"/>
          <w:szCs w:val="17"/>
        </w:rPr>
        <w:t>subprocess.check_output</w:t>
      </w:r>
      <w:proofErr w:type="spellEnd"/>
      <w:r>
        <w:rPr>
          <w:rFonts w:ascii="Consolas" w:eastAsia="Consolas" w:hAnsi="Consolas" w:cs="Consolas"/>
          <w:sz w:val="17"/>
          <w:szCs w:val="17"/>
        </w:rPr>
        <w:t>(</w:t>
      </w:r>
    </w:p>
    <w:p w14:paraId="1AF5D813"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["git", "rev-parse", "--short", "HEAD"]).decode().strip()</w:t>
      </w:r>
    </w:p>
    <w:p w14:paraId="646EFF35"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record = {</w:t>
      </w:r>
    </w:p>
    <w:p w14:paraId="114177D6"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run_id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run_id</w:t>
      </w:r>
      <w:proofErr w:type="spellEnd"/>
      <w:r>
        <w:rPr>
          <w:rFonts w:ascii="Consolas" w:eastAsia="Consolas" w:hAnsi="Consolas" w:cs="Consolas"/>
          <w:sz w:val="17"/>
          <w:szCs w:val="17"/>
        </w:rPr>
        <w:t>,</w:t>
      </w:r>
    </w:p>
    <w:p w14:paraId="179F0F95"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git_commit</w:t>
      </w:r>
      <w:proofErr w:type="spellEnd"/>
      <w:r>
        <w:rPr>
          <w:rFonts w:ascii="Consolas" w:eastAsia="Consolas" w:hAnsi="Consolas" w:cs="Consolas"/>
          <w:sz w:val="17"/>
          <w:szCs w:val="17"/>
        </w:rPr>
        <w:t>": commit,</w:t>
      </w:r>
    </w:p>
    <w:p w14:paraId="4C257B81"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"params": params,</w:t>
      </w:r>
    </w:p>
    <w:p w14:paraId="54FFDC6D"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"metrics": metrics,</w:t>
      </w:r>
    </w:p>
    <w:p w14:paraId="76B83642"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"timestamp": </w:t>
      </w:r>
      <w:proofErr w:type="spellStart"/>
      <w:r>
        <w:rPr>
          <w:rFonts w:ascii="Consolas" w:eastAsia="Consolas" w:hAnsi="Consolas" w:cs="Consolas"/>
          <w:sz w:val="17"/>
          <w:szCs w:val="17"/>
        </w:rPr>
        <w:t>datetime.datetime.utcnow</w:t>
      </w:r>
      <w:proofErr w:type="spellEnd"/>
      <w:r>
        <w:rPr>
          <w:rFonts w:ascii="Consolas" w:eastAsia="Consolas" w:hAnsi="Consolas" w:cs="Consolas"/>
          <w:sz w:val="17"/>
          <w:szCs w:val="17"/>
        </w:rPr>
        <w:t>().</w:t>
      </w:r>
      <w:proofErr w:type="spellStart"/>
      <w:r>
        <w:rPr>
          <w:rFonts w:ascii="Consolas" w:eastAsia="Consolas" w:hAnsi="Consolas" w:cs="Consolas"/>
          <w:sz w:val="17"/>
          <w:szCs w:val="17"/>
        </w:rPr>
        <w:t>isoformat</w:t>
      </w:r>
      <w:proofErr w:type="spellEnd"/>
      <w:r>
        <w:rPr>
          <w:rFonts w:ascii="Consolas" w:eastAsia="Consolas" w:hAnsi="Consolas" w:cs="Consolas"/>
          <w:sz w:val="17"/>
          <w:szCs w:val="17"/>
        </w:rPr>
        <w:t>(),</w:t>
      </w:r>
    </w:p>
    <w:p w14:paraId="14067B10"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57ABDCAB"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with open("</w:t>
      </w:r>
      <w:proofErr w:type="spellStart"/>
      <w:r>
        <w:rPr>
          <w:rFonts w:ascii="Consolas" w:eastAsia="Consolas" w:hAnsi="Consolas" w:cs="Consolas"/>
          <w:sz w:val="17"/>
          <w:szCs w:val="17"/>
        </w:rPr>
        <w:t>experiments.jsonl</w:t>
      </w:r>
      <w:proofErr w:type="spellEnd"/>
      <w:r>
        <w:rPr>
          <w:rFonts w:ascii="Consolas" w:eastAsia="Consolas" w:hAnsi="Consolas" w:cs="Consolas"/>
          <w:sz w:val="17"/>
          <w:szCs w:val="17"/>
        </w:rPr>
        <w:t>", "a") as f:</w:t>
      </w:r>
    </w:p>
    <w:p w14:paraId="773D6D60" w14:textId="77777777" w:rsidR="00380F23"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f.write</w:t>
      </w:r>
      <w:proofErr w:type="spellEnd"/>
      <w:r>
        <w:rPr>
          <w:rFonts w:ascii="Consolas" w:eastAsia="Consolas" w:hAnsi="Consolas" w:cs="Consolas"/>
          <w:sz w:val="17"/>
          <w:szCs w:val="17"/>
        </w:rPr>
        <w:t>(</w:t>
      </w:r>
      <w:proofErr w:type="spellStart"/>
      <w:r>
        <w:rPr>
          <w:rFonts w:ascii="Consolas" w:eastAsia="Consolas" w:hAnsi="Consolas" w:cs="Consolas"/>
          <w:sz w:val="17"/>
          <w:szCs w:val="17"/>
        </w:rPr>
        <w:t>json.dumps</w:t>
      </w:r>
      <w:proofErr w:type="spellEnd"/>
      <w:r>
        <w:rPr>
          <w:rFonts w:ascii="Consolas" w:eastAsia="Consolas" w:hAnsi="Consolas" w:cs="Consolas"/>
          <w:sz w:val="17"/>
          <w:szCs w:val="17"/>
        </w:rPr>
        <w:t>(record) + "\n")</w:t>
      </w:r>
    </w:p>
    <w:p w14:paraId="0A99F33D" w14:textId="77777777" w:rsidR="00380F23" w:rsidRDefault="00380F23">
      <w:pPr>
        <w:spacing w:after="160"/>
      </w:pPr>
    </w:p>
    <w:p w14:paraId="4F152C46" w14:textId="77777777" w:rsidR="00380F23" w:rsidRDefault="00000000">
      <w:pPr>
        <w:pStyle w:val="Heading2"/>
        <w:spacing w:before="260" w:after="140"/>
      </w:pPr>
      <w:bookmarkStart w:id="8" w:name="_Toc240318812"/>
      <w:r>
        <w:rPr>
          <w:b/>
          <w:bCs/>
          <w:color w:val="2E5395"/>
        </w:rPr>
        <w:t>14.7 Configuration Management</w:t>
      </w:r>
      <w:bookmarkEnd w:id="8"/>
    </w:p>
    <w:p w14:paraId="7A504D59" w14:textId="77777777" w:rsidR="00380F23" w:rsidRDefault="00000000">
      <w:pPr>
        <w:spacing w:after="160"/>
      </w:pPr>
      <w:r>
        <w:lastRenderedPageBreak/>
        <w:t xml:space="preserve">Extending the externalised-configuration discipline from §9.8 to the whole research platform: every </w:t>
      </w:r>
      <w:proofErr w:type="spellStart"/>
      <w:r>
        <w:t>backtest</w:t>
      </w:r>
      <w:proofErr w:type="spellEnd"/>
      <w:r>
        <w:t xml:space="preserve"> run should be fully described by a single, versioned configuration file (which universe, which date range, which feature parameters), not by whatever values happened to be hardcoded or manually typed into a notebook cell at the time. This is a prerequisite for experiment tracking (§14.6) to be meaningful — the config itself is exactly what should be logged alongside each run.</w:t>
      </w:r>
    </w:p>
    <w:p w14:paraId="75B439F4" w14:textId="77777777" w:rsidR="00380F23" w:rsidRDefault="00000000">
      <w:pPr>
        <w:spacing w:before="140"/>
      </w:pPr>
      <w:r>
        <w:rPr>
          <w:b/>
          <w:bCs/>
          <w:i/>
          <w:iCs/>
          <w:color w:val="595959"/>
          <w:sz w:val="17"/>
          <w:szCs w:val="17"/>
        </w:rPr>
        <w:t xml:space="preserve">Example 14.4 — A single configuration file fully describing one </w:t>
      </w:r>
      <w:proofErr w:type="spellStart"/>
      <w:r>
        <w:rPr>
          <w:b/>
          <w:bCs/>
          <w:i/>
          <w:iCs/>
          <w:color w:val="595959"/>
          <w:sz w:val="17"/>
          <w:szCs w:val="17"/>
        </w:rPr>
        <w:t>backtest</w:t>
      </w:r>
      <w:proofErr w:type="spellEnd"/>
      <w:r>
        <w:rPr>
          <w:b/>
          <w:bCs/>
          <w:i/>
          <w:iCs/>
          <w:color w:val="595959"/>
          <w:sz w:val="17"/>
          <w:szCs w:val="17"/>
        </w:rPr>
        <w:t xml:space="preserve"> run</w:t>
      </w:r>
    </w:p>
    <w:p w14:paraId="1E2031C4" w14:textId="77777777" w:rsidR="00380F23"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config/momentum_v3.yaml</w:t>
      </w:r>
    </w:p>
    <w:p w14:paraId="5421E3E0"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universe: sp500</w:t>
      </w:r>
    </w:p>
    <w:p w14:paraId="332FE0A4" w14:textId="77777777" w:rsidR="00380F23" w:rsidRDefault="00000000">
      <w:pPr>
        <w:pBdr>
          <w:left w:val="single" w:sz="6" w:space="8" w:color="BFBFBF"/>
          <w:right w:val="single" w:sz="6" w:space="8" w:color="BFBFBF"/>
        </w:pBdr>
        <w:shd w:val="clear" w:color="auto" w:fill="F5F5F5"/>
        <w:spacing w:line="264" w:lineRule="auto"/>
      </w:pPr>
      <w:proofErr w:type="spellStart"/>
      <w:r>
        <w:rPr>
          <w:rFonts w:ascii="Consolas" w:eastAsia="Consolas" w:hAnsi="Consolas" w:cs="Consolas"/>
          <w:sz w:val="17"/>
          <w:szCs w:val="17"/>
        </w:rPr>
        <w:t>start_date</w:t>
      </w:r>
      <w:proofErr w:type="spellEnd"/>
      <w:r>
        <w:rPr>
          <w:rFonts w:ascii="Consolas" w:eastAsia="Consolas" w:hAnsi="Consolas" w:cs="Consolas"/>
          <w:sz w:val="17"/>
          <w:szCs w:val="17"/>
        </w:rPr>
        <w:t>: "2015-01-01"</w:t>
      </w:r>
    </w:p>
    <w:p w14:paraId="4EC9CC5E" w14:textId="77777777" w:rsidR="00380F23" w:rsidRDefault="00000000">
      <w:pPr>
        <w:pBdr>
          <w:left w:val="single" w:sz="6" w:space="8" w:color="BFBFBF"/>
          <w:right w:val="single" w:sz="6" w:space="8" w:color="BFBFBF"/>
        </w:pBdr>
        <w:shd w:val="clear" w:color="auto" w:fill="F5F5F5"/>
        <w:spacing w:line="264" w:lineRule="auto"/>
      </w:pPr>
      <w:proofErr w:type="spellStart"/>
      <w:r>
        <w:rPr>
          <w:rFonts w:ascii="Consolas" w:eastAsia="Consolas" w:hAnsi="Consolas" w:cs="Consolas"/>
          <w:sz w:val="17"/>
          <w:szCs w:val="17"/>
        </w:rPr>
        <w:t>end_date</w:t>
      </w:r>
      <w:proofErr w:type="spellEnd"/>
      <w:r>
        <w:rPr>
          <w:rFonts w:ascii="Consolas" w:eastAsia="Consolas" w:hAnsi="Consolas" w:cs="Consolas"/>
          <w:sz w:val="17"/>
          <w:szCs w:val="17"/>
        </w:rPr>
        <w:t>: "2024-12-31"</w:t>
      </w:r>
    </w:p>
    <w:p w14:paraId="2EB2155B"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signal:</w:t>
      </w:r>
    </w:p>
    <w:p w14:paraId="00EA0A6C"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name: momentum</w:t>
      </w:r>
    </w:p>
    <w:p w14:paraId="2D9E73DA"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lookback_days</w:t>
      </w:r>
      <w:proofErr w:type="spellEnd"/>
      <w:r>
        <w:rPr>
          <w:rFonts w:ascii="Consolas" w:eastAsia="Consolas" w:hAnsi="Consolas" w:cs="Consolas"/>
          <w:sz w:val="17"/>
          <w:szCs w:val="17"/>
        </w:rPr>
        <w:t>: 20</w:t>
      </w:r>
    </w:p>
    <w:p w14:paraId="32CF48E4"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portfolio:</w:t>
      </w:r>
    </w:p>
    <w:p w14:paraId="552C17E0"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starting_cash</w:t>
      </w:r>
      <w:proofErr w:type="spellEnd"/>
      <w:r>
        <w:rPr>
          <w:rFonts w:ascii="Consolas" w:eastAsia="Consolas" w:hAnsi="Consolas" w:cs="Consolas"/>
          <w:sz w:val="17"/>
          <w:szCs w:val="17"/>
        </w:rPr>
        <w:t>: 1000000</w:t>
      </w:r>
    </w:p>
    <w:p w14:paraId="179CC1AF" w14:textId="77777777" w:rsidR="00380F23"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max_position_pct</w:t>
      </w:r>
      <w:proofErr w:type="spellEnd"/>
      <w:r>
        <w:rPr>
          <w:rFonts w:ascii="Consolas" w:eastAsia="Consolas" w:hAnsi="Consolas" w:cs="Consolas"/>
          <w:sz w:val="17"/>
          <w:szCs w:val="17"/>
        </w:rPr>
        <w:t>: 0.05</w:t>
      </w:r>
    </w:p>
    <w:p w14:paraId="73BF1583" w14:textId="77777777" w:rsidR="00380F23" w:rsidRDefault="00380F23">
      <w:pPr>
        <w:spacing w:after="160"/>
      </w:pPr>
    </w:p>
    <w:p w14:paraId="04A9329D" w14:textId="77777777" w:rsidR="00380F23" w:rsidRDefault="00000000">
      <w:pPr>
        <w:pStyle w:val="Heading2"/>
        <w:spacing w:before="260" w:after="140"/>
      </w:pPr>
      <w:bookmarkStart w:id="9" w:name="_Toc240318813"/>
      <w:r>
        <w:rPr>
          <w:b/>
          <w:bCs/>
          <w:color w:val="2E5395"/>
        </w:rPr>
        <w:t>14.8 Reproducibility</w:t>
      </w:r>
      <w:bookmarkEnd w:id="9"/>
    </w:p>
    <w:p w14:paraId="6A07536D" w14:textId="77777777" w:rsidR="00380F23" w:rsidRDefault="00000000">
      <w:pPr>
        <w:spacing w:after="160"/>
      </w:pPr>
      <w:r>
        <w:t>Reproducibility is the property every other layer of this platform exists to protect: given a research environment (§14.2), a code version (§10.6), a configuration (§14.7), and the data it read (§6.4, §13.8), any past result should be exactly regenerable. This directly extends the reproducibility discipline introduced in §6.5 from a single researcher's discipline into a property the whole platform guarantees by construction, rather than something that depends on any individual remembering to be careful.</w:t>
      </w:r>
    </w:p>
    <w:p w14:paraId="361864C0" w14:textId="77777777" w:rsidR="00380F23" w:rsidRDefault="00000000">
      <w:pPr>
        <w:pStyle w:val="Heading2"/>
        <w:spacing w:before="260" w:after="140"/>
      </w:pPr>
      <w:bookmarkStart w:id="10" w:name="_Toc240318814"/>
      <w:r>
        <w:rPr>
          <w:b/>
          <w:bCs/>
          <w:color w:val="2E5395"/>
        </w:rPr>
        <w:t>14.9 Model Registry</w:t>
      </w:r>
      <w:bookmarkEnd w:id="10"/>
    </w:p>
    <w:p w14:paraId="60DDDFA8" w14:textId="77777777" w:rsidR="00380F23" w:rsidRDefault="00000000">
      <w:pPr>
        <w:spacing w:after="160"/>
      </w:pPr>
      <w:r>
        <w:t>A model registry is a central, versioned catalogue of trained models or finalised strategies that have been formally registered as candidates for production use — distinct from the many exploratory versions tried during research. Registering a strategy records exactly which code version, configuration, and training/</w:t>
      </w:r>
      <w:proofErr w:type="spellStart"/>
      <w:r>
        <w:t>backtest</w:t>
      </w:r>
      <w:proofErr w:type="spellEnd"/>
      <w:r>
        <w:t xml:space="preserve"> data produced it, alongside its validation results, creating a clear, auditable boundary between 'something a researcher tried' and 'something under formal consideration for live trading.'</w:t>
      </w:r>
    </w:p>
    <w:p w14:paraId="3ADA1BEE" w14:textId="77777777" w:rsidR="00380F23" w:rsidRDefault="00000000">
      <w:pPr>
        <w:pStyle w:val="Heading2"/>
        <w:spacing w:before="260" w:after="140"/>
      </w:pPr>
      <w:bookmarkStart w:id="11" w:name="_Toc240318815"/>
      <w:r>
        <w:rPr>
          <w:b/>
          <w:bCs/>
          <w:color w:val="2E5395"/>
        </w:rPr>
        <w:t>14.10 Results Storage</w:t>
      </w:r>
      <w:bookmarkEnd w:id="11"/>
    </w:p>
    <w:p w14:paraId="5C6E4284" w14:textId="77777777" w:rsidR="00380F23" w:rsidRDefault="00000000">
      <w:pPr>
        <w:spacing w:after="160"/>
      </w:pPr>
      <w:r>
        <w:t xml:space="preserve">Backtest and experiment results deserve the same structured, </w:t>
      </w:r>
      <w:proofErr w:type="spellStart"/>
      <w:r>
        <w:t>queryable</w:t>
      </w:r>
      <w:proofErr w:type="spellEnd"/>
      <w:r>
        <w:t xml:space="preserve"> storage discipline as the market data covered in §12 — a properly indexed database table of run results (per-run Sharpe ratio, drawdown, turnover, alongside the experiment metadata from §14.6) supports research questions like 'show me every momentum variant tested in the last year, ranked by Sharpe' as a simple query, rather than requiring someone to manually reconstruct results scattered across individual notebooks.</w:t>
      </w:r>
    </w:p>
    <w:p w14:paraId="0CFA9F9E" w14:textId="77777777" w:rsidR="00380F23" w:rsidRDefault="00000000">
      <w:pPr>
        <w:pStyle w:val="Heading2"/>
        <w:spacing w:before="260" w:after="140"/>
      </w:pPr>
      <w:bookmarkStart w:id="12" w:name="_Toc240318816"/>
      <w:r>
        <w:rPr>
          <w:b/>
          <w:bCs/>
          <w:color w:val="2E5395"/>
        </w:rPr>
        <w:t>14.11 Monitoring &amp; Logging</w:t>
      </w:r>
      <w:bookmarkEnd w:id="12"/>
    </w:p>
    <w:p w14:paraId="05CA25D4" w14:textId="77777777" w:rsidR="00380F23" w:rsidRDefault="00000000">
      <w:pPr>
        <w:spacing w:after="160"/>
      </w:pPr>
      <w:r>
        <w:t xml:space="preserve">Once a strategy is promoted to production (§14.12), monitoring and logging — building on the structured logging discipline from §9.7 and the data validation from §11.7 — continuously track whether its live behaviour matches expectations: realised performance versus </w:t>
      </w:r>
      <w:proofErr w:type="spellStart"/>
      <w:r>
        <w:t>backtested</w:t>
      </w:r>
      <w:proofErr w:type="spellEnd"/>
      <w:r>
        <w:t xml:space="preserve"> expectations, data feed health, and risk-limit adherence. This is what turns the alpha-decay awareness from §6.3 into an operational practice: a live strategy's performance is watched continuously, not assumed to match its </w:t>
      </w:r>
      <w:proofErr w:type="spellStart"/>
      <w:r>
        <w:t>backtest</w:t>
      </w:r>
      <w:proofErr w:type="spellEnd"/>
      <w:r>
        <w:t xml:space="preserve"> indefinitely.</w:t>
      </w:r>
    </w:p>
    <w:p w14:paraId="3719D6AF" w14:textId="77777777" w:rsidR="00380F23" w:rsidRDefault="00000000">
      <w:pPr>
        <w:pStyle w:val="Heading2"/>
        <w:spacing w:before="260" w:after="140"/>
      </w:pPr>
      <w:bookmarkStart w:id="13" w:name="_Toc240318817"/>
      <w:r>
        <w:rPr>
          <w:b/>
          <w:bCs/>
          <w:color w:val="2E5395"/>
        </w:rPr>
        <w:t>14.12 Research-to-Production Pipelines</w:t>
      </w:r>
      <w:bookmarkEnd w:id="13"/>
    </w:p>
    <w:p w14:paraId="754DD8E7" w14:textId="77777777" w:rsidR="00380F23" w:rsidRDefault="00000000">
      <w:pPr>
        <w:spacing w:after="160"/>
      </w:pPr>
      <w:r>
        <w:t>A research-to-production pipeline formalises the path a strategy takes from an initial research finding to live capital, with explicit gates at each stage rather than an informal handoff. This is precisely what prevents the 'it worked in the notebook but not live' failure named in §14.1: each gate (code review, staging validation) exists specifically to catch a category of problem that a notebook environment does not surface.</w:t>
      </w:r>
    </w:p>
    <w:p w14:paraId="4687143F" w14:textId="77777777" w:rsidR="00380F23" w:rsidRDefault="00000000">
      <w:pPr>
        <w:spacing w:before="120" w:after="60"/>
        <w:jc w:val="center"/>
      </w:pPr>
      <w:r>
        <w:rPr>
          <w:noProof/>
        </w:rPr>
        <w:lastRenderedPageBreak/>
        <w:drawing>
          <wp:inline distT="0" distB="0" distL="0" distR="0" wp14:anchorId="228EFBBB" wp14:editId="425A61E2">
            <wp:extent cx="5486400" cy="2715208"/>
            <wp:effectExtent l="0" t="0" r="0" b="3175"/>
            <wp:docPr id="878217412" name="Picture 878217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b="20816"/>
                    <a:stretch>
                      <a:fillRect/>
                    </a:stretch>
                  </pic:blipFill>
                  <pic:spPr bwMode="auto">
                    <a:xfrm>
                      <a:off x="0" y="0"/>
                      <a:ext cx="5486400" cy="2715208"/>
                    </a:xfrm>
                    <a:prstGeom prst="rect">
                      <a:avLst/>
                    </a:prstGeom>
                    <a:ln>
                      <a:noFill/>
                    </a:ln>
                    <a:extLst>
                      <a:ext uri="{53640926-AAD7-44D8-BBD7-CCE9431645EC}">
                        <a14:shadowObscured xmlns:a14="http://schemas.microsoft.com/office/drawing/2010/main"/>
                      </a:ext>
                    </a:extLst>
                  </pic:spPr>
                </pic:pic>
              </a:graphicData>
            </a:graphic>
          </wp:inline>
        </w:drawing>
      </w:r>
    </w:p>
    <w:p w14:paraId="4720982B" w14:textId="77777777" w:rsidR="00380F23" w:rsidRDefault="00000000">
      <w:pPr>
        <w:spacing w:after="200"/>
        <w:jc w:val="center"/>
      </w:pPr>
      <w:r>
        <w:rPr>
          <w:i/>
          <w:iCs/>
          <w:color w:val="595959"/>
          <w:sz w:val="17"/>
          <w:szCs w:val="17"/>
        </w:rPr>
        <w:t xml:space="preserve">Figure 14.4 — A strategy only reaches production after its research code has been reviewed and tested (§9–§11), formally registered (§14.9), and has passed a staging period (paper or shadow trading) that validates live behaviour against </w:t>
      </w:r>
      <w:proofErr w:type="spellStart"/>
      <w:r>
        <w:rPr>
          <w:i/>
          <w:iCs/>
          <w:color w:val="595959"/>
          <w:sz w:val="17"/>
          <w:szCs w:val="17"/>
        </w:rPr>
        <w:t>backtested</w:t>
      </w:r>
      <w:proofErr w:type="spellEnd"/>
      <w:r>
        <w:rPr>
          <w:i/>
          <w:iCs/>
          <w:color w:val="595959"/>
          <w:sz w:val="17"/>
          <w:szCs w:val="17"/>
        </w:rPr>
        <w:t xml:space="preserve"> expectations before any real capital is committed.</w:t>
      </w:r>
    </w:p>
    <w:p w14:paraId="487A76F2" w14:textId="77777777" w:rsidR="00380F23" w:rsidRDefault="00000000">
      <w:pPr>
        <w:pStyle w:val="ListParagraph"/>
        <w:numPr>
          <w:ilvl w:val="0"/>
          <w:numId w:val="2"/>
        </w:numPr>
        <w:spacing w:after="40"/>
      </w:pPr>
      <w:r>
        <w:rPr>
          <w:b/>
          <w:bCs/>
        </w:rPr>
        <w:t xml:space="preserve">Staging (paper/shadow trading): </w:t>
      </w:r>
      <w:r>
        <w:t xml:space="preserve">Running the strategy against live data with no real capital at risk, comparing its live signals and simulated fills against what the </w:t>
      </w:r>
      <w:proofErr w:type="spellStart"/>
      <w:r>
        <w:t>backtest</w:t>
      </w:r>
      <w:proofErr w:type="spellEnd"/>
      <w:r>
        <w:t xml:space="preserve"> would have predicted — a direct check for the kind of research-to-production gap this section exists to prevent.</w:t>
      </w:r>
    </w:p>
    <w:p w14:paraId="1D320D24" w14:textId="77777777" w:rsidR="00380F23" w:rsidRDefault="00000000">
      <w:pPr>
        <w:pStyle w:val="ListParagraph"/>
        <w:numPr>
          <w:ilvl w:val="0"/>
          <w:numId w:val="2"/>
        </w:numPr>
        <w:spacing w:after="40"/>
      </w:pPr>
      <w:r>
        <w:rPr>
          <w:b/>
          <w:bCs/>
        </w:rPr>
        <w:t xml:space="preserve">Explicit rejection path: </w:t>
      </w:r>
      <w:r>
        <w:t>A strategy that fails staging validation returns to research with a specific, documented reason, rather than either being quietly abandoned or pushed to production anyway under time pressure.</w:t>
      </w:r>
    </w:p>
    <w:p w14:paraId="242ECEC9" w14:textId="77777777" w:rsidR="00380F23" w:rsidRDefault="00000000">
      <w:pPr>
        <w:pStyle w:val="Heading2"/>
        <w:spacing w:before="260" w:after="140"/>
      </w:pPr>
      <w:bookmarkStart w:id="14" w:name="_Toc240318818"/>
      <w:r>
        <w:rPr>
          <w:b/>
          <w:bCs/>
          <w:color w:val="2E5395"/>
        </w:rPr>
        <w:t>14.13 Worked Exercise — Model Answer</w:t>
      </w:r>
      <w:bookmarkEnd w:id="14"/>
    </w:p>
    <w:p w14:paraId="32BFAB0B" w14:textId="77777777" w:rsidR="00380F23" w:rsidRDefault="00000000">
      <w:pPr>
        <w:spacing w:after="160"/>
      </w:pPr>
      <w:r>
        <w:t xml:space="preserve">Exercise: Design (and implement a minimal version of) a feature store that computes and caches a set of features once, reusable across multiple strategy </w:t>
      </w:r>
      <w:proofErr w:type="spellStart"/>
      <w:r>
        <w:t>backtests</w:t>
      </w:r>
      <w:proofErr w:type="spellEnd"/>
      <w:r>
        <w:t>.</w:t>
      </w:r>
    </w:p>
    <w:p w14:paraId="7E119D68" w14:textId="77777777" w:rsidR="00380F23" w:rsidRDefault="00000000">
      <w:pPr>
        <w:spacing w:before="140"/>
      </w:pPr>
      <w:r>
        <w:rPr>
          <w:b/>
          <w:bCs/>
          <w:i/>
          <w:iCs/>
          <w:color w:val="595959"/>
          <w:sz w:val="17"/>
          <w:szCs w:val="17"/>
        </w:rPr>
        <w:t>Model answer — a minimal but genuinely reusable feature store</w:t>
      </w:r>
    </w:p>
    <w:p w14:paraId="04D0ABE0" w14:textId="77777777" w:rsidR="00380F23"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545E650C"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import pandas as pd</w:t>
      </w:r>
    </w:p>
    <w:p w14:paraId="445771CC"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69B58349"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class </w:t>
      </w:r>
      <w:proofErr w:type="spellStart"/>
      <w:r>
        <w:rPr>
          <w:rFonts w:ascii="Consolas" w:eastAsia="Consolas" w:hAnsi="Consolas" w:cs="Consolas"/>
          <w:sz w:val="17"/>
          <w:szCs w:val="17"/>
        </w:rPr>
        <w:t>FeatureStore</w:t>
      </w:r>
      <w:proofErr w:type="spellEnd"/>
      <w:r>
        <w:rPr>
          <w:rFonts w:ascii="Consolas" w:eastAsia="Consolas" w:hAnsi="Consolas" w:cs="Consolas"/>
          <w:sz w:val="17"/>
          <w:szCs w:val="17"/>
        </w:rPr>
        <w:t>:</w:t>
      </w:r>
    </w:p>
    <w:p w14:paraId="737A8219"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"""Computes features once per (feature, universe, </w:t>
      </w:r>
      <w:proofErr w:type="spellStart"/>
      <w:r>
        <w:rPr>
          <w:rFonts w:ascii="Consolas" w:eastAsia="Consolas" w:hAnsi="Consolas" w:cs="Consolas"/>
          <w:sz w:val="17"/>
          <w:szCs w:val="17"/>
        </w:rPr>
        <w:t>as_of</w:t>
      </w:r>
      <w:proofErr w:type="spellEnd"/>
      <w:r>
        <w:rPr>
          <w:rFonts w:ascii="Consolas" w:eastAsia="Consolas" w:hAnsi="Consolas" w:cs="Consolas"/>
          <w:sz w:val="17"/>
          <w:szCs w:val="17"/>
        </w:rPr>
        <w:t>) key and</w:t>
      </w:r>
    </w:p>
    <w:p w14:paraId="3DDDFF94"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caches the result, so repeated requests -- from any strategy --</w:t>
      </w:r>
    </w:p>
    <w:p w14:paraId="08A2AC68"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reuse the same cached computation rather than recomputing it.</w:t>
      </w:r>
    </w:p>
    <w:p w14:paraId="63BCCAE0"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5CBFDCF3"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def __</w:t>
      </w:r>
      <w:proofErr w:type="spellStart"/>
      <w:r>
        <w:rPr>
          <w:rFonts w:ascii="Consolas" w:eastAsia="Consolas" w:hAnsi="Consolas" w:cs="Consolas"/>
          <w:sz w:val="17"/>
          <w:szCs w:val="17"/>
        </w:rPr>
        <w:t>init</w:t>
      </w:r>
      <w:proofErr w:type="spellEnd"/>
      <w:r>
        <w:rPr>
          <w:rFonts w:ascii="Consolas" w:eastAsia="Consolas" w:hAnsi="Consolas" w:cs="Consolas"/>
          <w:sz w:val="17"/>
          <w:szCs w:val="17"/>
        </w:rPr>
        <w:t xml:space="preserve">__(self, </w:t>
      </w:r>
      <w:proofErr w:type="spellStart"/>
      <w:r>
        <w:rPr>
          <w:rFonts w:ascii="Consolas" w:eastAsia="Consolas" w:hAnsi="Consolas" w:cs="Consolas"/>
          <w:sz w:val="17"/>
          <w:szCs w:val="17"/>
        </w:rPr>
        <w:t>cache_dir</w:t>
      </w:r>
      <w:proofErr w:type="spellEnd"/>
      <w:r>
        <w:rPr>
          <w:rFonts w:ascii="Consolas" w:eastAsia="Consolas" w:hAnsi="Consolas" w:cs="Consolas"/>
          <w:sz w:val="17"/>
          <w:szCs w:val="17"/>
        </w:rPr>
        <w:t xml:space="preserve">: str, </w:t>
      </w:r>
      <w:proofErr w:type="spellStart"/>
      <w:r>
        <w:rPr>
          <w:rFonts w:ascii="Consolas" w:eastAsia="Consolas" w:hAnsi="Consolas" w:cs="Consolas"/>
          <w:sz w:val="17"/>
          <w:szCs w:val="17"/>
        </w:rPr>
        <w:t>price_loader</w:t>
      </w:r>
      <w:proofErr w:type="spellEnd"/>
      <w:r>
        <w:rPr>
          <w:rFonts w:ascii="Consolas" w:eastAsia="Consolas" w:hAnsi="Consolas" w:cs="Consolas"/>
          <w:sz w:val="17"/>
          <w:szCs w:val="17"/>
        </w:rPr>
        <w:t>):</w:t>
      </w:r>
    </w:p>
    <w:p w14:paraId="478C2D7E"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self.cache_dir</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cache_dir</w:t>
      </w:r>
      <w:proofErr w:type="spellEnd"/>
    </w:p>
    <w:p w14:paraId="67BA2518"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self.price_loader</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price_loader</w:t>
      </w:r>
      <w:proofErr w:type="spellEnd"/>
    </w:p>
    <w:p w14:paraId="6B2E0041"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os.makedirs</w:t>
      </w:r>
      <w:proofErr w:type="spellEnd"/>
      <w:r>
        <w:rPr>
          <w:rFonts w:ascii="Consolas" w:eastAsia="Consolas" w:hAnsi="Consolas" w:cs="Consolas"/>
          <w:sz w:val="17"/>
          <w:szCs w:val="17"/>
        </w:rPr>
        <w:t>(</w:t>
      </w:r>
      <w:proofErr w:type="spellStart"/>
      <w:r>
        <w:rPr>
          <w:rFonts w:ascii="Consolas" w:eastAsia="Consolas" w:hAnsi="Consolas" w:cs="Consolas"/>
          <w:sz w:val="17"/>
          <w:szCs w:val="17"/>
        </w:rPr>
        <w:t>cache_dir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exist_ok</w:t>
      </w:r>
      <w:proofErr w:type="spellEnd"/>
      <w:r>
        <w:rPr>
          <w:rFonts w:ascii="Consolas" w:eastAsia="Consolas" w:hAnsi="Consolas" w:cs="Consolas"/>
          <w:sz w:val="17"/>
          <w:szCs w:val="17"/>
        </w:rPr>
        <w:t>=True)</w:t>
      </w:r>
    </w:p>
    <w:p w14:paraId="5ECCA516"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6BE63759"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def get(self, </w:t>
      </w:r>
      <w:proofErr w:type="spellStart"/>
      <w:r>
        <w:rPr>
          <w:rFonts w:ascii="Consolas" w:eastAsia="Consolas" w:hAnsi="Consolas" w:cs="Consolas"/>
          <w:sz w:val="17"/>
          <w:szCs w:val="17"/>
        </w:rPr>
        <w:t>feature_name</w:t>
      </w:r>
      <w:proofErr w:type="spellEnd"/>
      <w:r>
        <w:rPr>
          <w:rFonts w:ascii="Consolas" w:eastAsia="Consolas" w:hAnsi="Consolas" w:cs="Consolas"/>
          <w:sz w:val="17"/>
          <w:szCs w:val="17"/>
        </w:rPr>
        <w:t xml:space="preserve">: str, universe: tuple[str, ...], </w:t>
      </w:r>
      <w:proofErr w:type="spellStart"/>
      <w:r>
        <w:rPr>
          <w:rFonts w:ascii="Consolas" w:eastAsia="Consolas" w:hAnsi="Consolas" w:cs="Consolas"/>
          <w:sz w:val="17"/>
          <w:szCs w:val="17"/>
        </w:rPr>
        <w:t>as_of</w:t>
      </w:r>
      <w:proofErr w:type="spellEnd"/>
      <w:r>
        <w:rPr>
          <w:rFonts w:ascii="Consolas" w:eastAsia="Consolas" w:hAnsi="Consolas" w:cs="Consolas"/>
          <w:sz w:val="17"/>
          <w:szCs w:val="17"/>
        </w:rPr>
        <w:t xml:space="preserve">: str) -&gt; </w:t>
      </w:r>
      <w:proofErr w:type="spellStart"/>
      <w:r>
        <w:rPr>
          <w:rFonts w:ascii="Consolas" w:eastAsia="Consolas" w:hAnsi="Consolas" w:cs="Consolas"/>
          <w:sz w:val="17"/>
          <w:szCs w:val="17"/>
        </w:rPr>
        <w:t>pd.DataFrame</w:t>
      </w:r>
      <w:proofErr w:type="spellEnd"/>
      <w:r>
        <w:rPr>
          <w:rFonts w:ascii="Consolas" w:eastAsia="Consolas" w:hAnsi="Consolas" w:cs="Consolas"/>
          <w:sz w:val="17"/>
          <w:szCs w:val="17"/>
        </w:rPr>
        <w:t>:</w:t>
      </w:r>
    </w:p>
    <w:p w14:paraId="79E642EC"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key = f"{</w:t>
      </w:r>
      <w:proofErr w:type="spellStart"/>
      <w:r>
        <w:rPr>
          <w:rFonts w:ascii="Consolas" w:eastAsia="Consolas" w:hAnsi="Consolas" w:cs="Consolas"/>
          <w:sz w:val="17"/>
          <w:szCs w:val="17"/>
        </w:rPr>
        <w:t>feature_name</w:t>
      </w:r>
      <w:proofErr w:type="spellEnd"/>
      <w:r>
        <w:rPr>
          <w:rFonts w:ascii="Consolas" w:eastAsia="Consolas" w:hAnsi="Consolas" w:cs="Consolas"/>
          <w:sz w:val="17"/>
          <w:szCs w:val="17"/>
        </w:rPr>
        <w:t>}__{'-'.join(sorted(universe))}__{</w:t>
      </w:r>
      <w:proofErr w:type="spellStart"/>
      <w:r>
        <w:rPr>
          <w:rFonts w:ascii="Consolas" w:eastAsia="Consolas" w:hAnsi="Consolas" w:cs="Consolas"/>
          <w:sz w:val="17"/>
          <w:szCs w:val="17"/>
        </w:rPr>
        <w:t>as_of</w:t>
      </w:r>
      <w:proofErr w:type="spellEnd"/>
      <w:r>
        <w:rPr>
          <w:rFonts w:ascii="Consolas" w:eastAsia="Consolas" w:hAnsi="Consolas" w:cs="Consolas"/>
          <w:sz w:val="17"/>
          <w:szCs w:val="17"/>
        </w:rPr>
        <w:t>}"</w:t>
      </w:r>
    </w:p>
    <w:p w14:paraId="11A23FAA"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cache_path</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os.path.join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self.cache_dir</w:t>
      </w:r>
      <w:proofErr w:type="spellEnd"/>
      <w:r>
        <w:rPr>
          <w:rFonts w:ascii="Consolas" w:eastAsia="Consolas" w:hAnsi="Consolas" w:cs="Consolas"/>
          <w:sz w:val="17"/>
          <w:szCs w:val="17"/>
        </w:rPr>
        <w:t>, f"{key}.parquet")</w:t>
      </w:r>
    </w:p>
    <w:p w14:paraId="18710DD7"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if </w:t>
      </w:r>
      <w:proofErr w:type="spellStart"/>
      <w:r>
        <w:rPr>
          <w:rFonts w:ascii="Consolas" w:eastAsia="Consolas" w:hAnsi="Consolas" w:cs="Consolas"/>
          <w:sz w:val="17"/>
          <w:szCs w:val="17"/>
        </w:rPr>
        <w:t>os.path.exists</w:t>
      </w:r>
      <w:proofErr w:type="spellEnd"/>
      <w:r>
        <w:rPr>
          <w:rFonts w:ascii="Consolas" w:eastAsia="Consolas" w:hAnsi="Consolas" w:cs="Consolas"/>
          <w:sz w:val="17"/>
          <w:szCs w:val="17"/>
        </w:rPr>
        <w:t>(</w:t>
      </w:r>
      <w:proofErr w:type="spellStart"/>
      <w:r>
        <w:rPr>
          <w:rFonts w:ascii="Consolas" w:eastAsia="Consolas" w:hAnsi="Consolas" w:cs="Consolas"/>
          <w:sz w:val="17"/>
          <w:szCs w:val="17"/>
        </w:rPr>
        <w:t>cache_path</w:t>
      </w:r>
      <w:proofErr w:type="spellEnd"/>
      <w:r>
        <w:rPr>
          <w:rFonts w:ascii="Consolas" w:eastAsia="Consolas" w:hAnsi="Consolas" w:cs="Consolas"/>
          <w:sz w:val="17"/>
          <w:szCs w:val="17"/>
        </w:rPr>
        <w:t>):</w:t>
      </w:r>
    </w:p>
    <w:p w14:paraId="442CA39B"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logger.info("Feature cache hit: %s", key)</w:t>
      </w:r>
    </w:p>
    <w:p w14:paraId="7F8D5B7A"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return </w:t>
      </w:r>
      <w:proofErr w:type="spellStart"/>
      <w:r>
        <w:rPr>
          <w:rFonts w:ascii="Consolas" w:eastAsia="Consolas" w:hAnsi="Consolas" w:cs="Consolas"/>
          <w:sz w:val="17"/>
          <w:szCs w:val="17"/>
        </w:rPr>
        <w:t>pd.read_parquet</w:t>
      </w:r>
      <w:proofErr w:type="spellEnd"/>
      <w:r>
        <w:rPr>
          <w:rFonts w:ascii="Consolas" w:eastAsia="Consolas" w:hAnsi="Consolas" w:cs="Consolas"/>
          <w:sz w:val="17"/>
          <w:szCs w:val="17"/>
        </w:rPr>
        <w:t>(</w:t>
      </w:r>
      <w:proofErr w:type="spellStart"/>
      <w:r>
        <w:rPr>
          <w:rFonts w:ascii="Consolas" w:eastAsia="Consolas" w:hAnsi="Consolas" w:cs="Consolas"/>
          <w:sz w:val="17"/>
          <w:szCs w:val="17"/>
        </w:rPr>
        <w:t>cache_path</w:t>
      </w:r>
      <w:proofErr w:type="spellEnd"/>
      <w:r>
        <w:rPr>
          <w:rFonts w:ascii="Consolas" w:eastAsia="Consolas" w:hAnsi="Consolas" w:cs="Consolas"/>
          <w:sz w:val="17"/>
          <w:szCs w:val="17"/>
        </w:rPr>
        <w:t>)</w:t>
      </w:r>
    </w:p>
    <w:p w14:paraId="6CFB6648"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038FC7E1"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logger.info("Feature cache miss: %s -- computing", key)</w:t>
      </w:r>
    </w:p>
    <w:p w14:paraId="3DF3AF9F"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result = </w:t>
      </w:r>
      <w:proofErr w:type="spellStart"/>
      <w:r>
        <w:rPr>
          <w:rFonts w:ascii="Consolas" w:eastAsia="Consolas" w:hAnsi="Consolas" w:cs="Consolas"/>
          <w:sz w:val="17"/>
          <w:szCs w:val="17"/>
        </w:rPr>
        <w:t>self._compute</w:t>
      </w:r>
      <w:proofErr w:type="spellEnd"/>
      <w:r>
        <w:rPr>
          <w:rFonts w:ascii="Consolas" w:eastAsia="Consolas" w:hAnsi="Consolas" w:cs="Consolas"/>
          <w:sz w:val="17"/>
          <w:szCs w:val="17"/>
        </w:rPr>
        <w:t>(</w:t>
      </w:r>
      <w:proofErr w:type="spellStart"/>
      <w:r>
        <w:rPr>
          <w:rFonts w:ascii="Consolas" w:eastAsia="Consolas" w:hAnsi="Consolas" w:cs="Consolas"/>
          <w:sz w:val="17"/>
          <w:szCs w:val="17"/>
        </w:rPr>
        <w:t>feature_name</w:t>
      </w:r>
      <w:proofErr w:type="spellEnd"/>
      <w:r>
        <w:rPr>
          <w:rFonts w:ascii="Consolas" w:eastAsia="Consolas" w:hAnsi="Consolas" w:cs="Consolas"/>
          <w:sz w:val="17"/>
          <w:szCs w:val="17"/>
        </w:rPr>
        <w:t xml:space="preserve">, universe, </w:t>
      </w:r>
      <w:proofErr w:type="spellStart"/>
      <w:r>
        <w:rPr>
          <w:rFonts w:ascii="Consolas" w:eastAsia="Consolas" w:hAnsi="Consolas" w:cs="Consolas"/>
          <w:sz w:val="17"/>
          <w:szCs w:val="17"/>
        </w:rPr>
        <w:t>as_of</w:t>
      </w:r>
      <w:proofErr w:type="spellEnd"/>
      <w:r>
        <w:rPr>
          <w:rFonts w:ascii="Consolas" w:eastAsia="Consolas" w:hAnsi="Consolas" w:cs="Consolas"/>
          <w:sz w:val="17"/>
          <w:szCs w:val="17"/>
        </w:rPr>
        <w:t>)</w:t>
      </w:r>
    </w:p>
    <w:p w14:paraId="48A53908"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result.to_parquet</w:t>
      </w:r>
      <w:proofErr w:type="spellEnd"/>
      <w:r>
        <w:rPr>
          <w:rFonts w:ascii="Consolas" w:eastAsia="Consolas" w:hAnsi="Consolas" w:cs="Consolas"/>
          <w:sz w:val="17"/>
          <w:szCs w:val="17"/>
        </w:rPr>
        <w:t>(</w:t>
      </w:r>
      <w:proofErr w:type="spellStart"/>
      <w:r>
        <w:rPr>
          <w:rFonts w:ascii="Consolas" w:eastAsia="Consolas" w:hAnsi="Consolas" w:cs="Consolas"/>
          <w:sz w:val="17"/>
          <w:szCs w:val="17"/>
        </w:rPr>
        <w:t>cache_path</w:t>
      </w:r>
      <w:proofErr w:type="spellEnd"/>
      <w:r>
        <w:rPr>
          <w:rFonts w:ascii="Consolas" w:eastAsia="Consolas" w:hAnsi="Consolas" w:cs="Consolas"/>
          <w:sz w:val="17"/>
          <w:szCs w:val="17"/>
        </w:rPr>
        <w:t>)</w:t>
      </w:r>
    </w:p>
    <w:p w14:paraId="0589D2AF"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return result</w:t>
      </w:r>
    </w:p>
    <w:p w14:paraId="136430D5"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05B22A22"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lastRenderedPageBreak/>
        <w:t xml:space="preserve">    def _compute(self, </w:t>
      </w:r>
      <w:proofErr w:type="spellStart"/>
      <w:r>
        <w:rPr>
          <w:rFonts w:ascii="Consolas" w:eastAsia="Consolas" w:hAnsi="Consolas" w:cs="Consolas"/>
          <w:sz w:val="17"/>
          <w:szCs w:val="17"/>
        </w:rPr>
        <w:t>feature_name</w:t>
      </w:r>
      <w:proofErr w:type="spellEnd"/>
      <w:r>
        <w:rPr>
          <w:rFonts w:ascii="Consolas" w:eastAsia="Consolas" w:hAnsi="Consolas" w:cs="Consolas"/>
          <w:sz w:val="17"/>
          <w:szCs w:val="17"/>
        </w:rPr>
        <w:t xml:space="preserve">: str, universe, </w:t>
      </w:r>
      <w:proofErr w:type="spellStart"/>
      <w:r>
        <w:rPr>
          <w:rFonts w:ascii="Consolas" w:eastAsia="Consolas" w:hAnsi="Consolas" w:cs="Consolas"/>
          <w:sz w:val="17"/>
          <w:szCs w:val="17"/>
        </w:rPr>
        <w:t>as_of</w:t>
      </w:r>
      <w:proofErr w:type="spellEnd"/>
      <w:r>
        <w:rPr>
          <w:rFonts w:ascii="Consolas" w:eastAsia="Consolas" w:hAnsi="Consolas" w:cs="Consolas"/>
          <w:sz w:val="17"/>
          <w:szCs w:val="17"/>
        </w:rPr>
        <w:t xml:space="preserve">: str) -&gt; </w:t>
      </w:r>
      <w:proofErr w:type="spellStart"/>
      <w:r>
        <w:rPr>
          <w:rFonts w:ascii="Consolas" w:eastAsia="Consolas" w:hAnsi="Consolas" w:cs="Consolas"/>
          <w:sz w:val="17"/>
          <w:szCs w:val="17"/>
        </w:rPr>
        <w:t>pd.DataFrame</w:t>
      </w:r>
      <w:proofErr w:type="spellEnd"/>
      <w:r>
        <w:rPr>
          <w:rFonts w:ascii="Consolas" w:eastAsia="Consolas" w:hAnsi="Consolas" w:cs="Consolas"/>
          <w:sz w:val="17"/>
          <w:szCs w:val="17"/>
        </w:rPr>
        <w:t>:</w:t>
      </w:r>
    </w:p>
    <w:p w14:paraId="1F070A28"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prices = </w:t>
      </w:r>
      <w:proofErr w:type="spellStart"/>
      <w:r>
        <w:rPr>
          <w:rFonts w:ascii="Consolas" w:eastAsia="Consolas" w:hAnsi="Consolas" w:cs="Consolas"/>
          <w:sz w:val="17"/>
          <w:szCs w:val="17"/>
        </w:rPr>
        <w:t>self.price_loader</w:t>
      </w:r>
      <w:proofErr w:type="spellEnd"/>
      <w:r>
        <w:rPr>
          <w:rFonts w:ascii="Consolas" w:eastAsia="Consolas" w:hAnsi="Consolas" w:cs="Consolas"/>
          <w:sz w:val="17"/>
          <w:szCs w:val="17"/>
        </w:rPr>
        <w:t>(universe, end=</w:t>
      </w:r>
      <w:proofErr w:type="spellStart"/>
      <w:r>
        <w:rPr>
          <w:rFonts w:ascii="Consolas" w:eastAsia="Consolas" w:hAnsi="Consolas" w:cs="Consolas"/>
          <w:sz w:val="17"/>
          <w:szCs w:val="17"/>
        </w:rPr>
        <w:t>as_of</w:t>
      </w:r>
      <w:proofErr w:type="spellEnd"/>
      <w:r>
        <w:rPr>
          <w:rFonts w:ascii="Consolas" w:eastAsia="Consolas" w:hAnsi="Consolas" w:cs="Consolas"/>
          <w:sz w:val="17"/>
          <w:szCs w:val="17"/>
        </w:rPr>
        <w:t>)</w:t>
      </w:r>
    </w:p>
    <w:p w14:paraId="6C1D7606"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if </w:t>
      </w:r>
      <w:proofErr w:type="spellStart"/>
      <w:r>
        <w:rPr>
          <w:rFonts w:ascii="Consolas" w:eastAsia="Consolas" w:hAnsi="Consolas" w:cs="Consolas"/>
          <w:sz w:val="17"/>
          <w:szCs w:val="17"/>
        </w:rPr>
        <w:t>feature_name</w:t>
      </w:r>
      <w:proofErr w:type="spellEnd"/>
      <w:r>
        <w:rPr>
          <w:rFonts w:ascii="Consolas" w:eastAsia="Consolas" w:hAnsi="Consolas" w:cs="Consolas"/>
          <w:sz w:val="17"/>
          <w:szCs w:val="17"/>
        </w:rPr>
        <w:t xml:space="preserve"> == "momentum_20d":</w:t>
      </w:r>
    </w:p>
    <w:p w14:paraId="4145A7AF"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return </w:t>
      </w:r>
      <w:proofErr w:type="spellStart"/>
      <w:r>
        <w:rPr>
          <w:rFonts w:ascii="Consolas" w:eastAsia="Consolas" w:hAnsi="Consolas" w:cs="Consolas"/>
          <w:sz w:val="17"/>
          <w:szCs w:val="17"/>
        </w:rPr>
        <w:t>prices.pct_change</w:t>
      </w:r>
      <w:proofErr w:type="spellEnd"/>
      <w:r>
        <w:rPr>
          <w:rFonts w:ascii="Consolas" w:eastAsia="Consolas" w:hAnsi="Consolas" w:cs="Consolas"/>
          <w:sz w:val="17"/>
          <w:szCs w:val="17"/>
        </w:rPr>
        <w:t>(20)</w:t>
      </w:r>
    </w:p>
    <w:p w14:paraId="283EC6CF"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if </w:t>
      </w:r>
      <w:proofErr w:type="spellStart"/>
      <w:r>
        <w:rPr>
          <w:rFonts w:ascii="Consolas" w:eastAsia="Consolas" w:hAnsi="Consolas" w:cs="Consolas"/>
          <w:sz w:val="17"/>
          <w:szCs w:val="17"/>
        </w:rPr>
        <w:t>feature_name</w:t>
      </w:r>
      <w:proofErr w:type="spellEnd"/>
      <w:r>
        <w:rPr>
          <w:rFonts w:ascii="Consolas" w:eastAsia="Consolas" w:hAnsi="Consolas" w:cs="Consolas"/>
          <w:sz w:val="17"/>
          <w:szCs w:val="17"/>
        </w:rPr>
        <w:t xml:space="preserve"> == "reversal_5d":</w:t>
      </w:r>
    </w:p>
    <w:p w14:paraId="0B5DABB3"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return -</w:t>
      </w:r>
      <w:proofErr w:type="spellStart"/>
      <w:r>
        <w:rPr>
          <w:rFonts w:ascii="Consolas" w:eastAsia="Consolas" w:hAnsi="Consolas" w:cs="Consolas"/>
          <w:sz w:val="17"/>
          <w:szCs w:val="17"/>
        </w:rPr>
        <w:t>prices.pct_change</w:t>
      </w:r>
      <w:proofErr w:type="spellEnd"/>
      <w:r>
        <w:rPr>
          <w:rFonts w:ascii="Consolas" w:eastAsia="Consolas" w:hAnsi="Consolas" w:cs="Consolas"/>
          <w:sz w:val="17"/>
          <w:szCs w:val="17"/>
        </w:rPr>
        <w:t>(5)</w:t>
      </w:r>
    </w:p>
    <w:p w14:paraId="2390A3DB"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raise </w:t>
      </w:r>
      <w:proofErr w:type="spellStart"/>
      <w:r>
        <w:rPr>
          <w:rFonts w:ascii="Consolas" w:eastAsia="Consolas" w:hAnsi="Consolas" w:cs="Consolas"/>
          <w:sz w:val="17"/>
          <w:szCs w:val="17"/>
        </w:rPr>
        <w:t>ValueError</w:t>
      </w:r>
      <w:proofErr w:type="spellEnd"/>
      <w:r>
        <w:rPr>
          <w:rFonts w:ascii="Consolas" w:eastAsia="Consolas" w:hAnsi="Consolas" w:cs="Consolas"/>
          <w:sz w:val="17"/>
          <w:szCs w:val="17"/>
        </w:rPr>
        <w:t>(</w:t>
      </w:r>
      <w:proofErr w:type="spellStart"/>
      <w:r>
        <w:rPr>
          <w:rFonts w:ascii="Consolas" w:eastAsia="Consolas" w:hAnsi="Consolas" w:cs="Consolas"/>
          <w:sz w:val="17"/>
          <w:szCs w:val="17"/>
        </w:rPr>
        <w:t>f"Unknown</w:t>
      </w:r>
      <w:proofErr w:type="spellEnd"/>
      <w:r>
        <w:rPr>
          <w:rFonts w:ascii="Consolas" w:eastAsia="Consolas" w:hAnsi="Consolas" w:cs="Consolas"/>
          <w:sz w:val="17"/>
          <w:szCs w:val="17"/>
        </w:rPr>
        <w:t xml:space="preserve"> feature: {</w:t>
      </w:r>
      <w:proofErr w:type="spellStart"/>
      <w:r>
        <w:rPr>
          <w:rFonts w:ascii="Consolas" w:eastAsia="Consolas" w:hAnsi="Consolas" w:cs="Consolas"/>
          <w:sz w:val="17"/>
          <w:szCs w:val="17"/>
        </w:rPr>
        <w:t>feature_name</w:t>
      </w:r>
      <w:proofErr w:type="spellEnd"/>
      <w:r>
        <w:rPr>
          <w:rFonts w:ascii="Consolas" w:eastAsia="Consolas" w:hAnsi="Consolas" w:cs="Consolas"/>
          <w:sz w:val="17"/>
          <w:szCs w:val="17"/>
        </w:rPr>
        <w:t>}")</w:t>
      </w:r>
    </w:p>
    <w:p w14:paraId="7EEADA60"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12C8A291"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36115ABC"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Two strategies sharing the same underlying feature computation:</w:t>
      </w:r>
    </w:p>
    <w:p w14:paraId="52D2B1C4"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store = </w:t>
      </w:r>
      <w:proofErr w:type="spellStart"/>
      <w:r>
        <w:rPr>
          <w:rFonts w:ascii="Consolas" w:eastAsia="Consolas" w:hAnsi="Consolas" w:cs="Consolas"/>
          <w:sz w:val="17"/>
          <w:szCs w:val="17"/>
        </w:rPr>
        <w:t>FeatureStore</w:t>
      </w:r>
      <w:proofErr w:type="spellEnd"/>
      <w:r>
        <w:rPr>
          <w:rFonts w:ascii="Consolas" w:eastAsia="Consolas" w:hAnsi="Consolas" w:cs="Consolas"/>
          <w:sz w:val="17"/>
          <w:szCs w:val="17"/>
        </w:rPr>
        <w:t>(</w:t>
      </w:r>
      <w:proofErr w:type="spellStart"/>
      <w:r>
        <w:rPr>
          <w:rFonts w:ascii="Consolas" w:eastAsia="Consolas" w:hAnsi="Consolas" w:cs="Consolas"/>
          <w:sz w:val="17"/>
          <w:szCs w:val="17"/>
        </w:rPr>
        <w:t>cache_dir</w:t>
      </w:r>
      <w:proofErr w:type="spellEnd"/>
      <w:r>
        <w:rPr>
          <w:rFonts w:ascii="Consolas" w:eastAsia="Consolas" w:hAnsi="Consolas" w:cs="Consolas"/>
          <w:sz w:val="17"/>
          <w:szCs w:val="17"/>
        </w:rPr>
        <w:t>="./</w:t>
      </w:r>
      <w:proofErr w:type="spellStart"/>
      <w:r>
        <w:rPr>
          <w:rFonts w:ascii="Consolas" w:eastAsia="Consolas" w:hAnsi="Consolas" w:cs="Consolas"/>
          <w:sz w:val="17"/>
          <w:szCs w:val="17"/>
        </w:rPr>
        <w:t>feature_cache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price_loader</w:t>
      </w:r>
      <w:proofErr w:type="spellEnd"/>
      <w:r>
        <w:rPr>
          <w:rFonts w:ascii="Consolas" w:eastAsia="Consolas" w:hAnsi="Consolas" w:cs="Consolas"/>
          <w:sz w:val="17"/>
          <w:szCs w:val="17"/>
        </w:rPr>
        <w:t>=</w:t>
      </w:r>
      <w:proofErr w:type="spellStart"/>
      <w:r>
        <w:rPr>
          <w:rFonts w:ascii="Consolas" w:eastAsia="Consolas" w:hAnsi="Consolas" w:cs="Consolas"/>
          <w:sz w:val="17"/>
          <w:szCs w:val="17"/>
        </w:rPr>
        <w:t>load_prices</w:t>
      </w:r>
      <w:proofErr w:type="spellEnd"/>
      <w:r>
        <w:rPr>
          <w:rFonts w:ascii="Consolas" w:eastAsia="Consolas" w:hAnsi="Consolas" w:cs="Consolas"/>
          <w:sz w:val="17"/>
          <w:szCs w:val="17"/>
        </w:rPr>
        <w:t>)</w:t>
      </w:r>
    </w:p>
    <w:p w14:paraId="77FA9360"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momentum = </w:t>
      </w:r>
      <w:proofErr w:type="spellStart"/>
      <w:r>
        <w:rPr>
          <w:rFonts w:ascii="Consolas" w:eastAsia="Consolas" w:hAnsi="Consolas" w:cs="Consolas"/>
          <w:sz w:val="17"/>
          <w:szCs w:val="17"/>
        </w:rPr>
        <w:t>store.get</w:t>
      </w:r>
      <w:proofErr w:type="spellEnd"/>
      <w:r>
        <w:rPr>
          <w:rFonts w:ascii="Consolas" w:eastAsia="Consolas" w:hAnsi="Consolas" w:cs="Consolas"/>
          <w:sz w:val="17"/>
          <w:szCs w:val="17"/>
        </w:rPr>
        <w:t xml:space="preserve">("momentum_20d", universe=tuple(sp500_tickers), </w:t>
      </w:r>
      <w:proofErr w:type="spellStart"/>
      <w:r>
        <w:rPr>
          <w:rFonts w:ascii="Consolas" w:eastAsia="Consolas" w:hAnsi="Consolas" w:cs="Consolas"/>
          <w:sz w:val="17"/>
          <w:szCs w:val="17"/>
        </w:rPr>
        <w:t>as_of</w:t>
      </w:r>
      <w:proofErr w:type="spellEnd"/>
      <w:r>
        <w:rPr>
          <w:rFonts w:ascii="Consolas" w:eastAsia="Consolas" w:hAnsi="Consolas" w:cs="Consolas"/>
          <w:sz w:val="17"/>
          <w:szCs w:val="17"/>
        </w:rPr>
        <w:t>="2024-12-31")</w:t>
      </w:r>
    </w:p>
    <w:p w14:paraId="62F4CEA5"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A second, later call with identical arguments hits the cache instantly</w:t>
      </w:r>
    </w:p>
    <w:p w14:paraId="64A88B0C" w14:textId="77777777" w:rsidR="00380F23"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rather than recomputing -- and both strategies see the identical result.</w:t>
      </w:r>
    </w:p>
    <w:p w14:paraId="30EB35E9" w14:textId="77777777" w:rsidR="00380F23" w:rsidRDefault="00000000">
      <w:pPr>
        <w:pBdr>
          <w:left w:val="single" w:sz="6" w:space="8" w:color="BFBFBF"/>
          <w:bottom w:val="single" w:sz="6" w:space="4" w:color="BFBFBF"/>
          <w:right w:val="single" w:sz="6" w:space="8" w:color="BFBFBF"/>
        </w:pBdr>
        <w:shd w:val="clear" w:color="auto" w:fill="F5F5F5"/>
        <w:spacing w:line="264" w:lineRule="auto"/>
      </w:pPr>
      <w:proofErr w:type="spellStart"/>
      <w:r>
        <w:rPr>
          <w:rFonts w:ascii="Consolas" w:eastAsia="Consolas" w:hAnsi="Consolas" w:cs="Consolas"/>
          <w:sz w:val="17"/>
          <w:szCs w:val="17"/>
        </w:rPr>
        <w:t>momentum_again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store.get</w:t>
      </w:r>
      <w:proofErr w:type="spellEnd"/>
      <w:r>
        <w:rPr>
          <w:rFonts w:ascii="Consolas" w:eastAsia="Consolas" w:hAnsi="Consolas" w:cs="Consolas"/>
          <w:sz w:val="17"/>
          <w:szCs w:val="17"/>
        </w:rPr>
        <w:t xml:space="preserve">("momentum_20d", universe=tuple(sp500_tickers), </w:t>
      </w:r>
      <w:proofErr w:type="spellStart"/>
      <w:r>
        <w:rPr>
          <w:rFonts w:ascii="Consolas" w:eastAsia="Consolas" w:hAnsi="Consolas" w:cs="Consolas"/>
          <w:sz w:val="17"/>
          <w:szCs w:val="17"/>
        </w:rPr>
        <w:t>as_of</w:t>
      </w:r>
      <w:proofErr w:type="spellEnd"/>
      <w:r>
        <w:rPr>
          <w:rFonts w:ascii="Consolas" w:eastAsia="Consolas" w:hAnsi="Consolas" w:cs="Consolas"/>
          <w:sz w:val="17"/>
          <w:szCs w:val="17"/>
        </w:rPr>
        <w:t>="2024-12-31")</w:t>
      </w:r>
    </w:p>
    <w:p w14:paraId="4A7FEA5C" w14:textId="77777777" w:rsidR="00380F23" w:rsidRDefault="00380F23">
      <w:pPr>
        <w:spacing w:after="160"/>
      </w:pPr>
    </w:p>
    <w:p w14:paraId="284EA689" w14:textId="77777777" w:rsidR="00380F23" w:rsidRDefault="00000000">
      <w:pPr>
        <w:spacing w:after="160"/>
      </w:pPr>
      <w:r>
        <w:t xml:space="preserve">This directly demonstrates the benefit illustrated in Figure 14.2: any number of strategies calling </w:t>
      </w:r>
      <w:proofErr w:type="spellStart"/>
      <w:r>
        <w:t>store.get</w:t>
      </w:r>
      <w:proofErr w:type="spellEnd"/>
      <w:r>
        <w:t xml:space="preserve">("momentum_20d", ...) with the same arguments receive the identical cached </w:t>
      </w:r>
      <w:proofErr w:type="spellStart"/>
      <w:r>
        <w:t>DataFrame</w:t>
      </w:r>
      <w:proofErr w:type="spellEnd"/>
      <w:r>
        <w:t xml:space="preserve">, computed exactly once — eliminating both the wasted </w:t>
      </w:r>
      <w:proofErr w:type="spellStart"/>
      <w:r>
        <w:t>recomputation</w:t>
      </w:r>
      <w:proofErr w:type="spellEnd"/>
      <w:r>
        <w:t xml:space="preserve"> and, more importantly, the risk of two strategies silently using two subtly different momentum calculations.</w:t>
      </w:r>
    </w:p>
    <w:p w14:paraId="6C57AAD0" w14:textId="77777777" w:rsidR="00380F23" w:rsidRDefault="00000000">
      <w:pPr>
        <w:pStyle w:val="Heading2"/>
        <w:spacing w:before="260" w:after="140"/>
      </w:pPr>
      <w:bookmarkStart w:id="15" w:name="_Toc240318819"/>
      <w:r>
        <w:rPr>
          <w:b/>
          <w:bCs/>
          <w:color w:val="2E5395"/>
        </w:rPr>
        <w:t>14.14 Common Mistakes — Deeper Look</w:t>
      </w:r>
      <w:bookmarkEnd w:id="15"/>
    </w:p>
    <w:p w14:paraId="7A40CD9E" w14:textId="77777777" w:rsidR="00380F23" w:rsidRDefault="00000000">
      <w:pPr>
        <w:spacing w:before="160" w:after="60"/>
      </w:pPr>
      <w:r>
        <w:rPr>
          <w:b/>
          <w:bCs/>
          <w:i/>
          <w:iCs/>
          <w:color w:val="2E5395"/>
          <w:sz w:val="22"/>
          <w:szCs w:val="22"/>
        </w:rPr>
        <w:t>Mistake: Every researcher maintaining their own copy of data-cleaning and feature logic, leading to inconsistent results across the team</w:t>
      </w:r>
    </w:p>
    <w:p w14:paraId="231D215C" w14:textId="77777777" w:rsidR="00380F23" w:rsidRDefault="00000000">
      <w:pPr>
        <w:spacing w:after="160"/>
      </w:pPr>
      <w:r>
        <w:t>This is the organisational-scale version of the code-duplication problems §9's SOLID principles address for a single codebase: without a shared feature store (§14.4), each researcher's slightly different momentum calculation, slightly different handling of missing data, or slightly different universe filter means that two researchers' reported Sharpe ratios for 'the same' signal are not actually comparable — the difference could reflect a real difference in the underlying idea, or it could simply reflect two different, undocumented implementations of the same idea. The cost compounds over time: as more researchers join and each brings their own conventions, comparing any two pieces of research becomes progressively less meaningful.</w:t>
      </w:r>
    </w:p>
    <w:p w14:paraId="2F957CBF" w14:textId="77777777" w:rsidR="00380F23" w:rsidRDefault="00000000">
      <w:pPr>
        <w:spacing w:before="160" w:after="60"/>
      </w:pPr>
      <w:r>
        <w:rPr>
          <w:b/>
          <w:bCs/>
          <w:i/>
          <w:iCs/>
          <w:color w:val="2E5395"/>
          <w:sz w:val="22"/>
          <w:szCs w:val="22"/>
        </w:rPr>
        <w:t>Mistake: No experiment tracking, making it impossible to reproduce a result from three months ago</w:t>
      </w:r>
    </w:p>
    <w:p w14:paraId="14DF7951" w14:textId="77777777" w:rsidR="00380F23" w:rsidRDefault="00000000">
      <w:pPr>
        <w:spacing w:after="160"/>
      </w:pPr>
      <w:r>
        <w:t>A promising result that cannot be reproduced is, per §6.5's framing, not yet a result at all — and three months is enough time for the underlying code, data, and a researcher's own memory of the specific parameters used to all have moved on. Without the experiment log from §14.6, revisiting an old, promising number means attempting to reconstruct, from memory and scattered notebook cells, a configuration that may no longer even be fully recoverable — precisely the failure mode experiment tracking is designed to make impossible.</w:t>
      </w:r>
    </w:p>
    <w:p w14:paraId="5C3DC84E" w14:textId="77777777" w:rsidR="00380F23" w:rsidRDefault="00000000">
      <w:pPr>
        <w:pBdr>
          <w:left w:val="single" w:sz="24" w:space="8" w:color="C0392B"/>
        </w:pBdr>
        <w:shd w:val="clear" w:color="auto" w:fill="FCECEC"/>
        <w:spacing w:before="120" w:after="40"/>
      </w:pPr>
      <w:r>
        <w:rPr>
          <w:b/>
          <w:bCs/>
          <w:color w:val="C0392B"/>
          <w:sz w:val="19"/>
          <w:szCs w:val="19"/>
        </w:rPr>
        <w:t>⚠  Case study: a research team that could not explain its own best result</w:t>
      </w:r>
    </w:p>
    <w:p w14:paraId="493A34CC" w14:textId="77777777" w:rsidR="00380F23" w:rsidRDefault="00000000">
      <w:pPr>
        <w:pStyle w:val="ListParagraph"/>
        <w:numPr>
          <w:ilvl w:val="0"/>
          <w:numId w:val="3"/>
        </w:numPr>
        <w:pBdr>
          <w:left w:val="single" w:sz="24" w:space="8" w:color="C0392B"/>
        </w:pBdr>
        <w:shd w:val="clear" w:color="auto" w:fill="FCECEC"/>
        <w:spacing w:after="40"/>
      </w:pPr>
      <w:r>
        <w:rPr>
          <w:sz w:val="19"/>
          <w:szCs w:val="19"/>
        </w:rPr>
        <w:t>A research team's strongest-performing strategy, discovered several months earlier, was proposed for live deployment; when asked to confirm the exact configuration and data version that produced the reported number, no one on the team could reconstruct it with confidence.</w:t>
      </w:r>
    </w:p>
    <w:p w14:paraId="5908557E" w14:textId="77777777" w:rsidR="00380F23" w:rsidRDefault="00000000">
      <w:pPr>
        <w:pStyle w:val="ListParagraph"/>
        <w:numPr>
          <w:ilvl w:val="0"/>
          <w:numId w:val="3"/>
        </w:numPr>
        <w:pBdr>
          <w:left w:val="single" w:sz="24" w:space="8" w:color="C0392B"/>
        </w:pBdr>
        <w:shd w:val="clear" w:color="auto" w:fill="FCECEC"/>
        <w:spacing w:after="40"/>
      </w:pPr>
      <w:r>
        <w:rPr>
          <w:sz w:val="19"/>
          <w:szCs w:val="19"/>
        </w:rPr>
        <w:t>The original researcher had since modified the shared feature-computation script (with no feature store or versioning in place) for unrelated work, and no experiment log existed recording which version of that script, or which parameters, had produced the original result.</w:t>
      </w:r>
    </w:p>
    <w:p w14:paraId="2FC4A561" w14:textId="77777777" w:rsidR="00380F23" w:rsidRDefault="00000000">
      <w:pPr>
        <w:pStyle w:val="ListParagraph"/>
        <w:numPr>
          <w:ilvl w:val="0"/>
          <w:numId w:val="3"/>
        </w:numPr>
        <w:pBdr>
          <w:left w:val="single" w:sz="24" w:space="8" w:color="C0392B"/>
        </w:pBdr>
        <w:shd w:val="clear" w:color="auto" w:fill="FCECEC"/>
        <w:spacing w:after="40"/>
      </w:pPr>
      <w:r>
        <w:rPr>
          <w:sz w:val="19"/>
          <w:szCs w:val="19"/>
        </w:rPr>
        <w:t>Rebuilding the result from scratch took several weeks and produced a materially different, weaker number — strongly suggesting the original result had depended on a since-lost implementation detail, quite possibly a bug, rather than a genuine, reproducible edge; the team subsequently implemented the feature store and experiment tracking practices in §14.4 and §14.6 specifically to prevent a recurrence.</w:t>
      </w:r>
    </w:p>
    <w:p w14:paraId="26095594" w14:textId="77777777" w:rsidR="00380F23" w:rsidRDefault="00380F23">
      <w:pPr>
        <w:spacing w:after="160"/>
      </w:pPr>
    </w:p>
    <w:p w14:paraId="4F24D25A" w14:textId="77777777" w:rsidR="00380F23" w:rsidRDefault="00000000">
      <w:pPr>
        <w:pStyle w:val="Heading2"/>
        <w:spacing w:before="260" w:after="140"/>
      </w:pPr>
      <w:bookmarkStart w:id="16" w:name="_Toc240318820"/>
      <w:r>
        <w:rPr>
          <w:b/>
          <w:bCs/>
          <w:color w:val="2E5395"/>
        </w:rPr>
        <w:t>14.15 Advanced Extensions</w:t>
      </w:r>
      <w:bookmarkEnd w:id="16"/>
    </w:p>
    <w:p w14:paraId="52A69A64" w14:textId="77777777" w:rsidR="00380F23" w:rsidRDefault="00000000">
      <w:pPr>
        <w:spacing w:after="160"/>
      </w:pPr>
      <w:r>
        <w:lastRenderedPageBreak/>
        <w:t>Full model registry and automated research-to-production promotion pipelines (Level 5–6): the manual staging and review process in §14.12 can be extended into a fully automated pipeline — analogous to the CI/CD pipelines from §10.7 and §11.10, but for strategies rather than code — where passing a defined set of staging criteria automatically triggers promotion, with human sign-off required only for exceptions. This is deliberately left as an advanced extension: automating a promotion decision is only safe once the staging criteria it depends on (Figure 14.4) have themselves been proven reliable through a considerable amount of manual, supervised use.</w:t>
      </w:r>
    </w:p>
    <w:p w14:paraId="5C7DC40B" w14:textId="77777777" w:rsidR="00380F23" w:rsidRDefault="00000000">
      <w:pPr>
        <w:pStyle w:val="Heading2"/>
        <w:spacing w:before="260" w:after="140"/>
      </w:pPr>
      <w:bookmarkStart w:id="17" w:name="_Toc240318821"/>
      <w:r>
        <w:rPr>
          <w:b/>
          <w:bCs/>
          <w:color w:val="2E5395"/>
        </w:rPr>
        <w:t>14.16 Professional Applications</w:t>
      </w:r>
      <w:bookmarkEnd w:id="17"/>
    </w:p>
    <w:p w14:paraId="5FD6D267" w14:textId="77777777" w:rsidR="00380F23" w:rsidRDefault="00000000">
      <w:pPr>
        <w:pStyle w:val="ListParagraph"/>
        <w:numPr>
          <w:ilvl w:val="0"/>
          <w:numId w:val="2"/>
        </w:numPr>
        <w:spacing w:after="40"/>
      </w:pPr>
      <w:r>
        <w:rPr>
          <w:b/>
          <w:bCs/>
        </w:rPr>
        <w:t xml:space="preserve">Team-scale research platforms: </w:t>
      </w:r>
      <w:r>
        <w:t>Every practice in this section, taken together, is what allows a research team to grow past a handful of researchers without each new hire slowing the team down by introducing their own inconsistent tooling and conventions.</w:t>
      </w:r>
    </w:p>
    <w:p w14:paraId="4F52B5A6" w14:textId="77777777" w:rsidR="00380F23" w:rsidRDefault="00000000">
      <w:pPr>
        <w:pStyle w:val="ListParagraph"/>
        <w:numPr>
          <w:ilvl w:val="0"/>
          <w:numId w:val="2"/>
        </w:numPr>
        <w:spacing w:after="40"/>
      </w:pPr>
      <w:r>
        <w:rPr>
          <w:b/>
          <w:bCs/>
        </w:rPr>
        <w:t xml:space="preserve">Reproducible strategy development: </w:t>
      </w:r>
      <w:r>
        <w:t>The combination of experiment tracking (§14.6), configuration management (§14.7), and the underlying reproducibility discipline (§14.8, §6.5, §10.6) is what allows a strategy's entire development history — not just its final version — to be trusted, audited, and defended to a risk committee or external reviewer.</w:t>
      </w:r>
    </w:p>
    <w:sectPr w:rsidR="00380F23">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BB5BDF"/>
    <w:multiLevelType w:val="hybridMultilevel"/>
    <w:tmpl w:val="95FC64DE"/>
    <w:lvl w:ilvl="0" w:tplc="19B208C0">
      <w:start w:val="1"/>
      <w:numFmt w:val="bullet"/>
      <w:lvlText w:val="•"/>
      <w:lvlJc w:val="left"/>
      <w:pPr>
        <w:ind w:left="470" w:hanging="260"/>
      </w:pPr>
    </w:lvl>
    <w:lvl w:ilvl="1" w:tplc="14648650">
      <w:numFmt w:val="decimal"/>
      <w:lvlText w:val=""/>
      <w:lvlJc w:val="left"/>
    </w:lvl>
    <w:lvl w:ilvl="2" w:tplc="42B6D3CE">
      <w:numFmt w:val="decimal"/>
      <w:lvlText w:val=""/>
      <w:lvlJc w:val="left"/>
    </w:lvl>
    <w:lvl w:ilvl="3" w:tplc="10B6732E">
      <w:numFmt w:val="decimal"/>
      <w:lvlText w:val=""/>
      <w:lvlJc w:val="left"/>
    </w:lvl>
    <w:lvl w:ilvl="4" w:tplc="3524FEAC">
      <w:numFmt w:val="decimal"/>
      <w:lvlText w:val=""/>
      <w:lvlJc w:val="left"/>
    </w:lvl>
    <w:lvl w:ilvl="5" w:tplc="A2286A32">
      <w:numFmt w:val="decimal"/>
      <w:lvlText w:val=""/>
      <w:lvlJc w:val="left"/>
    </w:lvl>
    <w:lvl w:ilvl="6" w:tplc="88EAEF6E">
      <w:numFmt w:val="decimal"/>
      <w:lvlText w:val=""/>
      <w:lvlJc w:val="left"/>
    </w:lvl>
    <w:lvl w:ilvl="7" w:tplc="E3E8000E">
      <w:numFmt w:val="decimal"/>
      <w:lvlText w:val=""/>
      <w:lvlJc w:val="left"/>
    </w:lvl>
    <w:lvl w:ilvl="8" w:tplc="97B21294">
      <w:numFmt w:val="decimal"/>
      <w:lvlText w:val=""/>
      <w:lvlJc w:val="left"/>
    </w:lvl>
  </w:abstractNum>
  <w:abstractNum w:abstractNumId="1" w15:restartNumberingAfterBreak="0">
    <w:nsid w:val="47C337BE"/>
    <w:multiLevelType w:val="hybridMultilevel"/>
    <w:tmpl w:val="62549A28"/>
    <w:lvl w:ilvl="0" w:tplc="82186BB8">
      <w:start w:val="1"/>
      <w:numFmt w:val="bullet"/>
      <w:lvlText w:val="•"/>
      <w:lvlJc w:val="left"/>
      <w:pPr>
        <w:ind w:left="470" w:hanging="260"/>
      </w:pPr>
    </w:lvl>
    <w:lvl w:ilvl="1" w:tplc="142E92D8">
      <w:numFmt w:val="decimal"/>
      <w:lvlText w:val=""/>
      <w:lvlJc w:val="left"/>
    </w:lvl>
    <w:lvl w:ilvl="2" w:tplc="11E4B56C">
      <w:numFmt w:val="decimal"/>
      <w:lvlText w:val=""/>
      <w:lvlJc w:val="left"/>
    </w:lvl>
    <w:lvl w:ilvl="3" w:tplc="7776805C">
      <w:numFmt w:val="decimal"/>
      <w:lvlText w:val=""/>
      <w:lvlJc w:val="left"/>
    </w:lvl>
    <w:lvl w:ilvl="4" w:tplc="DC4604E2">
      <w:numFmt w:val="decimal"/>
      <w:lvlText w:val=""/>
      <w:lvlJc w:val="left"/>
    </w:lvl>
    <w:lvl w:ilvl="5" w:tplc="B3A8C41E">
      <w:numFmt w:val="decimal"/>
      <w:lvlText w:val=""/>
      <w:lvlJc w:val="left"/>
    </w:lvl>
    <w:lvl w:ilvl="6" w:tplc="63F29B0C">
      <w:numFmt w:val="decimal"/>
      <w:lvlText w:val=""/>
      <w:lvlJc w:val="left"/>
    </w:lvl>
    <w:lvl w:ilvl="7" w:tplc="A2507B92">
      <w:numFmt w:val="decimal"/>
      <w:lvlText w:val=""/>
      <w:lvlJc w:val="left"/>
    </w:lvl>
    <w:lvl w:ilvl="8" w:tplc="0D62C4A0">
      <w:numFmt w:val="decimal"/>
      <w:lvlText w:val=""/>
      <w:lvlJc w:val="left"/>
    </w:lvl>
  </w:abstractNum>
  <w:abstractNum w:abstractNumId="2" w15:restartNumberingAfterBreak="0">
    <w:nsid w:val="520B2A4F"/>
    <w:multiLevelType w:val="hybridMultilevel"/>
    <w:tmpl w:val="CD28FEFC"/>
    <w:lvl w:ilvl="0" w:tplc="9676D5B4">
      <w:start w:val="1"/>
      <w:numFmt w:val="bullet"/>
      <w:lvlText w:val="●"/>
      <w:lvlJc w:val="left"/>
      <w:pPr>
        <w:ind w:left="720" w:hanging="360"/>
      </w:pPr>
    </w:lvl>
    <w:lvl w:ilvl="1" w:tplc="05444C6C">
      <w:start w:val="1"/>
      <w:numFmt w:val="bullet"/>
      <w:lvlText w:val="○"/>
      <w:lvlJc w:val="left"/>
      <w:pPr>
        <w:ind w:left="1440" w:hanging="360"/>
      </w:pPr>
    </w:lvl>
    <w:lvl w:ilvl="2" w:tplc="2D382AFC">
      <w:start w:val="1"/>
      <w:numFmt w:val="bullet"/>
      <w:lvlText w:val="■"/>
      <w:lvlJc w:val="left"/>
      <w:pPr>
        <w:ind w:left="2160" w:hanging="360"/>
      </w:pPr>
    </w:lvl>
    <w:lvl w:ilvl="3" w:tplc="94D64F6A">
      <w:start w:val="1"/>
      <w:numFmt w:val="bullet"/>
      <w:lvlText w:val="●"/>
      <w:lvlJc w:val="left"/>
      <w:pPr>
        <w:ind w:left="2880" w:hanging="360"/>
      </w:pPr>
    </w:lvl>
    <w:lvl w:ilvl="4" w:tplc="FBF46A1A">
      <w:start w:val="1"/>
      <w:numFmt w:val="bullet"/>
      <w:lvlText w:val="○"/>
      <w:lvlJc w:val="left"/>
      <w:pPr>
        <w:ind w:left="3600" w:hanging="360"/>
      </w:pPr>
    </w:lvl>
    <w:lvl w:ilvl="5" w:tplc="D9DC5BC4">
      <w:start w:val="1"/>
      <w:numFmt w:val="bullet"/>
      <w:lvlText w:val="■"/>
      <w:lvlJc w:val="left"/>
      <w:pPr>
        <w:ind w:left="4320" w:hanging="360"/>
      </w:pPr>
    </w:lvl>
    <w:lvl w:ilvl="6" w:tplc="EBDA90A8">
      <w:start w:val="1"/>
      <w:numFmt w:val="bullet"/>
      <w:lvlText w:val="●"/>
      <w:lvlJc w:val="left"/>
      <w:pPr>
        <w:ind w:left="5040" w:hanging="360"/>
      </w:pPr>
    </w:lvl>
    <w:lvl w:ilvl="7" w:tplc="F766C92C">
      <w:start w:val="1"/>
      <w:numFmt w:val="bullet"/>
      <w:lvlText w:val="●"/>
      <w:lvlJc w:val="left"/>
      <w:pPr>
        <w:ind w:left="5760" w:hanging="360"/>
      </w:pPr>
    </w:lvl>
    <w:lvl w:ilvl="8" w:tplc="2B3287DA">
      <w:start w:val="1"/>
      <w:numFmt w:val="bullet"/>
      <w:lvlText w:val="●"/>
      <w:lvlJc w:val="left"/>
      <w:pPr>
        <w:ind w:left="6480" w:hanging="360"/>
      </w:pPr>
    </w:lvl>
  </w:abstractNum>
  <w:num w:numId="1" w16cid:durableId="546799126">
    <w:abstractNumId w:val="2"/>
    <w:lvlOverride w:ilvl="0">
      <w:startOverride w:val="1"/>
    </w:lvlOverride>
  </w:num>
  <w:num w:numId="2" w16cid:durableId="432016580">
    <w:abstractNumId w:val="1"/>
    <w:lvlOverride w:ilvl="0">
      <w:startOverride w:val="1"/>
    </w:lvlOverride>
  </w:num>
  <w:num w:numId="3" w16cid:durableId="131033163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F23"/>
    <w:rsid w:val="000F6CB3"/>
    <w:rsid w:val="00274FA7"/>
    <w:rsid w:val="00380F23"/>
    <w:rsid w:val="00AE1F5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12FE6535"/>
  <w15:docId w15:val="{95407084-2465-6346-8768-EEB9BF42F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74FA7"/>
    <w:pPr>
      <w:spacing w:after="100"/>
    </w:pPr>
  </w:style>
  <w:style w:type="paragraph" w:styleId="TOC2">
    <w:name w:val="toc 2"/>
    <w:basedOn w:val="Normal"/>
    <w:next w:val="Normal"/>
    <w:autoRedefine/>
    <w:uiPriority w:val="39"/>
    <w:unhideWhenUsed/>
    <w:rsid w:val="00274FA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2917</Words>
  <Characters>16633</Characters>
  <Application>Microsoft Office Word</Application>
  <DocSecurity>0</DocSecurity>
  <Lines>138</Lines>
  <Paragraphs>39</Paragraphs>
  <ScaleCrop>false</ScaleCrop>
  <Company/>
  <LinksUpToDate>false</LinksUpToDate>
  <CharactersWithSpaces>19511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4</cp:revision>
  <dcterms:created xsi:type="dcterms:W3CDTF">2026-09-14T02:04:00Z</dcterms:created>
  <dcterms:modified xsi:type="dcterms:W3CDTF">2026-09-14T14:54:00Z</dcterms:modified>
</cp:coreProperties>
</file>