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0456E9" w14:textId="77777777" w:rsidR="002B1151" w:rsidRPr="002B1151" w:rsidRDefault="002B1151" w:rsidP="002B1151">
      <w:pPr>
        <w:spacing w:before="100" w:beforeAutospacing="1" w:after="100" w:afterAutospacing="1"/>
      </w:pPr>
      <w:r w:rsidRPr="002B1151">
        <w:rPr>
          <w:b/>
          <w:bCs/>
        </w:rPr>
        <w:t>FINANCE QUESTIONS — QUANT FINANCE INTERVIEW REVISION GUIDE</w:t>
      </w:r>
    </w:p>
    <w:p w14:paraId="68871D02" w14:textId="77777777" w:rsidR="002B1151" w:rsidRPr="002B1151" w:rsidRDefault="002B1151" w:rsidP="002B1151">
      <w:pPr>
        <w:spacing w:before="100" w:beforeAutospacing="1" w:after="100" w:afterAutospacing="1"/>
      </w:pPr>
      <w:r w:rsidRPr="002B1151">
        <w:t>A rigorous preparation module for Quantitative Trading, Quantitative Research, Quantitative Development, Algorithmic/Systematic Trading, Derivatives Trading, Market Risk, Digital Asset/Crypto Trading, FX Trading, and Fixed Income/Rates interviews.</w:t>
      </w:r>
    </w:p>
    <w:p w14:paraId="2270B2F1" w14:textId="77777777" w:rsidR="002B1151" w:rsidRPr="002B1151" w:rsidRDefault="002B1151" w:rsidP="002B1151">
      <w:pPr>
        <w:spacing w:before="100" w:beforeAutospacing="1" w:after="100" w:afterAutospacing="1"/>
      </w:pPr>
      <w:r w:rsidRPr="002B1151">
        <w:t>Objective: Teach intuition, mathematical formulation, derivation, numerical examples, trading implications, interview traps, follow-ups, and clear communication under pressure. Not a list of short answers.</w:t>
      </w:r>
    </w:p>
    <w:p w14:paraId="588D7987" w14:textId="77777777" w:rsidR="002B1151" w:rsidRPr="002B1151" w:rsidRDefault="004E78EE" w:rsidP="002B1151">
      <w:r w:rsidRPr="004E78EE">
        <w:rPr>
          <w:noProof/>
          <w14:ligatures w14:val="standardContextual"/>
        </w:rPr>
        <w:pict w14:anchorId="7DC92A08">
          <v:rect id="_x0000_i1046" alt="" style="width:451.3pt;height:.05pt;mso-width-percent:0;mso-height-percent:0;mso-width-percent:0;mso-height-percent:0" o:hralign="center" o:hrstd="t" o:hr="t" fillcolor="#a0a0a0" stroked="f"/>
        </w:pict>
      </w:r>
    </w:p>
    <w:p w14:paraId="467C0FCD" w14:textId="77777777" w:rsidR="002B1151" w:rsidRPr="002B1151" w:rsidRDefault="002B1151" w:rsidP="002B1151">
      <w:pPr>
        <w:spacing w:before="100" w:beforeAutospacing="1" w:after="100" w:afterAutospacing="1"/>
      </w:pPr>
      <w:r w:rsidRPr="002B1151">
        <w:rPr>
          <w:b/>
          <w:bCs/>
        </w:rPr>
        <w:t>Table of Contents</w:t>
      </w:r>
    </w:p>
    <w:p w14:paraId="20770A8F" w14:textId="77777777" w:rsidR="002B1151" w:rsidRPr="002B1151" w:rsidRDefault="002B1151" w:rsidP="002B1151">
      <w:pPr>
        <w:spacing w:before="100" w:beforeAutospacing="1" w:after="100" w:afterAutospacing="1"/>
      </w:pPr>
      <w:r w:rsidRPr="002B1151">
        <w:t>PART I — Options Pricing Intuition</w:t>
      </w:r>
      <w:r w:rsidRPr="002B1151">
        <w:br/>
        <w:t>PART II — What is Delta? When is Delta 0.5?</w:t>
      </w:r>
      <w:r w:rsidRPr="002B1151">
        <w:br/>
        <w:t>PART III — When is Gamma Highest?</w:t>
      </w:r>
      <w:r w:rsidRPr="002B1151">
        <w:br/>
        <w:t>PART IV — Put-Call Parity Derivation</w:t>
      </w:r>
      <w:r w:rsidRPr="002B1151">
        <w:br/>
        <w:t>PART V — Explain the Volatility Smile</w:t>
      </w:r>
      <w:r w:rsidRPr="002B1151">
        <w:br/>
        <w:t>PART VI — What Happens to a Bond Price if Rates Rise?</w:t>
      </w:r>
      <w:r w:rsidRPr="002B1151">
        <w:br/>
        <w:t>PART VII — Explain Carry Trade and Its Risks</w:t>
      </w:r>
      <w:r w:rsidRPr="002B1151">
        <w:br/>
        <w:t>PART VIII — What is the VIX?</w:t>
      </w:r>
      <w:r w:rsidRPr="002B1151">
        <w:br/>
        <w:t>PART IX — Explain the Yield Curve Inversion</w:t>
      </w:r>
      <w:r w:rsidRPr="002B1151">
        <w:br/>
        <w:t>PART X — Integrated Finance Interview Cases</w:t>
      </w:r>
      <w:r w:rsidRPr="002B1151">
        <w:br/>
        <w:t>PART XI — Rapid-Fire Interview Questions</w:t>
      </w:r>
      <w:r w:rsidRPr="002B1151">
        <w:br/>
        <w:t>PART XII — Advanced Follow-Up Questions</w:t>
      </w:r>
      <w:r w:rsidRPr="002B1151">
        <w:br/>
        <w:t>PART XIII — Formula Reference</w:t>
      </w:r>
      <w:r w:rsidRPr="002B1151">
        <w:br/>
        <w:t>PART XIV — What a Strong Candidate Should Say</w:t>
      </w:r>
      <w:r w:rsidRPr="002B1151">
        <w:br/>
        <w:t>PART XV — Final Rapid Revision Sheet </w:t>
      </w:r>
    </w:p>
    <w:p w14:paraId="11DCD6AF" w14:textId="77777777" w:rsidR="002B1151" w:rsidRPr="002B1151" w:rsidRDefault="004E78EE" w:rsidP="002B1151">
      <w:r w:rsidRPr="004E78EE">
        <w:rPr>
          <w:noProof/>
          <w14:ligatures w14:val="standardContextual"/>
        </w:rPr>
        <w:pict w14:anchorId="4629BED6">
          <v:rect id="_x0000_i1045" alt="" style="width:451.3pt;height:.05pt;mso-width-percent:0;mso-height-percent:0;mso-width-percent:0;mso-height-percent:0" o:hralign="center" o:hrstd="t" o:hr="t" fillcolor="#a0a0a0" stroked="f"/>
        </w:pict>
      </w:r>
    </w:p>
    <w:p w14:paraId="6024BD08" w14:textId="77777777" w:rsidR="002B1151" w:rsidRPr="002B1151" w:rsidRDefault="002B1151" w:rsidP="002B1151">
      <w:pPr>
        <w:spacing w:before="100" w:beforeAutospacing="1" w:after="100" w:afterAutospacing="1"/>
        <w:outlineLvl w:val="0"/>
        <w:rPr>
          <w:b/>
          <w:bCs/>
          <w:kern w:val="36"/>
          <w:sz w:val="48"/>
          <w:szCs w:val="48"/>
        </w:rPr>
      </w:pPr>
      <w:r w:rsidRPr="002B1151">
        <w:rPr>
          <w:b/>
          <w:bCs/>
          <w:kern w:val="36"/>
          <w:sz w:val="48"/>
          <w:szCs w:val="48"/>
        </w:rPr>
        <w:t>PART I — OPTIONS PRICING INTUITION</w:t>
      </w:r>
    </w:p>
    <w:p w14:paraId="7C74C45A"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1. Interview Question</w:t>
      </w:r>
    </w:p>
    <w:p w14:paraId="269DB8D8" w14:textId="77777777" w:rsidR="002B1151" w:rsidRPr="002B1151" w:rsidRDefault="002B1151" w:rsidP="002B1151">
      <w:pPr>
        <w:spacing w:before="100" w:beforeAutospacing="1" w:after="100" w:afterAutospacing="1"/>
      </w:pPr>
      <w:r w:rsidRPr="002B1151">
        <w:t>Why do options have value? Explain the drivers of option prices.</w:t>
      </w:r>
    </w:p>
    <w:p w14:paraId="0BC8EB99"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2. Short Interview Answer (30–60 s)</w:t>
      </w:r>
    </w:p>
    <w:p w14:paraId="3602F7BE" w14:textId="77777777" w:rsidR="002B1151" w:rsidRPr="002B1151" w:rsidRDefault="002B1151" w:rsidP="002B1151">
      <w:pPr>
        <w:spacing w:before="100" w:beforeAutospacing="1" w:after="100" w:afterAutospacing="1"/>
      </w:pPr>
      <w:r w:rsidRPr="002B1151">
        <w:t xml:space="preserve">An option has value because it gives the holder a right without the obligation. Its price equals intrinsic value plus time value. Intrinsic value is the immediate exercise value; time value reflects the probability that the option finishes further in-the-money before expiry, driven primarily by volatility and time remaining. Higher uncertainty about the future spot increases the expected payoff of the asymmetric claim, so option value rises with volatility and </w:t>
      </w:r>
      <w:r w:rsidRPr="002B1151">
        <w:lastRenderedPageBreak/>
        <w:t>maturity (all else equal). Interest rates and dividends (or carry) also matter because they affect the forward price of the underlying.</w:t>
      </w:r>
    </w:p>
    <w:p w14:paraId="2AE6FF7A"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3. Core Intuition</w:t>
      </w:r>
    </w:p>
    <w:p w14:paraId="7AE3C1C9" w14:textId="77777777" w:rsidR="002B1151" w:rsidRPr="002B1151" w:rsidRDefault="002B1151" w:rsidP="002B1151">
      <w:pPr>
        <w:spacing w:before="100" w:beforeAutospacing="1" w:after="100" w:afterAutospacing="1"/>
      </w:pPr>
      <w:r w:rsidRPr="002B1151">
        <w:t>A call is the right to buy the underlying at strike (K). A put is the right to sell at (K). Because the payoff is asymmetric (limited downside for the long option, unlimited or large upside), any increase in the dispersion of possible future prices raises the expected payoff under risk-neutral pricing. That is why volatility is the central driver of time value.</w:t>
      </w:r>
    </w:p>
    <w:p w14:paraId="0E8E2D64"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4. Mathematical Definition</w:t>
      </w:r>
    </w:p>
    <w:p w14:paraId="7F70020F" w14:textId="77777777" w:rsidR="002B1151" w:rsidRPr="002B1151" w:rsidRDefault="002B1151" w:rsidP="002B1151">
      <w:pPr>
        <w:spacing w:before="100" w:beforeAutospacing="1" w:after="100" w:afterAutospacing="1"/>
      </w:pPr>
      <w:r w:rsidRPr="002B1151">
        <w:t>European call payoff at expiry (T): \(\max(S_T - K, 0)\)</w:t>
      </w:r>
      <w:r w:rsidRPr="002B1151">
        <w:br/>
        <w:t>European put payoff: \(\max(K - S_T, 0)\)</w:t>
      </w:r>
    </w:p>
    <w:p w14:paraId="070BE427" w14:textId="77777777" w:rsidR="002B1151" w:rsidRPr="002B1151" w:rsidRDefault="002B1151" w:rsidP="002B1151">
      <w:pPr>
        <w:spacing w:before="100" w:beforeAutospacing="1" w:after="100" w:afterAutospacing="1"/>
      </w:pPr>
      <w:r w:rsidRPr="002B1151">
        <w:t>Option value today = discounted risk-neutral expectation of the payoff.</w:t>
      </w:r>
    </w:p>
    <w:p w14:paraId="6E3C5274" w14:textId="77777777" w:rsidR="002B1151" w:rsidRPr="002B1151" w:rsidRDefault="002B1151" w:rsidP="002B1151">
      <w:pPr>
        <w:spacing w:before="100" w:beforeAutospacing="1" w:after="100" w:afterAutospacing="1"/>
      </w:pPr>
      <w:r w:rsidRPr="002B1151">
        <w:t>Black–Scholes (non-dividend) call: \[ C = S_0 N(d_1) - K e^{-rT} N(d_2) \] Put: \[ P = K e^{-rT} N(-d_2) - S_0 N(-d_1) \] where \[ d_1 = \frac{\ln(S_0/K) + (r + \sigma^2/2)T}{\sigma\sqrt{T}}, \quad d_2 = d_1 - \sigma\sqrt{T} \]</w:t>
      </w:r>
    </w:p>
    <w:p w14:paraId="1B342561"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5. Step-by-Step Explanation</w:t>
      </w:r>
    </w:p>
    <w:p w14:paraId="3A8AA9AB" w14:textId="77777777" w:rsidR="002B1151" w:rsidRPr="002B1151" w:rsidRDefault="002B1151" w:rsidP="002B1151">
      <w:pPr>
        <w:numPr>
          <w:ilvl w:val="0"/>
          <w:numId w:val="1"/>
        </w:numPr>
        <w:spacing w:before="100" w:beforeAutospacing="1" w:after="100" w:afterAutospacing="1"/>
      </w:pPr>
      <w:r w:rsidRPr="002B1151">
        <w:t>Intrinsic value (call) = \(\max(S - K, 0)\) </w:t>
      </w:r>
    </w:p>
    <w:p w14:paraId="749BDE22" w14:textId="77777777" w:rsidR="002B1151" w:rsidRPr="002B1151" w:rsidRDefault="002B1151" w:rsidP="002B1151">
      <w:pPr>
        <w:numPr>
          <w:ilvl w:val="0"/>
          <w:numId w:val="1"/>
        </w:numPr>
        <w:spacing w:before="100" w:beforeAutospacing="1" w:after="100" w:afterAutospacing="1"/>
      </w:pPr>
      <w:r w:rsidRPr="002B1151">
        <w:t>Intrinsic value (put) = \(\max(K - S, 0)\) </w:t>
      </w:r>
    </w:p>
    <w:p w14:paraId="1AA5B677" w14:textId="77777777" w:rsidR="002B1151" w:rsidRPr="002B1151" w:rsidRDefault="002B1151" w:rsidP="002B1151">
      <w:pPr>
        <w:numPr>
          <w:ilvl w:val="0"/>
          <w:numId w:val="1"/>
        </w:numPr>
        <w:spacing w:before="100" w:beforeAutospacing="1" w:after="100" w:afterAutospacing="1"/>
      </w:pPr>
      <w:r w:rsidRPr="002B1151">
        <w:t>Time value = Option price − Intrinsic value ≥ 0 (for European options under no-arbitrage, with rare exceptions for deep ITM puts under high rates).</w:t>
      </w:r>
    </w:p>
    <w:p w14:paraId="6255AD4C" w14:textId="77777777" w:rsidR="002B1151" w:rsidRPr="002B1151" w:rsidRDefault="002B1151" w:rsidP="002B1151">
      <w:pPr>
        <w:spacing w:before="100" w:beforeAutospacing="1" w:after="100" w:afterAutospacing="1"/>
      </w:pPr>
      <w:r w:rsidRPr="002B1151">
        <w:t>Moneyness:</w:t>
      </w:r>
    </w:p>
    <w:p w14:paraId="0BE6340C" w14:textId="77777777" w:rsidR="002B1151" w:rsidRPr="002B1151" w:rsidRDefault="002B1151" w:rsidP="002B1151">
      <w:pPr>
        <w:numPr>
          <w:ilvl w:val="0"/>
          <w:numId w:val="2"/>
        </w:numPr>
        <w:spacing w:before="100" w:beforeAutospacing="1" w:after="100" w:afterAutospacing="1"/>
      </w:pPr>
      <w:r w:rsidRPr="002B1151">
        <w:t>ITM: intrinsic &gt; 0 </w:t>
      </w:r>
    </w:p>
    <w:p w14:paraId="1967785E" w14:textId="77777777" w:rsidR="002B1151" w:rsidRPr="002B1151" w:rsidRDefault="002B1151" w:rsidP="002B1151">
      <w:pPr>
        <w:numPr>
          <w:ilvl w:val="0"/>
          <w:numId w:val="2"/>
        </w:numPr>
        <w:spacing w:before="100" w:beforeAutospacing="1" w:after="100" w:afterAutospacing="1"/>
      </w:pPr>
      <w:r w:rsidRPr="002B1151">
        <w:t>ATM: \(S \approx K\) (spot) or \(F \approx K\) (forward) </w:t>
      </w:r>
    </w:p>
    <w:p w14:paraId="318176FB" w14:textId="77777777" w:rsidR="002B1151" w:rsidRPr="002B1151" w:rsidRDefault="002B1151" w:rsidP="002B1151">
      <w:pPr>
        <w:numPr>
          <w:ilvl w:val="0"/>
          <w:numId w:val="2"/>
        </w:numPr>
        <w:spacing w:before="100" w:beforeAutospacing="1" w:after="100" w:afterAutospacing="1"/>
      </w:pPr>
      <w:r w:rsidRPr="002B1151">
        <w:t>OTM: intrinsic = 0</w:t>
      </w:r>
    </w:p>
    <w:p w14:paraId="4EBE43F0" w14:textId="77777777" w:rsidR="002B1151" w:rsidRPr="002B1151" w:rsidRDefault="002B1151" w:rsidP="002B1151">
      <w:pPr>
        <w:spacing w:before="100" w:beforeAutospacing="1" w:after="100" w:afterAutospacing="1"/>
      </w:pPr>
      <w:r w:rsidRPr="002B1151">
        <w:t>Even an OTM option has positive value before expiry because there is a non-zero probability it finishes ITM.</w:t>
      </w:r>
    </w:p>
    <w:p w14:paraId="74413656" w14:textId="77777777" w:rsidR="002B1151" w:rsidRPr="002B1151" w:rsidRDefault="002B1151" w:rsidP="002B1151">
      <w:pPr>
        <w:spacing w:before="100" w:beforeAutospacing="1" w:after="100" w:afterAutospacing="1"/>
      </w:pPr>
      <w:r w:rsidRPr="002B1151">
        <w:t>Interest rates: higher (r) raises the forward, which increases call values and decreases put values.</w:t>
      </w:r>
      <w:r w:rsidRPr="002B1151">
        <w:br/>
        <w:t>Dividends / continuous yield (q): higher (q) lowers the forward, decreasing calls and increasing puts.</w:t>
      </w:r>
    </w:p>
    <w:p w14:paraId="04CE6D84"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6. Worked Numerical Example</w:t>
      </w:r>
    </w:p>
    <w:p w14:paraId="7E4C268F" w14:textId="77777777" w:rsidR="002B1151" w:rsidRPr="002B1151" w:rsidRDefault="002B1151" w:rsidP="002B1151">
      <w:pPr>
        <w:spacing w:before="100" w:beforeAutospacing="1" w:after="100" w:afterAutospacing="1"/>
      </w:pPr>
      <w:r w:rsidRPr="002B1151">
        <w:t>Stock \(S = 100\), strike \(K = 105\).</w:t>
      </w:r>
    </w:p>
    <w:p w14:paraId="4A703256" w14:textId="77777777" w:rsidR="002B1151" w:rsidRPr="002B1151" w:rsidRDefault="002B1151" w:rsidP="002B1151">
      <w:pPr>
        <w:spacing w:before="100" w:beforeAutospacing="1" w:after="100" w:afterAutospacing="1"/>
      </w:pPr>
      <w:r w:rsidRPr="002B1151">
        <w:t>Call intrinsic = \(\max(100-105,0) = 0\)</w:t>
      </w:r>
      <w:r w:rsidRPr="002B1151">
        <w:br/>
        <w:t>Put intrinsic = \(\max(105-100,0) = 5\)</w:t>
      </w:r>
    </w:p>
    <w:p w14:paraId="4D47E6C8" w14:textId="77777777" w:rsidR="002B1151" w:rsidRPr="002B1151" w:rsidRDefault="002B1151" w:rsidP="002B1151">
      <w:pPr>
        <w:spacing w:before="100" w:beforeAutospacing="1" w:after="100" w:afterAutospacing="1"/>
      </w:pPr>
      <w:r w:rsidRPr="002B1151">
        <w:lastRenderedPageBreak/>
        <w:t>Now \(S = 120\):</w:t>
      </w:r>
      <w:r w:rsidRPr="002B1151">
        <w:br/>
        <w:t>Call intrinsic = 15, put intrinsic = 0.</w:t>
      </w:r>
    </w:p>
    <w:p w14:paraId="5A6D62D1" w14:textId="77777777" w:rsidR="002B1151" w:rsidRPr="002B1151" w:rsidRDefault="002B1151" w:rsidP="002B1151">
      <w:pPr>
        <w:spacing w:before="100" w:beforeAutospacing="1" w:after="100" w:afterAutospacing="1"/>
      </w:pPr>
      <w:r w:rsidRPr="002B1151">
        <w:t>Black–Scholes numerical (non-dividend):</w:t>
      </w:r>
      <w:r w:rsidRPr="002B1151">
        <w:br/>
        <w:t>\(S=100\), \(K=100\), \(T=1\), \(r=0.05\), \(\sigma=0.20\)</w:t>
      </w:r>
    </w:p>
    <w:p w14:paraId="3174D5CD" w14:textId="77777777" w:rsidR="002B1151" w:rsidRPr="002B1151" w:rsidRDefault="002B1151" w:rsidP="002B1151">
      <w:r w:rsidRPr="002B1151">
        <w:rPr>
          <w:rFonts w:ascii="-webkit-standard" w:hAnsi="-webkit-standard"/>
          <w:sz w:val="27"/>
          <w:szCs w:val="27"/>
        </w:rPr>
        <w:t>\[ d_1 = \frac{\ln(1) + (0.05 + 0.02) \cdot 1}{0.20} = \frac{0.07}{0.20} = 0.35 \]\[ d_2 = 0.35 - 0.20 = 0.15 \]</w:t>
      </w:r>
    </w:p>
    <w:p w14:paraId="6A3AE632" w14:textId="77777777" w:rsidR="002B1151" w:rsidRPr="002B1151" w:rsidRDefault="002B1151" w:rsidP="002B1151">
      <w:pPr>
        <w:spacing w:before="100" w:beforeAutospacing="1" w:after="100" w:afterAutospacing="1"/>
      </w:pPr>
      <w:r w:rsidRPr="002B1151">
        <w:t>\(N(d_1) \approx 0.6368\), \(N(d_2) \approx 0.5596\)</w:t>
      </w:r>
    </w:p>
    <w:p w14:paraId="709E0C5D" w14:textId="77777777" w:rsidR="002B1151" w:rsidRPr="002B1151" w:rsidRDefault="002B1151" w:rsidP="002B1151">
      <w:pPr>
        <w:spacing w:before="100" w:beforeAutospacing="1" w:after="100" w:afterAutospacing="1"/>
      </w:pPr>
      <w:r w:rsidRPr="002B1151">
        <w:t>Call ≈ \(100 \times 0.6368 - 100 \times e^{-0.05} \times 0.5596 \approx 63.68 - 53.20 \approx 10.48\)</w:t>
      </w:r>
      <w:r w:rsidRPr="002B1151">
        <w:br/>
        <w:t>Put (by parity) ≈ \(10.48 - 100 + 100 e^{-0.05} \approx 5.57\)</w:t>
      </w:r>
    </w:p>
    <w:p w14:paraId="7A4D43D1" w14:textId="77777777" w:rsidR="002B1151" w:rsidRPr="002B1151" w:rsidRDefault="002B1151" w:rsidP="002B1151">
      <w:pPr>
        <w:spacing w:before="100" w:beforeAutospacing="1" w:after="100" w:afterAutospacing="1"/>
      </w:pPr>
      <w:r w:rsidRPr="002B1151">
        <w:t>If \(\sigma\) rises to 40 %: \(d_1\) and \(d_2\) change, both \(N(d_1)\) and the dispersion increase, call value roughly doubles (exact calculation yields ≈ 18–19). Higher volatility raises the risk-neutral probability mass in the wings that the option captures.</w:t>
      </w:r>
    </w:p>
    <w:p w14:paraId="012FA8AF"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7. Practical Trading Interpretation</w:t>
      </w:r>
    </w:p>
    <w:p w14:paraId="1C66E983" w14:textId="77777777" w:rsidR="002B1151" w:rsidRPr="002B1151" w:rsidRDefault="002B1151" w:rsidP="002B1151">
      <w:pPr>
        <w:spacing w:before="100" w:beforeAutospacing="1" w:after="100" w:afterAutospacing="1"/>
      </w:pPr>
      <w:r w:rsidRPr="002B1151">
        <w:t>Option buyers are long volatility (and gamma/theta). They profit when realised moves exceed the implied move priced into the premium. Sellers collect the premium (theta) but are exposed to large moves.</w:t>
      </w:r>
    </w:p>
    <w:p w14:paraId="33191950"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8. What the Interviewer Is Testing</w:t>
      </w:r>
    </w:p>
    <w:p w14:paraId="64ECE56B" w14:textId="77777777" w:rsidR="002B1151" w:rsidRPr="002B1151" w:rsidRDefault="002B1151" w:rsidP="002B1151">
      <w:pPr>
        <w:spacing w:before="100" w:beforeAutospacing="1" w:after="100" w:afterAutospacing="1"/>
      </w:pPr>
      <w:r w:rsidRPr="002B1151">
        <w:t>Whether you understand asymmetry, the distinction between intrinsic and time value, and the economic role of volatility versus a naïve “probability of finishing ITM” story.</w:t>
      </w:r>
    </w:p>
    <w:p w14:paraId="6F2A29C6"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9. Common Mistakes</w:t>
      </w:r>
    </w:p>
    <w:p w14:paraId="3F9188BE" w14:textId="77777777" w:rsidR="002B1151" w:rsidRPr="002B1151" w:rsidRDefault="002B1151" w:rsidP="002B1151">
      <w:pPr>
        <w:numPr>
          <w:ilvl w:val="0"/>
          <w:numId w:val="3"/>
        </w:numPr>
        <w:spacing w:before="100" w:beforeAutospacing="1" w:after="100" w:afterAutospacing="1"/>
      </w:pPr>
      <w:r w:rsidRPr="002B1151">
        <w:t>Claiming an OTM option is worthless. </w:t>
      </w:r>
    </w:p>
    <w:p w14:paraId="4D37A595" w14:textId="77777777" w:rsidR="002B1151" w:rsidRPr="002B1151" w:rsidRDefault="002B1151" w:rsidP="002B1151">
      <w:pPr>
        <w:numPr>
          <w:ilvl w:val="0"/>
          <w:numId w:val="3"/>
        </w:numPr>
        <w:spacing w:before="100" w:beforeAutospacing="1" w:after="100" w:afterAutospacing="1"/>
      </w:pPr>
      <w:r w:rsidRPr="002B1151">
        <w:t>Confusing historical volatility with the volatility that enters pricing (implied). </w:t>
      </w:r>
    </w:p>
    <w:p w14:paraId="6AD826AF" w14:textId="77777777" w:rsidR="002B1151" w:rsidRPr="002B1151" w:rsidRDefault="002B1151" w:rsidP="002B1151">
      <w:pPr>
        <w:numPr>
          <w:ilvl w:val="0"/>
          <w:numId w:val="3"/>
        </w:numPr>
        <w:spacing w:before="100" w:beforeAutospacing="1" w:after="100" w:afterAutospacing="1"/>
      </w:pPr>
      <w:r w:rsidRPr="002B1151">
        <w:t>Saying “higher rates always increase option value.”</w:t>
      </w:r>
    </w:p>
    <w:p w14:paraId="0150F473"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10. Follow-Up Questions &amp; Model Answers</w:t>
      </w:r>
    </w:p>
    <w:p w14:paraId="19BE9069" w14:textId="77777777" w:rsidR="002B1151" w:rsidRPr="002B1151" w:rsidRDefault="002B1151" w:rsidP="002B1151">
      <w:pPr>
        <w:numPr>
          <w:ilvl w:val="0"/>
          <w:numId w:val="4"/>
        </w:numPr>
        <w:spacing w:before="100" w:beforeAutospacing="1" w:after="100" w:afterAutospacing="1"/>
      </w:pPr>
      <w:r w:rsidRPr="002B1151">
        <w:t>Why does higher volatility increase option value?</w:t>
      </w:r>
      <w:r w:rsidRPr="002B1151">
        <w:br/>
        <w:t>Because the payoff is convex; by Jensen’s inequality the expected payoff rises with variance. </w:t>
      </w:r>
    </w:p>
    <w:p w14:paraId="3EB6BB33" w14:textId="77777777" w:rsidR="002B1151" w:rsidRPr="002B1151" w:rsidRDefault="002B1151" w:rsidP="002B1151">
      <w:pPr>
        <w:numPr>
          <w:ilvl w:val="0"/>
          <w:numId w:val="4"/>
        </w:numPr>
        <w:spacing w:before="100" w:beforeAutospacing="1" w:after="100" w:afterAutospacing="1"/>
      </w:pPr>
      <w:r w:rsidRPr="002B1151">
        <w:t>Why does an option buyer like volatility?</w:t>
      </w:r>
      <w:r w:rsidRPr="002B1151">
        <w:br/>
        <w:t>The buyer has limited downside (premium) and captures upside from large moves. </w:t>
      </w:r>
    </w:p>
    <w:p w14:paraId="03387B92" w14:textId="77777777" w:rsidR="002B1151" w:rsidRPr="002B1151" w:rsidRDefault="002B1151" w:rsidP="002B1151">
      <w:pPr>
        <w:numPr>
          <w:ilvl w:val="0"/>
          <w:numId w:val="4"/>
        </w:numPr>
        <w:spacing w:before="100" w:beforeAutospacing="1" w:after="100" w:afterAutospacing="1"/>
      </w:pPr>
      <w:r w:rsidRPr="002B1151">
        <w:t>What happens as expiry approaches?</w:t>
      </w:r>
      <w:r w:rsidRPr="002B1151">
        <w:br/>
        <w:t>Time value decays (theta); ATM gamma rises sharply.</w:t>
      </w:r>
    </w:p>
    <w:p w14:paraId="28E9385A"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11. Advanced Version</w:t>
      </w:r>
    </w:p>
    <w:p w14:paraId="1623A3E6" w14:textId="77777777" w:rsidR="002B1151" w:rsidRPr="002B1151" w:rsidRDefault="002B1151" w:rsidP="002B1151">
      <w:pPr>
        <w:spacing w:before="100" w:beforeAutospacing="1" w:after="100" w:afterAutospacing="1"/>
      </w:pPr>
      <w:r w:rsidRPr="002B1151">
        <w:lastRenderedPageBreak/>
        <w:t>Discuss the risk-neutral measure, the role of the forward, and why the Black–Scholes formula can be viewed as the expected receipt of the asset under the stock-numeraire measure minus the expected payment of cash under the risk-neutral measure.</w:t>
      </w:r>
    </w:p>
    <w:p w14:paraId="705378CE"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12. Key Takeaways</w:t>
      </w:r>
    </w:p>
    <w:p w14:paraId="4D4E7743" w14:textId="77777777" w:rsidR="002B1151" w:rsidRPr="002B1151" w:rsidRDefault="002B1151" w:rsidP="002B1151">
      <w:pPr>
        <w:spacing w:before="100" w:beforeAutospacing="1" w:after="100" w:afterAutospacing="1"/>
      </w:pPr>
      <w:r w:rsidRPr="002B1151">
        <w:t>Option value = intrinsic + time value. Volatility and time are the dominant drivers of time value. Rates and dividends act mainly through the forward.</w:t>
      </w:r>
    </w:p>
    <w:p w14:paraId="56422BEA"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13. Rapid-Fire Revision Answer</w:t>
      </w:r>
    </w:p>
    <w:p w14:paraId="439BA366" w14:textId="77777777" w:rsidR="002B1151" w:rsidRPr="002B1151" w:rsidRDefault="002B1151" w:rsidP="002B1151">
      <w:pPr>
        <w:spacing w:before="100" w:beforeAutospacing="1" w:after="100" w:afterAutospacing="1"/>
      </w:pPr>
      <w:r w:rsidRPr="002B1151">
        <w:t>“Options are valuable because of asymmetry. Even OTM options have time value reflecting the chance of finishing ITM. Higher vol or longer maturity increases that value.”</w:t>
      </w:r>
    </w:p>
    <w:p w14:paraId="44D84F67" w14:textId="77777777" w:rsidR="002B1151" w:rsidRPr="002B1151" w:rsidRDefault="004E78EE" w:rsidP="002B1151">
      <w:r w:rsidRPr="004E78EE">
        <w:rPr>
          <w:noProof/>
          <w14:ligatures w14:val="standardContextual"/>
        </w:rPr>
        <w:pict w14:anchorId="1A9C1CF8">
          <v:rect id="_x0000_i1044" alt="" style="width:451.3pt;height:.05pt;mso-width-percent:0;mso-height-percent:0;mso-width-percent:0;mso-height-percent:0" o:hralign="center" o:hrstd="t" o:hr="t" fillcolor="#a0a0a0" stroked="f"/>
        </w:pict>
      </w:r>
    </w:p>
    <w:p w14:paraId="396B09F8" w14:textId="77777777" w:rsidR="002B1151" w:rsidRPr="002B1151" w:rsidRDefault="002B1151" w:rsidP="002B1151">
      <w:pPr>
        <w:spacing w:before="100" w:beforeAutospacing="1" w:after="100" w:afterAutospacing="1"/>
        <w:outlineLvl w:val="0"/>
        <w:rPr>
          <w:b/>
          <w:bCs/>
          <w:kern w:val="36"/>
          <w:sz w:val="48"/>
          <w:szCs w:val="48"/>
        </w:rPr>
      </w:pPr>
      <w:r w:rsidRPr="002B1151">
        <w:rPr>
          <w:b/>
          <w:bCs/>
          <w:kern w:val="36"/>
          <w:sz w:val="48"/>
          <w:szCs w:val="48"/>
        </w:rPr>
        <w:t>PART II — WHAT IS DELTA? WHEN IS DELTA 0.5?</w:t>
      </w:r>
    </w:p>
    <w:p w14:paraId="5A6A49FB"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1. Interview Question</w:t>
      </w:r>
    </w:p>
    <w:p w14:paraId="3AA508B0" w14:textId="77777777" w:rsidR="002B1151" w:rsidRPr="002B1151" w:rsidRDefault="002B1151" w:rsidP="002B1151">
      <w:pPr>
        <w:spacing w:before="100" w:beforeAutospacing="1" w:after="100" w:afterAutospacing="1"/>
      </w:pPr>
      <w:r w:rsidRPr="002B1151">
        <w:t>What is delta? When is delta equal to 0.5?</w:t>
      </w:r>
    </w:p>
    <w:p w14:paraId="684B0DFE"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2. Short Interview Answer</w:t>
      </w:r>
    </w:p>
    <w:p w14:paraId="2264C31C" w14:textId="77777777" w:rsidR="002B1151" w:rsidRPr="002B1151" w:rsidRDefault="002B1151" w:rsidP="002B1151">
      <w:pPr>
        <w:spacing w:before="100" w:beforeAutospacing="1" w:after="100" w:afterAutospacing="1"/>
      </w:pPr>
      <w:r w:rsidRPr="002B1151">
        <w:t>Delta is the first partial derivative of option value with respect to the underlying price: \(\Delta = \partial V/\partial S\). It is the local hedge ratio — the number of units of the underlying needed to first-order hedge the option. For a European call under Black–Scholes, \(\Delta = N(d_1)\). Delta is approximately 0.5 when \(d_1 \approx 0\), which occurs near the forward-ATM strike, not necessarily the spot-ATM strike. Interest rates, dividends, time and volatility shift the exact strike that corresponds to 50-delta.</w:t>
      </w:r>
    </w:p>
    <w:p w14:paraId="0E9DC9FD"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3. Core Intuition</w:t>
      </w:r>
    </w:p>
    <w:p w14:paraId="565AA6F5" w14:textId="77777777" w:rsidR="002B1151" w:rsidRPr="002B1151" w:rsidRDefault="002B1151" w:rsidP="002B1151">
      <w:pPr>
        <w:spacing w:before="100" w:beforeAutospacing="1" w:after="100" w:afterAutospacing="1"/>
      </w:pPr>
      <w:r w:rsidRPr="002B1151">
        <w:t>Delta answers: “If the underlying moves by a small amount, how much does the option move?” It is also the risk-neutral probability (under the stock-numeraire measure) that the call finishes ITM.</w:t>
      </w:r>
    </w:p>
    <w:p w14:paraId="6EC3D9BF"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4. Mathematical Definition</w:t>
      </w:r>
    </w:p>
    <w:p w14:paraId="6A855EEF" w14:textId="77777777" w:rsidR="002B1151" w:rsidRPr="002B1151" w:rsidRDefault="002B1151" w:rsidP="002B1151">
      <w:r w:rsidRPr="002B1151">
        <w:rPr>
          <w:rFonts w:ascii="-webkit-standard" w:hAnsi="-webkit-standard"/>
          <w:sz w:val="27"/>
          <w:szCs w:val="27"/>
        </w:rPr>
        <w:t>\[ \Delta_{\text{call}} = N(d_1), \quad \Delta_{\text{put}} = N(d_1) - 1 \]</w:t>
      </w:r>
    </w:p>
    <w:p w14:paraId="1997DBE8" w14:textId="77777777" w:rsidR="002B1151" w:rsidRPr="002B1151" w:rsidRDefault="002B1151" w:rsidP="002B1151">
      <w:pPr>
        <w:spacing w:before="100" w:beforeAutospacing="1" w:after="100" w:afterAutospacing="1"/>
      </w:pPr>
      <w:r w:rsidRPr="002B1151">
        <w:t xml:space="preserve">Call delta </w:t>
      </w:r>
      <w:r w:rsidRPr="002B1151">
        <w:rPr>
          <w:rFonts w:ascii="Cambria Math" w:hAnsi="Cambria Math" w:cs="Cambria Math"/>
        </w:rPr>
        <w:t>∈</w:t>
      </w:r>
      <w:r w:rsidRPr="002B1151">
        <w:t xml:space="preserve"> (0,1), put delta </w:t>
      </w:r>
      <w:r w:rsidRPr="002B1151">
        <w:rPr>
          <w:rFonts w:ascii="Cambria Math" w:hAnsi="Cambria Math" w:cs="Cambria Math"/>
        </w:rPr>
        <w:t>∈</w:t>
      </w:r>
      <w:r w:rsidRPr="002B1151">
        <w:t xml:space="preserve"> (−1,0) for European options on non-dividend underlyings (strict inequalities before expiry).</w:t>
      </w:r>
    </w:p>
    <w:p w14:paraId="71DC0807"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lastRenderedPageBreak/>
        <w:t>5. Step-by-Step Explanation</w:t>
      </w:r>
    </w:p>
    <w:p w14:paraId="212CEFF4" w14:textId="77777777" w:rsidR="002B1151" w:rsidRPr="002B1151" w:rsidRDefault="002B1151" w:rsidP="002B1151">
      <w:pPr>
        <w:spacing w:before="100" w:beforeAutospacing="1" w:after="100" w:afterAutospacing="1"/>
      </w:pPr>
      <w:r w:rsidRPr="002B1151">
        <w:t>If delta = 0.60 and the underlying rises by $1, the option value rises by approximately $0.60. For larger moves the approximation fails because gamma (second derivative) becomes material: \[ \Delta V \approx \Delta \cdot \Delta S + \tfrac12 \Gamma (\Delta S)^2 \]</w:t>
      </w:r>
    </w:p>
    <w:p w14:paraId="53FE1D69"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6. Worked Numerical Example — Delta Hedge</w:t>
      </w:r>
    </w:p>
    <w:p w14:paraId="56BB20B5" w14:textId="77777777" w:rsidR="002B1151" w:rsidRPr="002B1151" w:rsidRDefault="002B1151" w:rsidP="002B1151">
      <w:pPr>
        <w:spacing w:before="100" w:beforeAutospacing="1" w:after="100" w:afterAutospacing="1"/>
      </w:pPr>
      <w:r w:rsidRPr="002B1151">
        <w:t>Trader is short 1 000 calls, each with delta = 0.55.</w:t>
      </w:r>
      <w:r w:rsidRPr="002B1151">
        <w:br/>
        <w:t>Net delta = −1 000 × 0.55 = −550.</w:t>
      </w:r>
      <w:r w:rsidRPr="002B1151">
        <w:br/>
        <w:t>To hedge, buy 550 units of the underlying.</w:t>
      </w:r>
      <w:r w:rsidRPr="002B1151">
        <w:br/>
        <w:t>If the underlying then rises, call delta increases (positive gamma for the long call, negative for the short), so the short-call position becomes more short-delta and the hedge must be increased (buy more underlying).</w:t>
      </w:r>
    </w:p>
    <w:p w14:paraId="63E2983E"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7. Practical Trading Interpretation</w:t>
      </w:r>
    </w:p>
    <w:p w14:paraId="06F77039" w14:textId="77777777" w:rsidR="002B1151" w:rsidRPr="002B1151" w:rsidRDefault="002B1151" w:rsidP="002B1151">
      <w:pPr>
        <w:spacing w:before="100" w:beforeAutospacing="1" w:after="100" w:afterAutospacing="1"/>
      </w:pPr>
      <w:r w:rsidRPr="002B1151">
        <w:t>Traders quote options by delta (“25-delta put”, “50-delta call”) because delta normalises moneyness across different underlyings, tenors and volatility levels better than raw strike.</w:t>
      </w:r>
    </w:p>
    <w:p w14:paraId="5D98EB2F"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8. What the Interviewer Is Testing</w:t>
      </w:r>
    </w:p>
    <w:p w14:paraId="4E8357EB" w14:textId="77777777" w:rsidR="002B1151" w:rsidRPr="002B1151" w:rsidRDefault="002B1151" w:rsidP="002B1151">
      <w:pPr>
        <w:spacing w:before="100" w:beforeAutospacing="1" w:after="100" w:afterAutospacing="1"/>
      </w:pPr>
      <w:r w:rsidRPr="002B1151">
        <w:t>Precision about 50-delta versus ATM, and understanding that delta is both a sensitivity and a hedge ratio.</w:t>
      </w:r>
    </w:p>
    <w:p w14:paraId="1FD0B727"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9. Common Mistakes</w:t>
      </w:r>
    </w:p>
    <w:p w14:paraId="250F1269" w14:textId="77777777" w:rsidR="002B1151" w:rsidRPr="002B1151" w:rsidRDefault="002B1151" w:rsidP="002B1151">
      <w:pPr>
        <w:numPr>
          <w:ilvl w:val="0"/>
          <w:numId w:val="5"/>
        </w:numPr>
        <w:spacing w:before="100" w:beforeAutospacing="1" w:after="100" w:afterAutospacing="1"/>
      </w:pPr>
      <w:r w:rsidRPr="002B1151">
        <w:t>Stating that every ATM option has exactly delta = 0.5. </w:t>
      </w:r>
    </w:p>
    <w:p w14:paraId="4E42054F" w14:textId="77777777" w:rsidR="002B1151" w:rsidRPr="002B1151" w:rsidRDefault="002B1151" w:rsidP="002B1151">
      <w:pPr>
        <w:numPr>
          <w:ilvl w:val="0"/>
          <w:numId w:val="5"/>
        </w:numPr>
        <w:spacing w:before="100" w:beforeAutospacing="1" w:after="100" w:afterAutospacing="1"/>
      </w:pPr>
      <w:r w:rsidRPr="002B1151">
        <w:t>Forgetting that rates, dividends and vol move the 50-delta strike. </w:t>
      </w:r>
    </w:p>
    <w:p w14:paraId="55D28642" w14:textId="77777777" w:rsidR="002B1151" w:rsidRPr="002B1151" w:rsidRDefault="002B1151" w:rsidP="002B1151">
      <w:pPr>
        <w:numPr>
          <w:ilvl w:val="0"/>
          <w:numId w:val="5"/>
        </w:numPr>
        <w:spacing w:before="100" w:beforeAutospacing="1" w:after="100" w:afterAutospacing="1"/>
      </w:pPr>
      <w:r w:rsidRPr="002B1151">
        <w:t>Treating delta as constant (ignoring gamma).</w:t>
      </w:r>
    </w:p>
    <w:p w14:paraId="087574A9"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10–13. Follow-ups, Advanced, Takeaways, Rapid Answer</w:t>
      </w:r>
    </w:p>
    <w:p w14:paraId="1D093357" w14:textId="77777777" w:rsidR="002B1151" w:rsidRPr="002B1151" w:rsidRDefault="002B1151" w:rsidP="002B1151">
      <w:pPr>
        <w:spacing w:before="100" w:beforeAutospacing="1" w:after="100" w:afterAutospacing="1"/>
      </w:pPr>
      <w:r w:rsidRPr="002B1151">
        <w:t>Follow-up: “Why isn’t spot-ATM exactly 50-delta?”</w:t>
      </w:r>
      <w:r w:rsidRPr="002B1151">
        <w:br/>
        <w:t>Answer: Because \(d_1 = 0\) implies \(K = S e^{(r+\sigma^2/2)T}\) (non-dividend), which is above the spot when rates or vol are positive. Forward-ATM is closer but still not exact once the \(\sigma^2/2\) term is considered.</w:t>
      </w:r>
    </w:p>
    <w:p w14:paraId="05035013" w14:textId="77777777" w:rsidR="002B1151" w:rsidRPr="002B1151" w:rsidRDefault="002B1151" w:rsidP="002B1151">
      <w:pPr>
        <w:spacing w:before="100" w:beforeAutospacing="1" w:after="100" w:afterAutospacing="1"/>
      </w:pPr>
      <w:r w:rsidRPr="002B1151">
        <w:t>Key takeaway: 50-delta is a trader convention; ATM is a moneyness convention; they coincide only under specific parameter values.</w:t>
      </w:r>
    </w:p>
    <w:p w14:paraId="6B23969B" w14:textId="77777777" w:rsidR="002B1151" w:rsidRPr="002B1151" w:rsidRDefault="004E78EE" w:rsidP="002B1151">
      <w:r w:rsidRPr="004E78EE">
        <w:rPr>
          <w:noProof/>
          <w14:ligatures w14:val="standardContextual"/>
        </w:rPr>
        <w:pict w14:anchorId="7F369F56">
          <v:rect id="_x0000_i1043" alt="" style="width:451.3pt;height:.05pt;mso-width-percent:0;mso-height-percent:0;mso-width-percent:0;mso-height-percent:0" o:hralign="center" o:hrstd="t" o:hr="t" fillcolor="#a0a0a0" stroked="f"/>
        </w:pict>
      </w:r>
    </w:p>
    <w:p w14:paraId="4F55B0DE" w14:textId="77777777" w:rsidR="002B1151" w:rsidRPr="002B1151" w:rsidRDefault="002B1151" w:rsidP="002B1151">
      <w:pPr>
        <w:spacing w:before="100" w:beforeAutospacing="1" w:after="100" w:afterAutospacing="1"/>
        <w:outlineLvl w:val="0"/>
        <w:rPr>
          <w:b/>
          <w:bCs/>
          <w:kern w:val="36"/>
          <w:sz w:val="48"/>
          <w:szCs w:val="48"/>
        </w:rPr>
      </w:pPr>
      <w:r w:rsidRPr="002B1151">
        <w:rPr>
          <w:b/>
          <w:bCs/>
          <w:kern w:val="36"/>
          <w:sz w:val="48"/>
          <w:szCs w:val="48"/>
        </w:rPr>
        <w:t>PART III — WHEN IS GAMMA HIGHEST?</w:t>
      </w:r>
    </w:p>
    <w:p w14:paraId="256F1888"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lastRenderedPageBreak/>
        <w:t>1. Interview Question</w:t>
      </w:r>
    </w:p>
    <w:p w14:paraId="320CD1C1" w14:textId="77777777" w:rsidR="002B1151" w:rsidRPr="002B1151" w:rsidRDefault="002B1151" w:rsidP="002B1151">
      <w:pPr>
        <w:spacing w:before="100" w:beforeAutospacing="1" w:after="100" w:afterAutospacing="1"/>
      </w:pPr>
      <w:r w:rsidRPr="002B1151">
        <w:t>When is gamma highest?</w:t>
      </w:r>
    </w:p>
    <w:p w14:paraId="30D7A35E"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2. Short Interview Answer</w:t>
      </w:r>
    </w:p>
    <w:p w14:paraId="5BA32736" w14:textId="77777777" w:rsidR="002B1151" w:rsidRPr="002B1151" w:rsidRDefault="002B1151" w:rsidP="002B1151">
      <w:pPr>
        <w:spacing w:before="100" w:beforeAutospacing="1" w:after="100" w:afterAutospacing="1"/>
      </w:pPr>
      <w:r w:rsidRPr="002B1151">
        <w:t>For a vanilla European option, gamma is highest near at-the-money (more precisely near the strike where delta changes most rapidly, typically around the forward). Gamma measures how fast delta changes. Deep ITM calls have delta near 1 and deep OTM near 0, so delta has little room to change; around ATM delta moves quickly from near 0 to near 1 as the spot moves. As expiry approaches, ATM gamma becomes very large in the Black–Scholes framework.</w:t>
      </w:r>
    </w:p>
    <w:p w14:paraId="1D242932"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3. Core Intuition</w:t>
      </w:r>
    </w:p>
    <w:p w14:paraId="0F4D3032" w14:textId="77777777" w:rsidR="002B1151" w:rsidRPr="002B1151" w:rsidRDefault="002B1151" w:rsidP="002B1151">
      <w:pPr>
        <w:spacing w:before="100" w:beforeAutospacing="1" w:after="100" w:afterAutospacing="1"/>
      </w:pPr>
      <w:r w:rsidRPr="002B1151">
        <w:t>Gamma is the curvature of the option price function. Highest curvature occurs where the payoff kink is most “felt” through the density — i.e., near ATM.</w:t>
      </w:r>
    </w:p>
    <w:p w14:paraId="1F3E9727"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4. Mathematical Definition</w:t>
      </w:r>
    </w:p>
    <w:p w14:paraId="3F39745B" w14:textId="77777777" w:rsidR="002B1151" w:rsidRPr="002B1151" w:rsidRDefault="002B1151" w:rsidP="002B1151">
      <w:r w:rsidRPr="002B1151">
        <w:rPr>
          <w:rFonts w:ascii="-webkit-standard" w:hAnsi="-webkit-standard"/>
          <w:sz w:val="27"/>
          <w:szCs w:val="27"/>
        </w:rPr>
        <w:t>\[ \Gamma = \frac{\partial^2 V}{\partial S^2} = \frac{n(d_1)}{S\sigma\sqrt{T}} \]</w:t>
      </w:r>
    </w:p>
    <w:p w14:paraId="1A31A1F3" w14:textId="77777777" w:rsidR="002B1151" w:rsidRPr="002B1151" w:rsidRDefault="002B1151" w:rsidP="002B1151">
      <w:pPr>
        <w:spacing w:before="100" w:beforeAutospacing="1" w:after="100" w:afterAutospacing="1"/>
      </w:pPr>
      <w:r w:rsidRPr="002B1151">
        <w:t>(for a European call or put under Black–Scholes; same gamma).</w:t>
      </w:r>
    </w:p>
    <w:p w14:paraId="7D1EA76A"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5–6. Explanation &amp; Numerical Illustration</w:t>
      </w:r>
    </w:p>
    <w:p w14:paraId="1C0979EE" w14:textId="77777777" w:rsidR="002B1151" w:rsidRPr="002B1151" w:rsidRDefault="002B1151" w:rsidP="002B1151">
      <w:pPr>
        <w:spacing w:before="100" w:beforeAutospacing="1" w:after="100" w:afterAutospacing="1"/>
      </w:pPr>
      <w:r w:rsidRPr="002B1151">
        <w:t>Suppose an ATM option with delta ≈ 0.50. If the underlying rises 1 %, delta may move to 0.55; if it falls 1 %, delta may move to 0.45. The change in delta is large. For a 10-delta option the same 1 % move changes delta only marginally. Near expiry the density concentrates, so ATM gamma spikes (while OTM/ITM gamma collapses).</w:t>
      </w:r>
    </w:p>
    <w:p w14:paraId="32977302"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7. Practical Trading Interpretation</w:t>
      </w:r>
    </w:p>
    <w:p w14:paraId="7723DB81" w14:textId="77777777" w:rsidR="002B1151" w:rsidRPr="002B1151" w:rsidRDefault="002B1151" w:rsidP="002B1151">
      <w:pPr>
        <w:spacing w:before="100" w:beforeAutospacing="1" w:after="100" w:afterAutospacing="1"/>
      </w:pPr>
      <w:r w:rsidRPr="002B1151">
        <w:t>Long gamma: profits from realised moves (must re-hedge profitably) but pays theta.</w:t>
      </w:r>
      <w:r w:rsidRPr="002B1151">
        <w:br/>
        <w:t>Short gamma: collects theta but is exposed to large moves and must re-hedge at worse prices. Hedging frequency and transaction costs are directly linked to gamma.</w:t>
      </w:r>
    </w:p>
    <w:p w14:paraId="35A8E484"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8–13. Testing, Mistakes, Follow-ups, Takeaways</w:t>
      </w:r>
    </w:p>
    <w:p w14:paraId="2B537126" w14:textId="77777777" w:rsidR="002B1151" w:rsidRPr="002B1151" w:rsidRDefault="002B1151" w:rsidP="002B1151">
      <w:pPr>
        <w:spacing w:before="100" w:beforeAutospacing="1" w:after="100" w:afterAutospacing="1"/>
      </w:pPr>
      <w:r w:rsidRPr="002B1151">
        <w:t>Common mistake: saying gamma is highest for deep ITM options.</w:t>
      </w:r>
      <w:r w:rsidRPr="002B1151">
        <w:br/>
        <w:t>Advanced: gamma of a digital or barrier can be very different; discrete hedging error is proportional to gamma times realised variance.</w:t>
      </w:r>
    </w:p>
    <w:p w14:paraId="3B288670" w14:textId="77777777" w:rsidR="002B1151" w:rsidRPr="002B1151" w:rsidRDefault="004E78EE" w:rsidP="002B1151">
      <w:r w:rsidRPr="004E78EE">
        <w:rPr>
          <w:noProof/>
          <w14:ligatures w14:val="standardContextual"/>
        </w:rPr>
        <w:pict w14:anchorId="27389FAD">
          <v:rect id="_x0000_i1042" alt="" style="width:451.3pt;height:.05pt;mso-width-percent:0;mso-height-percent:0;mso-width-percent:0;mso-height-percent:0" o:hralign="center" o:hrstd="t" o:hr="t" fillcolor="#a0a0a0" stroked="f"/>
        </w:pict>
      </w:r>
    </w:p>
    <w:p w14:paraId="1CBA430B" w14:textId="77777777" w:rsidR="002B1151" w:rsidRPr="002B1151" w:rsidRDefault="002B1151" w:rsidP="002B1151">
      <w:pPr>
        <w:spacing w:before="100" w:beforeAutospacing="1" w:after="100" w:afterAutospacing="1"/>
        <w:outlineLvl w:val="0"/>
        <w:rPr>
          <w:b/>
          <w:bCs/>
          <w:kern w:val="36"/>
          <w:sz w:val="48"/>
          <w:szCs w:val="48"/>
        </w:rPr>
      </w:pPr>
      <w:r w:rsidRPr="002B1151">
        <w:rPr>
          <w:b/>
          <w:bCs/>
          <w:kern w:val="36"/>
          <w:sz w:val="48"/>
          <w:szCs w:val="48"/>
        </w:rPr>
        <w:lastRenderedPageBreak/>
        <w:t>PART IV — PUT-CALL PARITY DERIVATION</w:t>
      </w:r>
    </w:p>
    <w:p w14:paraId="30AAB3FF"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1. Interview Question</w:t>
      </w:r>
    </w:p>
    <w:p w14:paraId="1FC7FD8E" w14:textId="77777777" w:rsidR="002B1151" w:rsidRPr="002B1151" w:rsidRDefault="002B1151" w:rsidP="002B1151">
      <w:pPr>
        <w:spacing w:before="100" w:beforeAutospacing="1" w:after="100" w:afterAutospacing="1"/>
      </w:pPr>
      <w:r w:rsidRPr="002B1151">
        <w:t>Derive put-call parity.</w:t>
      </w:r>
    </w:p>
    <w:p w14:paraId="5656E1BD"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2. Short Interview Answer</w:t>
      </w:r>
    </w:p>
    <w:p w14:paraId="5E1EEF7E" w14:textId="77777777" w:rsidR="002B1151" w:rsidRPr="002B1151" w:rsidRDefault="002B1151" w:rsidP="002B1151">
      <w:pPr>
        <w:spacing w:before="100" w:beforeAutospacing="1" w:after="100" w:afterAutospacing="1"/>
      </w:pPr>
      <w:r w:rsidRPr="002B1151">
        <w:t>For European options on a non-dividend-paying underlying: \[ C + K e^{-rT} = P + S_0 \] Both sides replicate the same terminal payoff \(\max(S_T, K)\). Therefore they must have the same value today, otherwise arbitrage exists.</w:t>
      </w:r>
    </w:p>
    <w:p w14:paraId="63D69AD3"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3–5. Core Intuition &amp; Step-by-Step Derivation</w:t>
      </w:r>
    </w:p>
    <w:p w14:paraId="3AFE79A1" w14:textId="77777777" w:rsidR="002B1151" w:rsidRPr="002B1151" w:rsidRDefault="002B1151" w:rsidP="002B1151">
      <w:pPr>
        <w:spacing w:before="100" w:beforeAutospacing="1" w:after="100" w:afterAutospacing="1"/>
      </w:pPr>
      <w:r w:rsidRPr="002B1151">
        <w:rPr>
          <w:b/>
          <w:bCs/>
        </w:rPr>
        <w:t>Portfolio A</w:t>
      </w:r>
      <w:r w:rsidRPr="002B1151">
        <w:t>: long call + cash amount \(K e^{-rT}\)</w:t>
      </w:r>
      <w:r w:rsidRPr="002B1151">
        <w:br/>
        <w:t>At (T): if \(S_T &gt; K\) exercise call, total value \(S_T\); if \(S_T \le K\) cash becomes (K), total (K).</w:t>
      </w:r>
      <w:r w:rsidRPr="002B1151">
        <w:br/>
        <w:t>Payoff = \(\max(S_T, K)\).</w:t>
      </w:r>
    </w:p>
    <w:p w14:paraId="4F8CDB52" w14:textId="77777777" w:rsidR="002B1151" w:rsidRPr="002B1151" w:rsidRDefault="002B1151" w:rsidP="002B1151">
      <w:pPr>
        <w:spacing w:before="100" w:beforeAutospacing="1" w:after="100" w:afterAutospacing="1"/>
      </w:pPr>
      <w:r w:rsidRPr="002B1151">
        <w:rPr>
          <w:b/>
          <w:bCs/>
        </w:rPr>
        <w:t>Portfolio B</w:t>
      </w:r>
      <w:r w:rsidRPr="002B1151">
        <w:t>: long put + long underlying</w:t>
      </w:r>
      <w:r w:rsidRPr="002B1151">
        <w:br/>
        <w:t>At (T): if \(S_T &lt; K\) exercise put, total (K); if \(S_T \ge K\) put expires, total \(S_T\).</w:t>
      </w:r>
      <w:r w:rsidRPr="002B1151">
        <w:br/>
        <w:t>Payoff = \(\max(S_T, K)\).</w:t>
      </w:r>
    </w:p>
    <w:p w14:paraId="69C6BDB7" w14:textId="77777777" w:rsidR="002B1151" w:rsidRPr="002B1151" w:rsidRDefault="002B1151" w:rsidP="002B1151">
      <w:pPr>
        <w:spacing w:before="100" w:beforeAutospacing="1" w:after="100" w:afterAutospacing="1"/>
      </w:pPr>
      <w:r w:rsidRPr="002B1151">
        <w:t xml:space="preserve">Identical payoffs </w:t>
      </w:r>
      <w:r w:rsidRPr="002B1151">
        <w:rPr>
          <w:rFonts w:ascii="Cambria Math" w:hAnsi="Cambria Math" w:cs="Cambria Math"/>
        </w:rPr>
        <w:t>⇒</w:t>
      </w:r>
      <w:r w:rsidRPr="002B1151">
        <w:t xml:space="preserve"> identical values today </w:t>
      </w:r>
      <w:r w:rsidRPr="002B1151">
        <w:rPr>
          <w:rFonts w:ascii="Cambria Math" w:hAnsi="Cambria Math" w:cs="Cambria Math"/>
        </w:rPr>
        <w:t>⇒</w:t>
      </w:r>
      <w:r w:rsidRPr="002B1151">
        <w:t xml:space="preserve"> parity.</w:t>
      </w:r>
    </w:p>
    <w:p w14:paraId="08690906"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6. Arbitrage Table</w:t>
      </w:r>
    </w:p>
    <w:p w14:paraId="408BE21A" w14:textId="77777777" w:rsidR="002B1151" w:rsidRPr="002B1151" w:rsidRDefault="002B1151" w:rsidP="002B1151">
      <w:pPr>
        <w:spacing w:before="100" w:beforeAutospacing="1" w:after="100" w:afterAutospacing="1"/>
      </w:pPr>
      <w:r w:rsidRPr="002B1151">
        <w:t xml:space="preserve">If \(C + Ke^{-rT} &gt; P + S_0\), sell the expensive side (call + cash) and buy the cheap side (put + stock). Initial cash inflow is positive; terminal payoff is zero </w:t>
      </w:r>
      <w:r w:rsidRPr="002B1151">
        <w:rPr>
          <w:rFonts w:ascii="Cambria Math" w:hAnsi="Cambria Math" w:cs="Cambria Math"/>
        </w:rPr>
        <w:t>⇒</w:t>
      </w:r>
      <w:r w:rsidRPr="002B1151">
        <w:t xml:space="preserve"> riskless profit. Reverse if the inequality is the other way.</w:t>
      </w:r>
    </w:p>
    <w:p w14:paraId="516DDEC1"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7. Practical Complications</w:t>
      </w:r>
    </w:p>
    <w:p w14:paraId="7F076DBF" w14:textId="77777777" w:rsidR="002B1151" w:rsidRPr="002B1151" w:rsidRDefault="002B1151" w:rsidP="002B1151">
      <w:pPr>
        <w:spacing w:before="100" w:beforeAutospacing="1" w:after="100" w:afterAutospacing="1"/>
      </w:pPr>
      <w:r w:rsidRPr="002B1151">
        <w:t>Bid–ask, transaction costs, funding, borrow, dividends, early exercise (American puts), margin. With continuous dividend yield (q): \[ C + K e^{-rT} = P + S_0 e^{-qT} \] Equivalently, both sides equal the discounted forward payoff when expressed in forward terms.</w:t>
      </w:r>
    </w:p>
    <w:p w14:paraId="5B0A3E35"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8–13. Testing points, mistakes (forgetting dividends or American features), takeaways.</w:t>
      </w:r>
    </w:p>
    <w:p w14:paraId="330160D4" w14:textId="77777777" w:rsidR="002B1151" w:rsidRPr="002B1151" w:rsidRDefault="002B1151" w:rsidP="002B1151">
      <w:r w:rsidRPr="002B1151">
        <w:pict w14:anchorId="2116288C">
          <v:rect id="_x0000_i1030" style="width:0;height:1.5pt" o:hralign="center" o:hrstd="t" o:hr="t" fillcolor="#a0a0a0" stroked="f"/>
        </w:pict>
      </w:r>
    </w:p>
    <w:p w14:paraId="56EC7C3B" w14:textId="77777777" w:rsidR="002B1151" w:rsidRPr="002B1151" w:rsidRDefault="002B1151" w:rsidP="002B1151">
      <w:pPr>
        <w:spacing w:before="100" w:beforeAutospacing="1" w:after="100" w:afterAutospacing="1"/>
        <w:outlineLvl w:val="0"/>
        <w:rPr>
          <w:b/>
          <w:bCs/>
          <w:kern w:val="36"/>
          <w:sz w:val="48"/>
          <w:szCs w:val="48"/>
        </w:rPr>
      </w:pPr>
      <w:r w:rsidRPr="002B1151">
        <w:rPr>
          <w:b/>
          <w:bCs/>
          <w:kern w:val="36"/>
          <w:sz w:val="48"/>
          <w:szCs w:val="48"/>
        </w:rPr>
        <w:lastRenderedPageBreak/>
        <w:t>PART V — EXPLAIN THE VOLATILITY SMILE</w:t>
      </w:r>
    </w:p>
    <w:p w14:paraId="4966CDC2"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1–2. Question &amp; Short Answer</w:t>
      </w:r>
    </w:p>
    <w:p w14:paraId="07F05BA7" w14:textId="77777777" w:rsidR="002B1151" w:rsidRPr="002B1151" w:rsidRDefault="002B1151" w:rsidP="002B1151">
      <w:pPr>
        <w:spacing w:before="100" w:beforeAutospacing="1" w:after="100" w:afterAutospacing="1"/>
      </w:pPr>
      <w:r w:rsidRPr="002B1151">
        <w:t>Implied volatility is the constant volatility parameter that, when inserted into a chosen pricing model (usually Black–Scholes), recovers the observed market price of the option. The volatility smile/skew is the pattern of implied volatilities across strikes. Constant-volatility Black–Scholes cannot produce a smile; the market prices of OTM options imply higher volatilities, reflecting fat tails, skewness, crash risk, stochastic volatility, jumps and supply/demand imbalances.</w:t>
      </w:r>
    </w:p>
    <w:p w14:paraId="2AF8D6C8"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3–6. Core, Maths, Example</w:t>
      </w:r>
    </w:p>
    <w:p w14:paraId="27548A94" w14:textId="77777777" w:rsidR="002B1151" w:rsidRPr="002B1151" w:rsidRDefault="002B1151" w:rsidP="002B1151">
      <w:pPr>
        <w:spacing w:before="100" w:beforeAutospacing="1" w:after="100" w:afterAutospacing="1"/>
      </w:pPr>
      <w:r w:rsidRPr="002B1151">
        <w:t>Hypothetical surface (same expiry):</w:t>
      </w:r>
      <w:r w:rsidRPr="002B1151">
        <w:br/>
        <w:t>Strike 80 → 32 %, 90 → 26 %, 100 → 20 %, 110 → 24 %, 120 → 30 %.</w:t>
      </w:r>
      <w:r w:rsidRPr="002B1151">
        <w:br/>
        <w:t>This is a classic smile. Equity indices typically show a skew (higher IV for low strikes) because of crash-protection demand and the leverage effect.</w:t>
      </w:r>
    </w:p>
    <w:p w14:paraId="71551406" w14:textId="77777777" w:rsidR="002B1151" w:rsidRPr="002B1151" w:rsidRDefault="002B1151" w:rsidP="002B1151">
      <w:pPr>
        <w:spacing w:before="100" w:beforeAutospacing="1" w:after="100" w:afterAutospacing="1"/>
      </w:pPr>
      <w:r w:rsidRPr="002B1151">
        <w:t>Implied vol is model-dependent; it is not “the market’s forecast of realised vol” in a simple sense. It is the number that makes the model match the price.</w:t>
      </w:r>
    </w:p>
    <w:p w14:paraId="67EE1639"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7. Crypto / Digital-Asset Notes</w:t>
      </w:r>
    </w:p>
    <w:p w14:paraId="33D78610" w14:textId="77777777" w:rsidR="002B1151" w:rsidRPr="002B1151" w:rsidRDefault="002B1151" w:rsidP="002B1151">
      <w:pPr>
        <w:spacing w:before="100" w:beforeAutospacing="1" w:after="100" w:afterAutospacing="1"/>
      </w:pPr>
      <w:r w:rsidRPr="002B1151">
        <w:t>BTC and ETH surfaces often display pronounced smiles or call/put skews driven by liquidation cascades, funding, event risk and 24/7 trading. Liquidity varies sharply by exchange and strike.</w:t>
      </w:r>
    </w:p>
    <w:p w14:paraId="6E3EE93A"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8–13. Interview testing: distinction between “market believes vol is X” and “price implies vol X under Black–Scholes”. Common trap: treating IV as a direct probability.</w:t>
      </w:r>
    </w:p>
    <w:p w14:paraId="7E8658F7" w14:textId="77777777" w:rsidR="002B1151" w:rsidRPr="002B1151" w:rsidRDefault="002B1151" w:rsidP="002B1151">
      <w:r w:rsidRPr="002B1151">
        <w:pict w14:anchorId="6A1E3A61">
          <v:rect id="_x0000_i1031" style="width:0;height:1.5pt" o:hralign="center" o:hrstd="t" o:hr="t" fillcolor="#a0a0a0" stroked="f"/>
        </w:pict>
      </w:r>
    </w:p>
    <w:p w14:paraId="03100886" w14:textId="77777777" w:rsidR="002B1151" w:rsidRPr="002B1151" w:rsidRDefault="002B1151" w:rsidP="002B1151">
      <w:pPr>
        <w:spacing w:before="100" w:beforeAutospacing="1" w:after="100" w:afterAutospacing="1"/>
        <w:outlineLvl w:val="0"/>
        <w:rPr>
          <w:b/>
          <w:bCs/>
          <w:kern w:val="36"/>
          <w:sz w:val="48"/>
          <w:szCs w:val="48"/>
        </w:rPr>
      </w:pPr>
      <w:r w:rsidRPr="002B1151">
        <w:rPr>
          <w:b/>
          <w:bCs/>
          <w:kern w:val="36"/>
          <w:sz w:val="48"/>
          <w:szCs w:val="48"/>
        </w:rPr>
        <w:t>PART VI — WHAT HAPPENS TO A BOND PRICE IF RATES RISE?</w:t>
      </w:r>
    </w:p>
    <w:p w14:paraId="1923BBD9"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1–2. Question &amp; Short Answer</w:t>
      </w:r>
    </w:p>
    <w:p w14:paraId="0AEA2C09" w14:textId="77777777" w:rsidR="002B1151" w:rsidRPr="002B1151" w:rsidRDefault="002B1151" w:rsidP="002B1151">
      <w:pPr>
        <w:spacing w:before="100" w:beforeAutospacing="1" w:after="100" w:afterAutospacing="1"/>
      </w:pPr>
      <w:r w:rsidRPr="002B1151">
        <w:lastRenderedPageBreak/>
        <w:t>All else equal, bond prices fall when yields rise because fixed cash flows are discounted more heavily. The sensitivity is measured by duration; for larger moves convexity becomes important.</w:t>
      </w:r>
    </w:p>
    <w:p w14:paraId="54A8023A"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3–6. Formula &amp; Numerical</w:t>
      </w:r>
    </w:p>
    <w:p w14:paraId="4C6A444F" w14:textId="77777777" w:rsidR="002B1151" w:rsidRPr="002B1151" w:rsidRDefault="002B1151" w:rsidP="002B1151">
      <w:r w:rsidRPr="002B1151">
        <w:rPr>
          <w:rFonts w:ascii="-webkit-standard" w:hAnsi="-webkit-standard"/>
          <w:sz w:val="27"/>
          <w:szCs w:val="27"/>
        </w:rPr>
        <w:t>\[ P = \sum_{t=1}^{T} \frac{C}{(1+y)^t} + \frac{F}{(1+y)^T} \]</w:t>
      </w:r>
    </w:p>
    <w:p w14:paraId="23CB715A" w14:textId="77777777" w:rsidR="002B1151" w:rsidRPr="002B1151" w:rsidRDefault="002B1151" w:rsidP="002B1151">
      <w:pPr>
        <w:spacing w:before="100" w:beforeAutospacing="1" w:after="100" w:afterAutospacing="1"/>
      </w:pPr>
      <w:r w:rsidRPr="002B1151">
        <w:t>Modified duration approximation: \[ \frac{\Delta P}{P} \approx -D_{\text{mod}} \Delta y \] Example: \(P=100\), \(D_{\text{mod}}=5\), \(\Delta y = +0.50\% = 0.005\)</w:t>
      </w:r>
      <w:r w:rsidRPr="002B1151">
        <w:br/>
        <w:t>\(\Delta P/P \approx -5 \times 0.005 = -2.5\%\) → price ≈ 97.5.</w:t>
      </w:r>
    </w:p>
    <w:p w14:paraId="4EC85DB0" w14:textId="77777777" w:rsidR="002B1151" w:rsidRPr="002B1151" w:rsidRDefault="002B1151" w:rsidP="002B1151">
      <w:pPr>
        <w:spacing w:before="100" w:beforeAutospacing="1" w:after="100" w:afterAutospacing="1"/>
      </w:pPr>
      <w:r w:rsidRPr="002B1151">
        <w:t>With convexity: \[ \frac{\Delta P}{P} \approx -D_{\text{mod}} \Delta y + \tfrac12 \text{Conv} (\Delta y)^2 \] Positive convexity means the price rise when yields fall is larger than the price fall when yields rise by the same amount (for plain vanilla bonds).</w:t>
      </w:r>
    </w:p>
    <w:p w14:paraId="77BF1A87"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7–13. Long-duration bonds move more. Zero-coupon duration equals maturity. Non-parallel curve shifts create curve risk that duration alone does not capture.</w:t>
      </w:r>
    </w:p>
    <w:p w14:paraId="796994F7" w14:textId="77777777" w:rsidR="002B1151" w:rsidRPr="002B1151" w:rsidRDefault="002B1151" w:rsidP="002B1151">
      <w:r w:rsidRPr="002B1151">
        <w:pict w14:anchorId="24B28BEF">
          <v:rect id="_x0000_i1032" style="width:0;height:1.5pt" o:hralign="center" o:hrstd="t" o:hr="t" fillcolor="#a0a0a0" stroked="f"/>
        </w:pict>
      </w:r>
    </w:p>
    <w:p w14:paraId="6284C589" w14:textId="77777777" w:rsidR="002B1151" w:rsidRPr="002B1151" w:rsidRDefault="002B1151" w:rsidP="002B1151">
      <w:pPr>
        <w:spacing w:before="100" w:beforeAutospacing="1" w:after="100" w:afterAutospacing="1"/>
        <w:outlineLvl w:val="0"/>
        <w:rPr>
          <w:b/>
          <w:bCs/>
          <w:kern w:val="36"/>
          <w:sz w:val="48"/>
          <w:szCs w:val="48"/>
        </w:rPr>
      </w:pPr>
      <w:r w:rsidRPr="002B1151">
        <w:rPr>
          <w:b/>
          <w:bCs/>
          <w:kern w:val="36"/>
          <w:sz w:val="48"/>
          <w:szCs w:val="48"/>
        </w:rPr>
        <w:t>PART VII — EXPLAIN CARRY TRADE AND ITS RISKS</w:t>
      </w:r>
    </w:p>
    <w:p w14:paraId="1A9AF1B6"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1–2. Question &amp; Short Answer</w:t>
      </w:r>
    </w:p>
    <w:p w14:paraId="45379DE5" w14:textId="77777777" w:rsidR="002B1151" w:rsidRPr="002B1151" w:rsidRDefault="002B1151" w:rsidP="002B1151">
      <w:pPr>
        <w:spacing w:before="100" w:beforeAutospacing="1" w:after="100" w:afterAutospacing="1"/>
      </w:pPr>
      <w:r w:rsidRPr="002B1151">
        <w:t>A carry trade funds a higher-yielding asset by borrowing a lower-yielding one (classic FX example: borrow JPY, buy USD asset). The interest differential is the carry. Exchange-rate (or price) moves can easily overwhelm the carry; the return distribution is typically negatively skewed.</w:t>
      </w:r>
    </w:p>
    <w:p w14:paraId="01B13EAD"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3–6. Numerical FX Example</w:t>
      </w:r>
    </w:p>
    <w:p w14:paraId="07BE1638" w14:textId="77777777" w:rsidR="002B1151" w:rsidRPr="002B1151" w:rsidRDefault="002B1151" w:rsidP="002B1151">
      <w:pPr>
        <w:spacing w:before="100" w:beforeAutospacing="1" w:after="100" w:afterAutospacing="1"/>
      </w:pPr>
      <w:r w:rsidRPr="002B1151">
        <w:t>USD/JPY = 150. Borrow JPY at 1 %, invest in USD at 5 %. Expected carry ≈ 4 %.</w:t>
      </w:r>
      <w:r w:rsidRPr="002B1151">
        <w:br/>
        <w:t>If USD/JPY falls to 145 (USD depreciates ≈ 3.3 %), the FX loss can erase most or all of the carry. If it rises to 160 the trader gains both carry and FX.</w:t>
      </w:r>
    </w:p>
    <w:p w14:paraId="22670BA2"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7. Risks</w:t>
      </w:r>
    </w:p>
    <w:p w14:paraId="6636138A" w14:textId="77777777" w:rsidR="002B1151" w:rsidRPr="002B1151" w:rsidRDefault="002B1151" w:rsidP="002B1151">
      <w:pPr>
        <w:spacing w:before="100" w:beforeAutospacing="1" w:after="100" w:afterAutospacing="1"/>
      </w:pPr>
      <w:r w:rsidRPr="002B1151">
        <w:t>FX risk, funding risk, leverage, liquidity, central-bank intervention, regime change, crowding, unwind risk, counterparty. In crypto: funding rates on perpetuals, basis, liquidation cascades.</w:t>
      </w:r>
    </w:p>
    <w:p w14:paraId="439893F3" w14:textId="77777777" w:rsidR="002B1151" w:rsidRPr="002B1151" w:rsidRDefault="002B1151" w:rsidP="002B1151">
      <w:pPr>
        <w:spacing w:before="100" w:beforeAutospacing="1" w:after="100" w:afterAutospacing="1"/>
      </w:pPr>
      <w:r w:rsidRPr="002B1151">
        <w:lastRenderedPageBreak/>
        <w:t>Net carry after fees, slippage, borrow and capital costs is what matters.</w:t>
      </w:r>
    </w:p>
    <w:p w14:paraId="4F70A858"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8–13. Carry can look stable for long periods then suffer sharp losses (classic “picking up nickels in front of a steamroller”).</w:t>
      </w:r>
    </w:p>
    <w:p w14:paraId="2FF7145B" w14:textId="77777777" w:rsidR="002B1151" w:rsidRPr="002B1151" w:rsidRDefault="004E78EE" w:rsidP="002B1151">
      <w:r w:rsidRPr="004E78EE">
        <w:rPr>
          <w:noProof/>
          <w14:ligatures w14:val="standardContextual"/>
        </w:rPr>
        <w:pict w14:anchorId="5426BF1B">
          <v:rect id="_x0000_i1041" alt="" style="width:451.3pt;height:.05pt;mso-width-percent:0;mso-height-percent:0;mso-width-percent:0;mso-height-percent:0" o:hralign="center" o:hrstd="t" o:hr="t" fillcolor="#a0a0a0" stroked="f"/>
        </w:pict>
      </w:r>
    </w:p>
    <w:p w14:paraId="34D4BF7A" w14:textId="77777777" w:rsidR="002B1151" w:rsidRPr="002B1151" w:rsidRDefault="002B1151" w:rsidP="002B1151">
      <w:pPr>
        <w:spacing w:before="100" w:beforeAutospacing="1" w:after="100" w:afterAutospacing="1"/>
        <w:outlineLvl w:val="0"/>
        <w:rPr>
          <w:b/>
          <w:bCs/>
          <w:kern w:val="36"/>
          <w:sz w:val="48"/>
          <w:szCs w:val="48"/>
        </w:rPr>
      </w:pPr>
      <w:r w:rsidRPr="002B1151">
        <w:rPr>
          <w:b/>
          <w:bCs/>
          <w:kern w:val="36"/>
          <w:sz w:val="48"/>
          <w:szCs w:val="48"/>
        </w:rPr>
        <w:t>PART VIII — WHAT IS THE VIX?</w:t>
      </w:r>
    </w:p>
    <w:p w14:paraId="60C26BAF"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1–2. Question &amp; Short Answer</w:t>
      </w:r>
    </w:p>
    <w:p w14:paraId="1DA9F38A" w14:textId="77777777" w:rsidR="002B1151" w:rsidRPr="002B1151" w:rsidRDefault="002B1151" w:rsidP="002B1151">
      <w:pPr>
        <w:spacing w:before="100" w:beforeAutospacing="1" w:after="100" w:afterAutospacing="1"/>
      </w:pPr>
      <w:r w:rsidRPr="002B1151">
        <w:t>The VIX is a model-free measure of the market’s expected 30-day variance of the S&amp;P 500, derived from a strip of option prices across strikes. It is quoted in annualised volatility points. Calling it simply a “fear index” is incomplete; it is an expected-volatility index under a specific replication methodology.</w:t>
      </w:r>
    </w:p>
    <w:p w14:paraId="1BF0BC3E"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3–6. Interpretation</w:t>
      </w:r>
    </w:p>
    <w:p w14:paraId="7D725875" w14:textId="77777777" w:rsidR="002B1151" w:rsidRPr="002B1151" w:rsidRDefault="002B1151" w:rsidP="002B1151">
      <w:pPr>
        <w:spacing w:before="100" w:beforeAutospacing="1" w:after="100" w:afterAutospacing="1"/>
      </w:pPr>
      <w:r w:rsidRPr="002B1151">
        <w:t>VIX = 12 → low expected vol</w:t>
      </w:r>
      <w:r w:rsidRPr="002B1151">
        <w:br/>
        <w:t>VIX = 20 → roughly “normal”</w:t>
      </w:r>
      <w:r w:rsidRPr="002B1151">
        <w:br/>
        <w:t>VIX = 35–60 → elevated / crisis levels </w:t>
      </w:r>
    </w:p>
    <w:p w14:paraId="26B87AB7" w14:textId="77777777" w:rsidR="002B1151" w:rsidRPr="002B1151" w:rsidRDefault="002B1151" w:rsidP="002B1151">
      <w:pPr>
        <w:spacing w:before="100" w:beforeAutospacing="1" w:after="100" w:afterAutospacing="1"/>
      </w:pPr>
      <w:r w:rsidRPr="002B1151">
        <w:t>VIX = 20 does </w:t>
      </w:r>
      <w:r w:rsidRPr="002B1151">
        <w:rPr>
          <w:b/>
          <w:bCs/>
        </w:rPr>
        <w:t>not</w:t>
      </w:r>
      <w:r w:rsidRPr="002B1151">
        <w:t> mean the market will fall 20 %. A rough 30-day 1-standard-deviation move is approximately \(20\% / \sqrt{12} \approx 5.8\%\).</w:t>
      </w:r>
    </w:p>
    <w:p w14:paraId="0E487BDA" w14:textId="77777777" w:rsidR="002B1151" w:rsidRPr="002B1151" w:rsidRDefault="002B1151" w:rsidP="002B1151">
      <w:pPr>
        <w:spacing w:before="100" w:beforeAutospacing="1" w:after="100" w:afterAutospacing="1"/>
      </w:pPr>
      <w:r w:rsidRPr="002B1151">
        <w:t>VIX futures and options allow trading of forward volatility; the term structure (contango/backwardation) and the volatility risk premium (implied usually above realised) are central to vol trading.</w:t>
      </w:r>
    </w:p>
    <w:p w14:paraId="0DC4049C"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7–13. VIX products have their own roll and convexity characteristics; they are not a pure claim on future realised vol.</w:t>
      </w:r>
    </w:p>
    <w:p w14:paraId="33F180CE" w14:textId="77777777" w:rsidR="002B1151" w:rsidRPr="002B1151" w:rsidRDefault="004E78EE" w:rsidP="002B1151">
      <w:r w:rsidRPr="004E78EE">
        <w:rPr>
          <w:noProof/>
          <w14:ligatures w14:val="standardContextual"/>
        </w:rPr>
        <w:pict w14:anchorId="44437DE9">
          <v:rect id="_x0000_i1040" alt="" style="width:451.3pt;height:.05pt;mso-width-percent:0;mso-height-percent:0;mso-width-percent:0;mso-height-percent:0" o:hralign="center" o:hrstd="t" o:hr="t" fillcolor="#a0a0a0" stroked="f"/>
        </w:pict>
      </w:r>
    </w:p>
    <w:p w14:paraId="52E73826" w14:textId="77777777" w:rsidR="002B1151" w:rsidRPr="002B1151" w:rsidRDefault="002B1151" w:rsidP="002B1151">
      <w:pPr>
        <w:spacing w:before="100" w:beforeAutospacing="1" w:after="100" w:afterAutospacing="1"/>
        <w:outlineLvl w:val="0"/>
        <w:rPr>
          <w:b/>
          <w:bCs/>
          <w:kern w:val="36"/>
          <w:sz w:val="48"/>
          <w:szCs w:val="48"/>
        </w:rPr>
      </w:pPr>
      <w:r w:rsidRPr="002B1151">
        <w:rPr>
          <w:b/>
          <w:bCs/>
          <w:kern w:val="36"/>
          <w:sz w:val="48"/>
          <w:szCs w:val="48"/>
        </w:rPr>
        <w:t>PART IX — EXPLAIN THE YIELD CURVE INVERSION</w:t>
      </w:r>
    </w:p>
    <w:p w14:paraId="0B61F76E"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1–2. Question &amp; Short Answer</w:t>
      </w:r>
    </w:p>
    <w:p w14:paraId="485DE079" w14:textId="77777777" w:rsidR="002B1151" w:rsidRPr="002B1151" w:rsidRDefault="002B1151" w:rsidP="002B1151">
      <w:pPr>
        <w:spacing w:before="100" w:beforeAutospacing="1" w:after="100" w:afterAutospacing="1"/>
      </w:pPr>
      <w:r w:rsidRPr="002B1151">
        <w:lastRenderedPageBreak/>
        <w:t>The yield curve plots yields against maturity. An inversion occurs when shorter-term yields exceed longer-term yields (e.g., 2-year &gt; 10-year). Mechanically it means the market prices lower future short rates or a lower term premium (or both). It is a possible signal of tighter policy or weaker growth expectations; it does not guarantee a recession.</w:t>
      </w:r>
    </w:p>
    <w:p w14:paraId="54794D8F"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3–6. Example</w:t>
      </w:r>
    </w:p>
    <w:p w14:paraId="4CA14B5A" w14:textId="77777777" w:rsidR="002B1151" w:rsidRPr="002B1151" w:rsidRDefault="002B1151" w:rsidP="002B1151">
      <w:pPr>
        <w:spacing w:before="100" w:beforeAutospacing="1" w:after="100" w:afterAutospacing="1"/>
      </w:pPr>
      <w:r w:rsidRPr="002B1151">
        <w:t>3-month 5.2 %, 2-year 4.7 %, 10-year 4.1 % → both the short end and 2s10s are inverted.</w:t>
      </w:r>
    </w:p>
    <w:p w14:paraId="62D4A4D1" w14:textId="77777777" w:rsidR="002B1151" w:rsidRPr="002B1151" w:rsidRDefault="002B1151" w:rsidP="002B1151">
      <w:pPr>
        <w:spacing w:before="100" w:beforeAutospacing="1" w:after="100" w:afterAutospacing="1"/>
      </w:pPr>
      <w:r w:rsidRPr="002B1151">
        <w:t>Mechanisms: expectations hypothesis (future short rates expected to fall), term-premium compression, flight-to-quality demand for long bonds, monetary-policy path.</w:t>
      </w:r>
    </w:p>
    <w:p w14:paraId="12C3E010" w14:textId="77777777" w:rsidR="002B1151" w:rsidRPr="002B1151" w:rsidRDefault="002B1151" w:rsidP="002B1151">
      <w:pPr>
        <w:spacing w:before="100" w:beforeAutospacing="1" w:after="100" w:afterAutospacing="1"/>
        <w:outlineLvl w:val="1"/>
        <w:rPr>
          <w:b/>
          <w:bCs/>
          <w:sz w:val="36"/>
          <w:szCs w:val="36"/>
        </w:rPr>
      </w:pPr>
      <w:r w:rsidRPr="002B1151">
        <w:rPr>
          <w:b/>
          <w:bCs/>
          <w:sz w:val="36"/>
          <w:szCs w:val="36"/>
        </w:rPr>
        <w:t>7–13. Interview case: diagnose which segments are inverted, discuss policy-rate expectations, term premium, and what a fixed-income trader would monitor (curve steepeners/flatteners, duration, convexity, roll-down).</w:t>
      </w:r>
    </w:p>
    <w:p w14:paraId="7F777C22" w14:textId="77777777" w:rsidR="002B1151" w:rsidRPr="002B1151" w:rsidRDefault="004E78EE" w:rsidP="002B1151">
      <w:r w:rsidRPr="004E78EE">
        <w:rPr>
          <w:noProof/>
          <w14:ligatures w14:val="standardContextual"/>
        </w:rPr>
        <w:pict w14:anchorId="74E84AED">
          <v:rect id="_x0000_i1039" alt="" style="width:451.3pt;height:.05pt;mso-width-percent:0;mso-height-percent:0;mso-width-percent:0;mso-height-percent:0" o:hralign="center" o:hrstd="t" o:hr="t" fillcolor="#a0a0a0" stroked="f"/>
        </w:pict>
      </w:r>
    </w:p>
    <w:p w14:paraId="25E218A4" w14:textId="77777777" w:rsidR="002B1151" w:rsidRPr="002B1151" w:rsidRDefault="002B1151" w:rsidP="002B1151">
      <w:pPr>
        <w:spacing w:before="100" w:beforeAutospacing="1" w:after="100" w:afterAutospacing="1"/>
        <w:outlineLvl w:val="0"/>
        <w:rPr>
          <w:b/>
          <w:bCs/>
          <w:kern w:val="36"/>
          <w:sz w:val="48"/>
          <w:szCs w:val="48"/>
        </w:rPr>
      </w:pPr>
      <w:r w:rsidRPr="002B1151">
        <w:rPr>
          <w:b/>
          <w:bCs/>
          <w:kern w:val="36"/>
          <w:sz w:val="48"/>
          <w:szCs w:val="48"/>
        </w:rPr>
        <w:t>PART X — INTEGRATED FINANCE INTERVIEW CASES (10 Cases)</w:t>
      </w:r>
    </w:p>
    <w:p w14:paraId="6DD821D1" w14:textId="77777777" w:rsidR="002B1151" w:rsidRPr="002B1151" w:rsidRDefault="002B1151" w:rsidP="002B1151">
      <w:pPr>
        <w:spacing w:before="100" w:beforeAutospacing="1" w:after="100" w:afterAutospacing="1"/>
      </w:pPr>
      <w:r w:rsidRPr="002B1151">
        <w:rPr>
          <w:b/>
          <w:bCs/>
        </w:rPr>
        <w:t>Case 1 — Options + Vol</w:t>
      </w:r>
      <w:r w:rsidRPr="002B1151">
        <w:br/>
        <w:t>ATM IV rises 20 % → 35 %, spot unchanged.</w:t>
      </w:r>
      <w:r w:rsidRPr="002B1151">
        <w:br/>
        <w:t>Option prices rise (vega). Gamma of ATM options falls (higher vol spreads the density). Delta of OTM options rises toward 0.5. Possible causes: event risk, demand for options, fall in supply of vol.</w:t>
      </w:r>
    </w:p>
    <w:p w14:paraId="179651C1" w14:textId="77777777" w:rsidR="002B1151" w:rsidRPr="002B1151" w:rsidRDefault="002B1151" w:rsidP="002B1151">
      <w:pPr>
        <w:spacing w:before="100" w:beforeAutospacing="1" w:after="100" w:afterAutospacing="1"/>
      </w:pPr>
      <w:r w:rsidRPr="002B1151">
        <w:rPr>
          <w:b/>
          <w:bCs/>
        </w:rPr>
        <w:t>Case 2 — Options + Rates</w:t>
      </w:r>
      <w:r w:rsidRPr="002B1151">
        <w:br/>
        <w:t>Rates +100 bp. Bond prices fall. Call values rise, put values fall (forward rises). Put-call parity still holds with the new discount factor and forward.</w:t>
      </w:r>
    </w:p>
    <w:p w14:paraId="7CCB1221" w14:textId="77777777" w:rsidR="002B1151" w:rsidRPr="002B1151" w:rsidRDefault="002B1151" w:rsidP="002B1151">
      <w:pPr>
        <w:spacing w:before="100" w:beforeAutospacing="1" w:after="100" w:afterAutospacing="1"/>
      </w:pPr>
      <w:r w:rsidRPr="002B1151">
        <w:rPr>
          <w:b/>
          <w:bCs/>
        </w:rPr>
        <w:t>Case 3 — Bond Portfolio</w:t>
      </w:r>
      <w:r w:rsidRPr="002B1151">
        <w:br/>
        <w:t>Modified duration 7, rates +75 bp.</w:t>
      </w:r>
      <w:r w:rsidRPr="002B1151">
        <w:br/>
        <w:t>Approx \(\Delta P/P \approx -7 \times 0.0075 = -5.25\%\). Convexity reduces the loss slightly.</w:t>
      </w:r>
    </w:p>
    <w:p w14:paraId="158384F6" w14:textId="77777777" w:rsidR="002B1151" w:rsidRPr="002B1151" w:rsidRDefault="002B1151" w:rsidP="002B1151">
      <w:pPr>
        <w:spacing w:before="100" w:beforeAutospacing="1" w:after="100" w:afterAutospacing="1"/>
      </w:pPr>
      <w:r w:rsidRPr="002B1151">
        <w:rPr>
          <w:b/>
          <w:bCs/>
        </w:rPr>
        <w:t>Case 4 — Carry</w:t>
      </w:r>
      <w:r w:rsidRPr="002B1151">
        <w:br/>
        <w:t>5 % carry, funding currency appreciates 8 % → net loss before costs. Funding, liquidity and crowding still matter.</w:t>
      </w:r>
    </w:p>
    <w:p w14:paraId="71908657" w14:textId="77777777" w:rsidR="002B1151" w:rsidRPr="002B1151" w:rsidRDefault="002B1151" w:rsidP="002B1151">
      <w:pPr>
        <w:spacing w:before="100" w:beforeAutospacing="1" w:after="100" w:afterAutospacing="1"/>
      </w:pPr>
      <w:r w:rsidRPr="002B1151">
        <w:rPr>
          <w:b/>
          <w:bCs/>
        </w:rPr>
        <w:t>Case 5 — Vol Surface</w:t>
      </w:r>
      <w:r w:rsidRPr="002B1151">
        <w:br/>
        <w:t>25Δ put IV 30 %, ATM 22 %, 25Δ call 24 % → equity-style skew. Possible trades: risk reversals, flys, depending on view on skew dynamics.</w:t>
      </w:r>
    </w:p>
    <w:p w14:paraId="507EA18E" w14:textId="77777777" w:rsidR="002B1151" w:rsidRPr="002B1151" w:rsidRDefault="002B1151" w:rsidP="002B1151">
      <w:pPr>
        <w:spacing w:before="100" w:beforeAutospacing="1" w:after="100" w:afterAutospacing="1"/>
      </w:pPr>
      <w:r w:rsidRPr="002B1151">
        <w:rPr>
          <w:b/>
          <w:bCs/>
        </w:rPr>
        <w:lastRenderedPageBreak/>
        <w:t>Cases 6–10</w:t>
      </w:r>
      <w:r w:rsidRPr="002B1151">
        <w:t>(summarised): VIX spike with spot down; gamma-scalping P&amp;L; duration + curve shift; crypto funding carry vs basis; FX carry unwind; volatility risk-premium harvest with tail hedge.</w:t>
      </w:r>
    </w:p>
    <w:p w14:paraId="25089848" w14:textId="77777777" w:rsidR="002B1151" w:rsidRPr="002B1151" w:rsidRDefault="004E78EE" w:rsidP="002B1151">
      <w:r w:rsidRPr="004E78EE">
        <w:rPr>
          <w:noProof/>
          <w14:ligatures w14:val="standardContextual"/>
        </w:rPr>
        <w:pict w14:anchorId="7E0DA3F3">
          <v:rect id="_x0000_i1038" alt="" style="width:451.3pt;height:.05pt;mso-width-percent:0;mso-height-percent:0;mso-width-percent:0;mso-height-percent:0" o:hralign="center" o:hrstd="t" o:hr="t" fillcolor="#a0a0a0" stroked="f"/>
        </w:pict>
      </w:r>
    </w:p>
    <w:p w14:paraId="55C6D7E0" w14:textId="77777777" w:rsidR="002B1151" w:rsidRPr="002B1151" w:rsidRDefault="002B1151" w:rsidP="002B1151">
      <w:pPr>
        <w:spacing w:before="100" w:beforeAutospacing="1" w:after="100" w:afterAutospacing="1"/>
        <w:outlineLvl w:val="0"/>
        <w:rPr>
          <w:b/>
          <w:bCs/>
          <w:kern w:val="36"/>
          <w:sz w:val="48"/>
          <w:szCs w:val="48"/>
        </w:rPr>
      </w:pPr>
      <w:r w:rsidRPr="002B1151">
        <w:rPr>
          <w:b/>
          <w:bCs/>
          <w:kern w:val="36"/>
          <w:sz w:val="48"/>
          <w:szCs w:val="48"/>
        </w:rPr>
        <w:t>PART XI — RAPID-FIRE INTERVIEW QUESTIONS (50)</w:t>
      </w:r>
    </w:p>
    <w:p w14:paraId="48547E6C" w14:textId="77777777" w:rsidR="002B1151" w:rsidRPr="002B1151" w:rsidRDefault="002B1151" w:rsidP="002B1151">
      <w:pPr>
        <w:spacing w:before="100" w:beforeAutospacing="1" w:after="100" w:afterAutospacing="1"/>
      </w:pPr>
      <w:r w:rsidRPr="002B1151">
        <w:t>(Concise model answers)</w:t>
      </w:r>
    </w:p>
    <w:p w14:paraId="6C82CB1A" w14:textId="77777777" w:rsidR="002B1151" w:rsidRPr="002B1151" w:rsidRDefault="002B1151" w:rsidP="002B1151">
      <w:pPr>
        <w:numPr>
          <w:ilvl w:val="0"/>
          <w:numId w:val="6"/>
        </w:numPr>
        <w:spacing w:before="100" w:beforeAutospacing="1" w:after="100" w:afterAutospacing="1"/>
      </w:pPr>
      <w:r w:rsidRPr="002B1151">
        <w:t>Intrinsic value — immediate exercise value. </w:t>
      </w:r>
    </w:p>
    <w:p w14:paraId="70B6846D" w14:textId="77777777" w:rsidR="002B1151" w:rsidRPr="002B1151" w:rsidRDefault="002B1151" w:rsidP="002B1151">
      <w:pPr>
        <w:numPr>
          <w:ilvl w:val="0"/>
          <w:numId w:val="6"/>
        </w:numPr>
        <w:spacing w:before="100" w:beforeAutospacing="1" w:after="100" w:afterAutospacing="1"/>
      </w:pPr>
      <w:r w:rsidRPr="002B1151">
        <w:t>Time value — option price minus intrinsic. </w:t>
      </w:r>
    </w:p>
    <w:p w14:paraId="25033DAA" w14:textId="77777777" w:rsidR="002B1151" w:rsidRPr="002B1151" w:rsidRDefault="002B1151" w:rsidP="002B1151">
      <w:pPr>
        <w:numPr>
          <w:ilvl w:val="0"/>
          <w:numId w:val="6"/>
        </w:numPr>
        <w:spacing w:before="100" w:beforeAutospacing="1" w:after="100" w:afterAutospacing="1"/>
      </w:pPr>
      <w:r w:rsidRPr="002B1151">
        <w:t>Higher vol raises expected payoff of convex claim. </w:t>
      </w:r>
    </w:p>
    <w:p w14:paraId="0861642D" w14:textId="77777777" w:rsidR="002B1151" w:rsidRPr="002B1151" w:rsidRDefault="002B1151" w:rsidP="002B1151">
      <w:pPr>
        <w:numPr>
          <w:ilvl w:val="0"/>
          <w:numId w:val="6"/>
        </w:numPr>
        <w:spacing w:before="100" w:beforeAutospacing="1" w:after="100" w:afterAutospacing="1"/>
      </w:pPr>
      <w:r w:rsidRPr="002B1151">
        <w:t>Delta = ∂V/∂S, hedge ratio. </w:t>
      </w:r>
    </w:p>
    <w:p w14:paraId="1B4CB56B" w14:textId="77777777" w:rsidR="002B1151" w:rsidRPr="002B1151" w:rsidRDefault="002B1151" w:rsidP="002B1151">
      <w:pPr>
        <w:numPr>
          <w:ilvl w:val="0"/>
          <w:numId w:val="6"/>
        </w:numPr>
        <w:spacing w:before="100" w:beforeAutospacing="1" w:after="100" w:afterAutospacing="1"/>
      </w:pPr>
      <w:r w:rsidRPr="002B1151">
        <w:t>Call delta positive because higher spot raises call value. </w:t>
      </w:r>
    </w:p>
    <w:p w14:paraId="68D87DA5" w14:textId="77777777" w:rsidR="002B1151" w:rsidRPr="002B1151" w:rsidRDefault="002B1151" w:rsidP="002B1151">
      <w:pPr>
        <w:numPr>
          <w:ilvl w:val="0"/>
          <w:numId w:val="6"/>
        </w:numPr>
        <w:spacing w:before="100" w:beforeAutospacing="1" w:after="100" w:afterAutospacing="1"/>
      </w:pPr>
      <w:r w:rsidRPr="002B1151">
        <w:t>Put delta negative — higher spot lowers put value. </w:t>
      </w:r>
    </w:p>
    <w:p w14:paraId="5459107C" w14:textId="77777777" w:rsidR="002B1151" w:rsidRPr="002B1151" w:rsidRDefault="002B1151" w:rsidP="002B1151">
      <w:pPr>
        <w:numPr>
          <w:ilvl w:val="0"/>
          <w:numId w:val="6"/>
        </w:numPr>
        <w:spacing w:before="100" w:beforeAutospacing="1" w:after="100" w:afterAutospacing="1"/>
      </w:pPr>
      <w:r w:rsidRPr="002B1151">
        <w:t>Approx when \(d_1\approx0\) (near forward ATM). </w:t>
      </w:r>
    </w:p>
    <w:p w14:paraId="77DA5450" w14:textId="77777777" w:rsidR="002B1151" w:rsidRPr="002B1151" w:rsidRDefault="002B1151" w:rsidP="002B1151">
      <w:pPr>
        <w:numPr>
          <w:ilvl w:val="0"/>
          <w:numId w:val="6"/>
        </w:numPr>
        <w:spacing w:before="100" w:beforeAutospacing="1" w:after="100" w:afterAutospacing="1"/>
      </w:pPr>
      <w:r w:rsidRPr="002B1151">
        <w:t>Gamma = ∂Δ/∂S. </w:t>
      </w:r>
    </w:p>
    <w:p w14:paraId="0DE17727" w14:textId="77777777" w:rsidR="002B1151" w:rsidRPr="002B1151" w:rsidRDefault="002B1151" w:rsidP="002B1151">
      <w:pPr>
        <w:numPr>
          <w:ilvl w:val="0"/>
          <w:numId w:val="6"/>
        </w:numPr>
        <w:spacing w:before="100" w:beforeAutospacing="1" w:after="100" w:afterAutospacing="1"/>
      </w:pPr>
      <w:r w:rsidRPr="002B1151">
        <w:t>Around ATM, delta changes fastest. </w:t>
      </w:r>
    </w:p>
    <w:p w14:paraId="1DA4D0D6" w14:textId="77777777" w:rsidR="002B1151" w:rsidRPr="002B1151" w:rsidRDefault="002B1151" w:rsidP="002B1151">
      <w:pPr>
        <w:numPr>
          <w:ilvl w:val="0"/>
          <w:numId w:val="6"/>
        </w:numPr>
        <w:spacing w:before="100" w:beforeAutospacing="1" w:after="100" w:afterAutospacing="1"/>
      </w:pPr>
      <w:r w:rsidRPr="002B1151">
        <w:t>Density concentrates, ATM gamma spikes. </w:t>
      </w:r>
    </w:p>
    <w:p w14:paraId="56EC6806" w14:textId="77777777" w:rsidR="002B1151" w:rsidRPr="002B1151" w:rsidRDefault="002B1151" w:rsidP="002B1151">
      <w:pPr>
        <w:numPr>
          <w:ilvl w:val="0"/>
          <w:numId w:val="6"/>
        </w:numPr>
        <w:spacing w:before="100" w:beforeAutospacing="1" w:after="100" w:afterAutospacing="1"/>
      </w:pPr>
      <w:r w:rsidRPr="002B1151">
        <w:t>Vega = ∂V/∂σ. </w:t>
      </w:r>
    </w:p>
    <w:p w14:paraId="465F968E" w14:textId="77777777" w:rsidR="002B1151" w:rsidRPr="002B1151" w:rsidRDefault="002B1151" w:rsidP="002B1151">
      <w:pPr>
        <w:numPr>
          <w:ilvl w:val="0"/>
          <w:numId w:val="6"/>
        </w:numPr>
        <w:spacing w:before="100" w:beforeAutospacing="1" w:after="100" w:afterAutospacing="1"/>
      </w:pPr>
      <w:r w:rsidRPr="002B1151">
        <w:t>Theta = ∂V/∂t (usually negative for long options). </w:t>
      </w:r>
    </w:p>
    <w:p w14:paraId="5C1FA066" w14:textId="77777777" w:rsidR="002B1151" w:rsidRPr="002B1151" w:rsidRDefault="002B1151" w:rsidP="002B1151">
      <w:pPr>
        <w:numPr>
          <w:ilvl w:val="0"/>
          <w:numId w:val="6"/>
        </w:numPr>
        <w:spacing w:before="100" w:beforeAutospacing="1" w:after="100" w:afterAutospacing="1"/>
      </w:pPr>
      <w:r w:rsidRPr="002B1151">
        <w:t>\(C + Ke^{-rT} = P + S_0\). </w:t>
      </w:r>
    </w:p>
    <w:p w14:paraId="44594897" w14:textId="77777777" w:rsidR="002B1151" w:rsidRPr="002B1151" w:rsidRDefault="002B1151" w:rsidP="002B1151">
      <w:pPr>
        <w:numPr>
          <w:ilvl w:val="0"/>
          <w:numId w:val="6"/>
        </w:numPr>
        <w:spacing w:before="100" w:beforeAutospacing="1" w:after="100" w:afterAutospacing="1"/>
      </w:pPr>
      <w:r w:rsidRPr="002B1151">
        <w:t>Identical terminal payoffs. </w:t>
      </w:r>
    </w:p>
    <w:p w14:paraId="30429309" w14:textId="77777777" w:rsidR="002B1151" w:rsidRPr="002B1151" w:rsidRDefault="002B1151" w:rsidP="002B1151">
      <w:pPr>
        <w:numPr>
          <w:ilvl w:val="0"/>
          <w:numId w:val="6"/>
        </w:numPr>
        <w:spacing w:before="100" w:beforeAutospacing="1" w:after="100" w:afterAutospacing="1"/>
      </w:pPr>
      <w:r w:rsidRPr="002B1151">
        <w:t>Dividends, early exercise, frictions. </w:t>
      </w:r>
    </w:p>
    <w:p w14:paraId="050F935E" w14:textId="77777777" w:rsidR="002B1151" w:rsidRPr="002B1151" w:rsidRDefault="002B1151" w:rsidP="002B1151">
      <w:pPr>
        <w:numPr>
          <w:ilvl w:val="0"/>
          <w:numId w:val="6"/>
        </w:numPr>
        <w:spacing w:before="100" w:beforeAutospacing="1" w:after="100" w:afterAutospacing="1"/>
      </w:pPr>
      <w:r w:rsidRPr="002B1151">
        <w:t>Vol that matches market price in a model. </w:t>
      </w:r>
    </w:p>
    <w:p w14:paraId="4195417C" w14:textId="77777777" w:rsidR="002B1151" w:rsidRPr="002B1151" w:rsidRDefault="002B1151" w:rsidP="002B1151">
      <w:pPr>
        <w:numPr>
          <w:ilvl w:val="0"/>
          <w:numId w:val="6"/>
        </w:numPr>
        <w:spacing w:before="100" w:beforeAutospacing="1" w:after="100" w:afterAutospacing="1"/>
      </w:pPr>
      <w:r w:rsidRPr="002B1151">
        <w:t>Fat tails, skew, demand, jumps, stoch vol. </w:t>
      </w:r>
    </w:p>
    <w:p w14:paraId="15FDFEB4" w14:textId="77777777" w:rsidR="002B1151" w:rsidRPr="002B1151" w:rsidRDefault="002B1151" w:rsidP="002B1151">
      <w:pPr>
        <w:numPr>
          <w:ilvl w:val="0"/>
          <w:numId w:val="6"/>
        </w:numPr>
        <w:spacing w:before="100" w:beforeAutospacing="1" w:after="100" w:afterAutospacing="1"/>
      </w:pPr>
      <w:r w:rsidRPr="002B1151">
        <w:t>Slope of IV across strikes. </w:t>
      </w:r>
    </w:p>
    <w:p w14:paraId="4C20EBE6" w14:textId="77777777" w:rsidR="002B1151" w:rsidRPr="002B1151" w:rsidRDefault="002B1151" w:rsidP="002B1151">
      <w:pPr>
        <w:numPr>
          <w:ilvl w:val="0"/>
          <w:numId w:val="6"/>
        </w:numPr>
        <w:spacing w:before="100" w:beforeAutospacing="1" w:after="100" w:afterAutospacing="1"/>
      </w:pPr>
      <w:r w:rsidRPr="002B1151">
        <w:t>Price falls (higher discount rate). </w:t>
      </w:r>
    </w:p>
    <w:p w14:paraId="2606AC59" w14:textId="77777777" w:rsidR="002B1151" w:rsidRPr="002B1151" w:rsidRDefault="002B1151" w:rsidP="002B1151">
      <w:pPr>
        <w:numPr>
          <w:ilvl w:val="0"/>
          <w:numId w:val="6"/>
        </w:numPr>
        <w:spacing w:before="100" w:beforeAutospacing="1" w:after="100" w:afterAutospacing="1"/>
      </w:pPr>
      <w:r w:rsidRPr="002B1151">
        <w:t>Weighted average maturity of cash flows / sensitivity. </w:t>
      </w:r>
    </w:p>
    <w:p w14:paraId="690EAB58" w14:textId="77777777" w:rsidR="002B1151" w:rsidRPr="002B1151" w:rsidRDefault="002B1151" w:rsidP="002B1151">
      <w:pPr>
        <w:numPr>
          <w:ilvl w:val="0"/>
          <w:numId w:val="6"/>
        </w:numPr>
        <w:spacing w:before="100" w:beforeAutospacing="1" w:after="100" w:afterAutospacing="1"/>
      </w:pPr>
      <w:r w:rsidRPr="002B1151">
        <w:t>Second-order sensitivity to yield. </w:t>
      </w:r>
    </w:p>
    <w:p w14:paraId="72D04713" w14:textId="77777777" w:rsidR="002B1151" w:rsidRPr="002B1151" w:rsidRDefault="002B1151" w:rsidP="002B1151">
      <w:pPr>
        <w:numPr>
          <w:ilvl w:val="0"/>
          <w:numId w:val="6"/>
        </w:numPr>
        <w:spacing w:before="100" w:beforeAutospacing="1" w:after="100" w:afterAutospacing="1"/>
      </w:pPr>
      <w:r w:rsidRPr="002B1151">
        <w:t>Return from holding if prices unchanged. </w:t>
      </w:r>
    </w:p>
    <w:p w14:paraId="3B43AAA0" w14:textId="77777777" w:rsidR="002B1151" w:rsidRPr="002B1151" w:rsidRDefault="002B1151" w:rsidP="002B1151">
      <w:pPr>
        <w:numPr>
          <w:ilvl w:val="0"/>
          <w:numId w:val="6"/>
        </w:numPr>
        <w:spacing w:before="100" w:beforeAutospacing="1" w:after="100" w:afterAutospacing="1"/>
      </w:pPr>
      <w:r w:rsidRPr="002B1151">
        <w:t>Borrow low-yield, invest high-yield. </w:t>
      </w:r>
    </w:p>
    <w:p w14:paraId="2DF5863B" w14:textId="77777777" w:rsidR="002B1151" w:rsidRPr="002B1151" w:rsidRDefault="002B1151" w:rsidP="002B1151">
      <w:pPr>
        <w:numPr>
          <w:ilvl w:val="0"/>
          <w:numId w:val="6"/>
        </w:numPr>
        <w:spacing w:before="100" w:beforeAutospacing="1" w:after="100" w:afterAutospacing="1"/>
      </w:pPr>
      <w:r w:rsidRPr="002B1151">
        <w:t>Residual risk after hedge. </w:t>
      </w:r>
    </w:p>
    <w:p w14:paraId="3F2B5190" w14:textId="77777777" w:rsidR="002B1151" w:rsidRPr="002B1151" w:rsidRDefault="002B1151" w:rsidP="002B1151">
      <w:pPr>
        <w:numPr>
          <w:ilvl w:val="0"/>
          <w:numId w:val="6"/>
        </w:numPr>
        <w:spacing w:before="100" w:beforeAutospacing="1" w:after="100" w:afterAutospacing="1"/>
      </w:pPr>
      <w:r w:rsidRPr="002B1151">
        <w:t>Risk that funding cost rises or disappears. </w:t>
      </w:r>
    </w:p>
    <w:p w14:paraId="7BE4C9C4" w14:textId="77777777" w:rsidR="002B1151" w:rsidRPr="002B1151" w:rsidRDefault="002B1151" w:rsidP="002B1151">
      <w:pPr>
        <w:numPr>
          <w:ilvl w:val="0"/>
          <w:numId w:val="6"/>
        </w:numPr>
        <w:spacing w:before="100" w:beforeAutospacing="1" w:after="100" w:afterAutospacing="1"/>
      </w:pPr>
      <w:r w:rsidRPr="002B1151">
        <w:t>30-day expected S&amp;P variance from options. </w:t>
      </w:r>
    </w:p>
    <w:p w14:paraId="131D56D9" w14:textId="77777777" w:rsidR="002B1151" w:rsidRPr="002B1151" w:rsidRDefault="002B1151" w:rsidP="002B1151">
      <w:pPr>
        <w:numPr>
          <w:ilvl w:val="0"/>
          <w:numId w:val="6"/>
        </w:numPr>
        <w:spacing w:before="100" w:beforeAutospacing="1" w:after="100" w:afterAutospacing="1"/>
      </w:pPr>
      <w:r w:rsidRPr="002B1151">
        <w:t>No. </w:t>
      </w:r>
    </w:p>
    <w:p w14:paraId="679972DC" w14:textId="77777777" w:rsidR="002B1151" w:rsidRPr="002B1151" w:rsidRDefault="002B1151" w:rsidP="002B1151">
      <w:pPr>
        <w:numPr>
          <w:ilvl w:val="0"/>
          <w:numId w:val="6"/>
        </w:numPr>
        <w:spacing w:before="100" w:beforeAutospacing="1" w:after="100" w:afterAutospacing="1"/>
      </w:pPr>
      <w:r w:rsidRPr="002B1151">
        <w:t>~20 % annualised expected vol. </w:t>
      </w:r>
    </w:p>
    <w:p w14:paraId="04D84C53" w14:textId="77777777" w:rsidR="002B1151" w:rsidRPr="002B1151" w:rsidRDefault="002B1151" w:rsidP="002B1151">
      <w:pPr>
        <w:numPr>
          <w:ilvl w:val="0"/>
          <w:numId w:val="6"/>
        </w:numPr>
        <w:spacing w:before="100" w:beforeAutospacing="1" w:after="100" w:afterAutospacing="1"/>
      </w:pPr>
      <w:r w:rsidRPr="002B1151">
        <w:t>Actual historical or future realised vol. </w:t>
      </w:r>
    </w:p>
    <w:p w14:paraId="78F4BCED" w14:textId="77777777" w:rsidR="002B1151" w:rsidRPr="002B1151" w:rsidRDefault="002B1151" w:rsidP="002B1151">
      <w:pPr>
        <w:numPr>
          <w:ilvl w:val="0"/>
          <w:numId w:val="6"/>
        </w:numPr>
        <w:spacing w:before="100" w:beforeAutospacing="1" w:after="100" w:afterAutospacing="1"/>
      </w:pPr>
      <w:r w:rsidRPr="002B1151">
        <w:t>Model-implied from prices. </w:t>
      </w:r>
    </w:p>
    <w:p w14:paraId="6000D9D0" w14:textId="77777777" w:rsidR="002B1151" w:rsidRPr="002B1151" w:rsidRDefault="002B1151" w:rsidP="002B1151">
      <w:pPr>
        <w:numPr>
          <w:ilvl w:val="0"/>
          <w:numId w:val="6"/>
        </w:numPr>
        <w:spacing w:before="100" w:beforeAutospacing="1" w:after="100" w:afterAutospacing="1"/>
      </w:pPr>
      <w:r w:rsidRPr="002B1151">
        <w:t>Implied usually &gt; realised (premium). </w:t>
      </w:r>
    </w:p>
    <w:p w14:paraId="1BB0FB39" w14:textId="77777777" w:rsidR="002B1151" w:rsidRPr="002B1151" w:rsidRDefault="002B1151" w:rsidP="002B1151">
      <w:pPr>
        <w:numPr>
          <w:ilvl w:val="0"/>
          <w:numId w:val="6"/>
        </w:numPr>
        <w:spacing w:before="100" w:beforeAutospacing="1" w:after="100" w:afterAutospacing="1"/>
      </w:pPr>
      <w:r w:rsidRPr="002B1151">
        <w:t>Yields vs maturity. </w:t>
      </w:r>
    </w:p>
    <w:p w14:paraId="6FA27A71" w14:textId="77777777" w:rsidR="002B1151" w:rsidRPr="002B1151" w:rsidRDefault="002B1151" w:rsidP="002B1151">
      <w:pPr>
        <w:numPr>
          <w:ilvl w:val="0"/>
          <w:numId w:val="6"/>
        </w:numPr>
        <w:spacing w:before="100" w:beforeAutospacing="1" w:after="100" w:afterAutospacing="1"/>
      </w:pPr>
      <w:r w:rsidRPr="002B1151">
        <w:t>Short yields &gt; long yields. </w:t>
      </w:r>
    </w:p>
    <w:p w14:paraId="47403EDB" w14:textId="77777777" w:rsidR="002B1151" w:rsidRPr="002B1151" w:rsidRDefault="002B1151" w:rsidP="002B1151">
      <w:pPr>
        <w:numPr>
          <w:ilvl w:val="0"/>
          <w:numId w:val="6"/>
        </w:numPr>
        <w:spacing w:before="100" w:beforeAutospacing="1" w:after="100" w:afterAutospacing="1"/>
      </w:pPr>
      <w:r w:rsidRPr="002B1151">
        <w:t>Expected rate cuts, term-premium drop, etc. </w:t>
      </w:r>
    </w:p>
    <w:p w14:paraId="06B83081" w14:textId="77777777" w:rsidR="002B1151" w:rsidRPr="002B1151" w:rsidRDefault="002B1151" w:rsidP="002B1151">
      <w:pPr>
        <w:numPr>
          <w:ilvl w:val="0"/>
          <w:numId w:val="6"/>
        </w:numPr>
        <w:spacing w:before="100" w:beforeAutospacing="1" w:after="100" w:afterAutospacing="1"/>
      </w:pPr>
      <w:r w:rsidRPr="002B1151">
        <w:t>Extra yield for duration risk. </w:t>
      </w:r>
    </w:p>
    <w:p w14:paraId="63296947" w14:textId="77777777" w:rsidR="002B1151" w:rsidRPr="002B1151" w:rsidRDefault="002B1151" w:rsidP="002B1151">
      <w:pPr>
        <w:numPr>
          <w:ilvl w:val="0"/>
          <w:numId w:val="6"/>
        </w:numPr>
        <w:spacing w:before="100" w:beforeAutospacing="1" w:after="100" w:afterAutospacing="1"/>
      </w:pPr>
      <w:r w:rsidRPr="002B1151">
        <w:t>Cash flows further away, higher sensitivity. </w:t>
      </w:r>
    </w:p>
    <w:p w14:paraId="46B8AD46" w14:textId="77777777" w:rsidR="002B1151" w:rsidRPr="002B1151" w:rsidRDefault="002B1151" w:rsidP="002B1151">
      <w:pPr>
        <w:numPr>
          <w:ilvl w:val="0"/>
          <w:numId w:val="6"/>
        </w:numPr>
        <w:spacing w:before="100" w:beforeAutospacing="1" w:after="100" w:afterAutospacing="1"/>
      </w:pPr>
      <w:r w:rsidRPr="002B1151">
        <w:t>ATM gamma → ∞ in BS. </w:t>
      </w:r>
    </w:p>
    <w:p w14:paraId="35DC2029" w14:textId="77777777" w:rsidR="002B1151" w:rsidRPr="002B1151" w:rsidRDefault="002B1151" w:rsidP="002B1151">
      <w:pPr>
        <w:numPr>
          <w:ilvl w:val="0"/>
          <w:numId w:val="6"/>
        </w:numPr>
        <w:spacing w:before="100" w:beforeAutospacing="1" w:after="100" w:afterAutospacing="1"/>
      </w:pPr>
      <w:r w:rsidRPr="002B1151">
        <w:lastRenderedPageBreak/>
        <w:t>Call delta → 1. </w:t>
      </w:r>
    </w:p>
    <w:p w14:paraId="58CA948B" w14:textId="77777777" w:rsidR="002B1151" w:rsidRPr="002B1151" w:rsidRDefault="002B1151" w:rsidP="002B1151">
      <w:pPr>
        <w:numPr>
          <w:ilvl w:val="0"/>
          <w:numId w:val="6"/>
        </w:numPr>
        <w:spacing w:before="100" w:beforeAutospacing="1" w:after="100" w:afterAutospacing="1"/>
      </w:pPr>
      <w:r w:rsidRPr="002B1151">
        <w:t>Option whose BS delta is 0.25. </w:t>
      </w:r>
    </w:p>
    <w:p w14:paraId="6EB1758E" w14:textId="77777777" w:rsidR="002B1151" w:rsidRPr="002B1151" w:rsidRDefault="002B1151" w:rsidP="002B1151">
      <w:pPr>
        <w:numPr>
          <w:ilvl w:val="0"/>
          <w:numId w:val="6"/>
        </w:numPr>
        <w:spacing w:before="100" w:beforeAutospacing="1" w:after="100" w:afterAutospacing="1"/>
      </w:pPr>
      <w:r w:rsidRPr="002B1151">
        <w:t>Crash demand / skew. </w:t>
      </w:r>
    </w:p>
    <w:p w14:paraId="28F7B95B" w14:textId="77777777" w:rsidR="002B1151" w:rsidRPr="002B1151" w:rsidRDefault="002B1151" w:rsidP="002B1151">
      <w:pPr>
        <w:numPr>
          <w:ilvl w:val="0"/>
          <w:numId w:val="6"/>
        </w:numPr>
        <w:spacing w:before="100" w:beforeAutospacing="1" w:after="100" w:afterAutospacing="1"/>
      </w:pPr>
      <w:r w:rsidRPr="002B1151">
        <w:t>Strike relative to forward. </w:t>
      </w:r>
    </w:p>
    <w:p w14:paraId="428E99C5" w14:textId="77777777" w:rsidR="002B1151" w:rsidRPr="002B1151" w:rsidRDefault="002B1151" w:rsidP="002B1151">
      <w:pPr>
        <w:numPr>
          <w:ilvl w:val="0"/>
          <w:numId w:val="6"/>
        </w:numPr>
        <w:spacing w:before="100" w:beforeAutospacing="1" w:after="100" w:afterAutospacing="1"/>
      </w:pPr>
      <w:r w:rsidRPr="002B1151">
        <w:t>Forward embeds carry (rates − dividends). </w:t>
      </w:r>
    </w:p>
    <w:p w14:paraId="73ADFFDE" w14:textId="77777777" w:rsidR="002B1151" w:rsidRPr="002B1151" w:rsidRDefault="002B1151" w:rsidP="002B1151">
      <w:pPr>
        <w:numPr>
          <w:ilvl w:val="0"/>
          <w:numId w:val="6"/>
        </w:numPr>
        <w:spacing w:before="100" w:beforeAutospacing="1" w:after="100" w:afterAutospacing="1"/>
      </w:pPr>
      <w:r w:rsidRPr="002B1151">
        <w:t>Funding affects replicating portfolios. </w:t>
      </w:r>
    </w:p>
    <w:p w14:paraId="753DD7AA" w14:textId="77777777" w:rsidR="002B1151" w:rsidRPr="002B1151" w:rsidRDefault="002B1151" w:rsidP="002B1151">
      <w:pPr>
        <w:numPr>
          <w:ilvl w:val="0"/>
          <w:numId w:val="6"/>
        </w:numPr>
        <w:spacing w:before="100" w:beforeAutospacing="1" w:after="100" w:afterAutospacing="1"/>
      </w:pPr>
      <w:r w:rsidRPr="002B1151">
        <w:t>FX or price move against the position. </w:t>
      </w:r>
    </w:p>
    <w:p w14:paraId="608783E0" w14:textId="77777777" w:rsidR="002B1151" w:rsidRPr="002B1151" w:rsidRDefault="002B1151" w:rsidP="002B1151">
      <w:pPr>
        <w:numPr>
          <w:ilvl w:val="0"/>
          <w:numId w:val="6"/>
        </w:numPr>
        <w:spacing w:before="100" w:beforeAutospacing="1" w:after="100" w:afterAutospacing="1"/>
      </w:pPr>
      <w:r w:rsidRPr="002B1151">
        <w:t>IV across strike and tenor. </w:t>
      </w:r>
    </w:p>
    <w:p w14:paraId="49DB109A" w14:textId="77777777" w:rsidR="002B1151" w:rsidRPr="002B1151" w:rsidRDefault="002B1151" w:rsidP="002B1151">
      <w:pPr>
        <w:numPr>
          <w:ilvl w:val="0"/>
          <w:numId w:val="6"/>
        </w:numPr>
        <w:spacing w:before="100" w:beforeAutospacing="1" w:after="100" w:afterAutospacing="1"/>
      </w:pPr>
      <w:r w:rsidRPr="002B1151">
        <w:t>Price vol is realised; IV is implied. </w:t>
      </w:r>
    </w:p>
    <w:p w14:paraId="7418B0D2" w14:textId="77777777" w:rsidR="002B1151" w:rsidRPr="002B1151" w:rsidRDefault="002B1151" w:rsidP="002B1151">
      <w:pPr>
        <w:numPr>
          <w:ilvl w:val="0"/>
          <w:numId w:val="6"/>
        </w:numPr>
        <w:spacing w:before="100" w:beforeAutospacing="1" w:after="100" w:afterAutospacing="1"/>
      </w:pPr>
      <w:r w:rsidRPr="002B1151">
        <w:t>Typical upward-sloping vol term structure. </w:t>
      </w:r>
    </w:p>
    <w:p w14:paraId="72445010" w14:textId="77777777" w:rsidR="002B1151" w:rsidRPr="002B1151" w:rsidRDefault="002B1151" w:rsidP="002B1151">
      <w:pPr>
        <w:numPr>
          <w:ilvl w:val="0"/>
          <w:numId w:val="6"/>
        </w:numPr>
        <w:spacing w:before="100" w:beforeAutospacing="1" w:after="100" w:afterAutospacing="1"/>
      </w:pPr>
      <w:r w:rsidRPr="002B1151">
        <w:t>Sensitivity to parallel yield shift. </w:t>
      </w:r>
    </w:p>
    <w:p w14:paraId="41C065AE" w14:textId="77777777" w:rsidR="002B1151" w:rsidRPr="002B1151" w:rsidRDefault="002B1151" w:rsidP="002B1151">
      <w:pPr>
        <w:numPr>
          <w:ilvl w:val="0"/>
          <w:numId w:val="6"/>
        </w:numPr>
        <w:spacing w:before="100" w:beforeAutospacing="1" w:after="100" w:afterAutospacing="1"/>
      </w:pPr>
      <w:r w:rsidRPr="002B1151">
        <w:t>Sensitivity to shape changes. </w:t>
      </w:r>
    </w:p>
    <w:p w14:paraId="0D09A565" w14:textId="77777777" w:rsidR="002B1151" w:rsidRPr="002B1151" w:rsidRDefault="002B1151" w:rsidP="002B1151">
      <w:pPr>
        <w:numPr>
          <w:ilvl w:val="0"/>
          <w:numId w:val="6"/>
        </w:numPr>
        <w:spacing w:before="100" w:beforeAutospacing="1" w:after="100" w:afterAutospacing="1"/>
      </w:pPr>
      <w:r w:rsidRPr="002B1151">
        <w:t>Risk from non-linear price-yield relation.</w:t>
      </w:r>
    </w:p>
    <w:p w14:paraId="461ADDB8" w14:textId="77777777" w:rsidR="002B1151" w:rsidRPr="002B1151" w:rsidRDefault="004E78EE" w:rsidP="002B1151">
      <w:r w:rsidRPr="004E78EE">
        <w:rPr>
          <w:noProof/>
          <w14:ligatures w14:val="standardContextual"/>
        </w:rPr>
        <w:pict w14:anchorId="41FFFC6E">
          <v:rect id="_x0000_i1037" alt="" style="width:451.3pt;height:.05pt;mso-width-percent:0;mso-height-percent:0;mso-width-percent:0;mso-height-percent:0" o:hralign="center" o:hrstd="t" o:hr="t" fillcolor="#a0a0a0" stroked="f"/>
        </w:pict>
      </w:r>
    </w:p>
    <w:p w14:paraId="0FB8C75E" w14:textId="77777777" w:rsidR="002B1151" w:rsidRPr="002B1151" w:rsidRDefault="002B1151" w:rsidP="002B1151">
      <w:pPr>
        <w:spacing w:before="100" w:beforeAutospacing="1" w:after="100" w:afterAutospacing="1"/>
        <w:outlineLvl w:val="0"/>
        <w:rPr>
          <w:b/>
          <w:bCs/>
          <w:kern w:val="36"/>
          <w:sz w:val="48"/>
          <w:szCs w:val="48"/>
        </w:rPr>
      </w:pPr>
      <w:r w:rsidRPr="002B1151">
        <w:rPr>
          <w:b/>
          <w:bCs/>
          <w:kern w:val="36"/>
          <w:sz w:val="48"/>
          <w:szCs w:val="48"/>
        </w:rPr>
        <w:t>PART XII — ADVANCED FOLLOW-UP QUESTIONS (Selected Model Responses)</w:t>
      </w:r>
    </w:p>
    <w:p w14:paraId="3EC52DBA" w14:textId="77777777" w:rsidR="002B1151" w:rsidRPr="002B1151" w:rsidRDefault="002B1151" w:rsidP="002B1151">
      <w:pPr>
        <w:numPr>
          <w:ilvl w:val="0"/>
          <w:numId w:val="7"/>
        </w:numPr>
        <w:spacing w:before="100" w:beforeAutospacing="1" w:after="100" w:afterAutospacing="1"/>
      </w:pPr>
      <w:r w:rsidRPr="002B1151">
        <w:t>“If vol rises but spot unchanged, what happens to the option?”</w:t>
      </w:r>
      <w:r w:rsidRPr="002B1151">
        <w:br/>
        <w:t>Price rises by approximately vega × Δσ; higher-order effects via volga/vanna exist.</w:t>
      </w:r>
    </w:p>
    <w:p w14:paraId="2D780479" w14:textId="77777777" w:rsidR="002B1151" w:rsidRPr="002B1151" w:rsidRDefault="002B1151" w:rsidP="002B1151">
      <w:pPr>
        <w:numPr>
          <w:ilvl w:val="0"/>
          <w:numId w:val="7"/>
        </w:numPr>
        <w:spacing w:before="100" w:beforeAutospacing="1" w:after="100" w:afterAutospacing="1"/>
      </w:pPr>
      <w:r w:rsidRPr="002B1151">
        <w:t>“Can a call have negative delta?”</w:t>
      </w:r>
      <w:r w:rsidRPr="002B1151">
        <w:br/>
        <w:t>Not under standard Black–Scholes European assumptions on a non-dividend asset. Possible with certain exotic features or deep negative rates/dividends in other models.</w:t>
      </w:r>
    </w:p>
    <w:p w14:paraId="70506FDE" w14:textId="77777777" w:rsidR="002B1151" w:rsidRPr="002B1151" w:rsidRDefault="002B1151" w:rsidP="002B1151">
      <w:pPr>
        <w:numPr>
          <w:ilvl w:val="0"/>
          <w:numId w:val="7"/>
        </w:numPr>
        <w:spacing w:before="100" w:beforeAutospacing="1" w:after="100" w:afterAutospacing="1"/>
      </w:pPr>
      <w:r w:rsidRPr="002B1151">
        <w:t>“Why isn’t ATM exactly 50-delta?”</w:t>
      </w:r>
      <w:r w:rsidRPr="002B1151">
        <w:br/>
        <w:t>\(d_1=0\) solves for a strike that differs from spot by the carry and \(\sigma^2/2\) terms.</w:t>
      </w:r>
    </w:p>
    <w:p w14:paraId="58E096A7" w14:textId="77777777" w:rsidR="002B1151" w:rsidRPr="002B1151" w:rsidRDefault="002B1151" w:rsidP="002B1151">
      <w:pPr>
        <w:numPr>
          <w:ilvl w:val="0"/>
          <w:numId w:val="7"/>
        </w:numPr>
        <w:spacing w:before="100" w:beforeAutospacing="1" w:after="100" w:afterAutospacing="1"/>
      </w:pPr>
      <w:r w:rsidRPr="002B1151">
        <w:t>“Does IV equal expected realised vol?”</w:t>
      </w:r>
      <w:r w:rsidRPr="002B1151">
        <w:br/>
        <w:t>No. IV is a risk-neutral (and supply/demand influenced) number; the volatility risk premium means IV usually exceeds expected realised vol.</w:t>
      </w:r>
    </w:p>
    <w:p w14:paraId="3B005A03" w14:textId="77777777" w:rsidR="002B1151" w:rsidRPr="002B1151" w:rsidRDefault="002B1151" w:rsidP="002B1151">
      <w:pPr>
        <w:numPr>
          <w:ilvl w:val="0"/>
          <w:numId w:val="7"/>
        </w:numPr>
        <w:spacing w:before="100" w:beforeAutospacing="1" w:after="100" w:afterAutospacing="1"/>
      </w:pPr>
      <w:r w:rsidRPr="002B1151">
        <w:t>“Does inversion guarantee recession?”</w:t>
      </w:r>
      <w:r w:rsidRPr="002B1151">
        <w:br/>
        <w:t>No. It is a market-implied path of rates/term premium; historical correlation exists but causation is not automatic and depends on the macro regime.</w:t>
      </w:r>
    </w:p>
    <w:p w14:paraId="1789FAA9" w14:textId="77777777" w:rsidR="002B1151" w:rsidRPr="002B1151" w:rsidRDefault="004E78EE" w:rsidP="002B1151">
      <w:r w:rsidRPr="004E78EE">
        <w:rPr>
          <w:noProof/>
          <w14:ligatures w14:val="standardContextual"/>
        </w:rPr>
        <w:pict w14:anchorId="370F4772">
          <v:rect id="_x0000_i1036" alt="" style="width:451.3pt;height:.05pt;mso-width-percent:0;mso-height-percent:0;mso-width-percent:0;mso-height-percent:0" o:hralign="center" o:hrstd="t" o:hr="t" fillcolor="#a0a0a0" stroked="f"/>
        </w:pict>
      </w:r>
    </w:p>
    <w:p w14:paraId="2361E982" w14:textId="77777777" w:rsidR="002B1151" w:rsidRPr="002B1151" w:rsidRDefault="002B1151" w:rsidP="002B1151">
      <w:pPr>
        <w:spacing w:before="100" w:beforeAutospacing="1" w:after="100" w:afterAutospacing="1"/>
        <w:outlineLvl w:val="0"/>
        <w:rPr>
          <w:b/>
          <w:bCs/>
          <w:kern w:val="36"/>
          <w:sz w:val="48"/>
          <w:szCs w:val="48"/>
        </w:rPr>
      </w:pPr>
      <w:r w:rsidRPr="002B1151">
        <w:rPr>
          <w:b/>
          <w:bCs/>
          <w:kern w:val="36"/>
          <w:sz w:val="48"/>
          <w:szCs w:val="48"/>
        </w:rPr>
        <w:t>PART XIII — FORMULA REFERENCE</w:t>
      </w:r>
    </w:p>
    <w:p w14:paraId="7E47D7F8" w14:textId="77777777" w:rsidR="002B1151" w:rsidRPr="002B1151" w:rsidRDefault="002B1151" w:rsidP="002B1151">
      <w:pPr>
        <w:spacing w:before="100" w:beforeAutospacing="1" w:after="100" w:afterAutospacing="1"/>
      </w:pPr>
      <w:r w:rsidRPr="002B1151">
        <w:t>Black–Scholes call/put, \(d_1\), \(d_2\) — as above.</w:t>
      </w:r>
      <w:r w:rsidRPr="002B1151">
        <w:br/>
        <w:t>Delta, gamma — as above.</w:t>
      </w:r>
      <w:r w:rsidRPr="002B1151">
        <w:br/>
        <w:t>Put-call parity (dividend and non-dividend).</w:t>
      </w:r>
      <w:r w:rsidRPr="002B1151">
        <w:br/>
        <w:t>Bond price, modified duration, duration+convexity.</w:t>
      </w:r>
      <w:r w:rsidRPr="002B1151">
        <w:br/>
        <w:t>Forward price: \(F = S e^{(r-q)T}\).</w:t>
      </w:r>
      <w:r w:rsidRPr="002B1151">
        <w:br/>
        <w:t>FX forward: \(F = S e^{(r_d - r_f)T}\).</w:t>
      </w:r>
      <w:r w:rsidRPr="002B1151">
        <w:br/>
        <w:t>Approx 30-day move from VIX: \(\text{VIX}/\sqrt{12}\).</w:t>
      </w:r>
      <w:r w:rsidRPr="002B1151">
        <w:br/>
        <w:t>2s10s spread = 10y yield − 2y yield.</w:t>
      </w:r>
    </w:p>
    <w:p w14:paraId="25354AB1" w14:textId="77777777" w:rsidR="002B1151" w:rsidRPr="002B1151" w:rsidRDefault="002B1151" w:rsidP="002B1151">
      <w:pPr>
        <w:spacing w:before="100" w:beforeAutospacing="1" w:after="100" w:afterAutospacing="1"/>
      </w:pPr>
      <w:r w:rsidRPr="002B1151">
        <w:lastRenderedPageBreak/>
        <w:t>Each formula carries the usual Black–Scholes or deterministic-yield assumptions; real markets require smile, stochastic rates, jumps, etc.</w:t>
      </w:r>
    </w:p>
    <w:p w14:paraId="087F3D0C" w14:textId="77777777" w:rsidR="002B1151" w:rsidRPr="002B1151" w:rsidRDefault="004E78EE" w:rsidP="002B1151">
      <w:r w:rsidRPr="004E78EE">
        <w:rPr>
          <w:noProof/>
          <w14:ligatures w14:val="standardContextual"/>
        </w:rPr>
        <w:pict w14:anchorId="66DE6E08">
          <v:rect id="_x0000_i1035" style="width:0;height:1.5pt" o:hralign="center" o:hrstd="t" o:hr="t" fillcolor="#a0a0a0" stroked="f"/>
        </w:pict>
      </w:r>
    </w:p>
    <w:p w14:paraId="1455B98C" w14:textId="77777777" w:rsidR="002B1151" w:rsidRPr="002B1151" w:rsidRDefault="002B1151" w:rsidP="002B1151">
      <w:pPr>
        <w:spacing w:before="100" w:beforeAutospacing="1" w:after="100" w:afterAutospacing="1"/>
        <w:outlineLvl w:val="0"/>
        <w:rPr>
          <w:b/>
          <w:bCs/>
          <w:kern w:val="36"/>
          <w:sz w:val="48"/>
          <w:szCs w:val="48"/>
        </w:rPr>
      </w:pPr>
      <w:r w:rsidRPr="002B1151">
        <w:rPr>
          <w:b/>
          <w:bCs/>
          <w:kern w:val="36"/>
          <w:sz w:val="48"/>
          <w:szCs w:val="48"/>
        </w:rPr>
        <w:t>PART XIV — WHAT A STRONG CANDIDATE SHOULD SAY (Examples)</w:t>
      </w:r>
    </w:p>
    <w:p w14:paraId="37BBEE93" w14:textId="77777777" w:rsidR="002B1151" w:rsidRPr="002B1151" w:rsidRDefault="002B1151" w:rsidP="002B1151">
      <w:pPr>
        <w:spacing w:before="100" w:beforeAutospacing="1" w:after="100" w:afterAutospacing="1"/>
      </w:pPr>
      <w:r w:rsidRPr="002B1151">
        <w:rPr>
          <w:b/>
          <w:bCs/>
        </w:rPr>
        <w:t>Bond price if rates rise</w:t>
      </w:r>
      <w:r w:rsidRPr="002B1151">
        <w:br/>
        <w:t>“All else equal the price falls because cash flows are discounted at a higher yield. The percentage move is approximately −modified duration × yield change. For larger moves I would also look at convexity because the relationship is convex.”</w:t>
      </w:r>
    </w:p>
    <w:p w14:paraId="3FBC5884" w14:textId="77777777" w:rsidR="002B1151" w:rsidRPr="002B1151" w:rsidRDefault="002B1151" w:rsidP="002B1151">
      <w:pPr>
        <w:spacing w:before="100" w:beforeAutospacing="1" w:after="100" w:afterAutospacing="1"/>
      </w:pPr>
      <w:r w:rsidRPr="002B1151">
        <w:rPr>
          <w:b/>
          <w:bCs/>
        </w:rPr>
        <w:t>Why 50-delta ≠ always ATM</w:t>
      </w:r>
      <w:r w:rsidRPr="002B1151">
        <w:br/>
        <w:t>“Delta equals \(N(d_1)\). Setting \(d_1=0\) gives a strike that embeds rates, dividends and the \(\sigma^2/2\) term, so it is generally not the spot.”</w:t>
      </w:r>
    </w:p>
    <w:p w14:paraId="379C94FF" w14:textId="77777777" w:rsidR="002B1151" w:rsidRPr="002B1151" w:rsidRDefault="002B1151" w:rsidP="002B1151">
      <w:pPr>
        <w:spacing w:before="100" w:beforeAutospacing="1" w:after="100" w:afterAutospacing="1"/>
      </w:pPr>
      <w:r w:rsidRPr="002B1151">
        <w:rPr>
          <w:b/>
          <w:bCs/>
        </w:rPr>
        <w:t>VIX</w:t>
      </w:r>
      <w:r w:rsidRPr="002B1151">
        <w:br/>
        <w:t>“VIX extracts expected 30-day variance from a strip of S&amp;P 500 options under a model-free replication. It is quoted as annualised volatility; it is not a direct forecast of the equity return.”</w:t>
      </w:r>
    </w:p>
    <w:p w14:paraId="0D0CDAB3" w14:textId="77777777" w:rsidR="002B1151" w:rsidRPr="002B1151" w:rsidRDefault="002B1151" w:rsidP="002B1151">
      <w:pPr>
        <w:spacing w:before="100" w:beforeAutospacing="1" w:after="100" w:afterAutospacing="1"/>
      </w:pPr>
      <w:r w:rsidRPr="002B1151">
        <w:t>(Similar natural-sounding paragraphs exist for every major topic.)</w:t>
      </w:r>
    </w:p>
    <w:p w14:paraId="412EB342" w14:textId="77777777" w:rsidR="002B1151" w:rsidRPr="002B1151" w:rsidRDefault="004E78EE" w:rsidP="002B1151">
      <w:r w:rsidRPr="004E78EE">
        <w:rPr>
          <w:noProof/>
          <w14:ligatures w14:val="standardContextual"/>
        </w:rPr>
        <w:pict w14:anchorId="7639D18A">
          <v:rect id="_x0000_i1034" alt="" style="width:451.3pt;height:.05pt;mso-width-percent:0;mso-height-percent:0;mso-width-percent:0;mso-height-percent:0" o:hralign="center" o:hrstd="t" o:hr="t" fillcolor="#a0a0a0" stroked="f"/>
        </w:pict>
      </w:r>
    </w:p>
    <w:p w14:paraId="379FC797" w14:textId="77777777" w:rsidR="002B1151" w:rsidRPr="002B1151" w:rsidRDefault="002B1151" w:rsidP="002B1151">
      <w:pPr>
        <w:spacing w:before="100" w:beforeAutospacing="1" w:after="100" w:afterAutospacing="1"/>
        <w:outlineLvl w:val="0"/>
        <w:rPr>
          <w:b/>
          <w:bCs/>
          <w:kern w:val="36"/>
          <w:sz w:val="48"/>
          <w:szCs w:val="48"/>
        </w:rPr>
      </w:pPr>
      <w:r w:rsidRPr="002B1151">
        <w:rPr>
          <w:b/>
          <w:bCs/>
          <w:kern w:val="36"/>
          <w:sz w:val="48"/>
          <w:szCs w:val="48"/>
        </w:rPr>
        <w:t>PART XV — FINAL RAPID REVISION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1707"/>
        <w:gridCol w:w="2134"/>
        <w:gridCol w:w="1724"/>
        <w:gridCol w:w="2237"/>
      </w:tblGrid>
      <w:tr w:rsidR="002B1151" w:rsidRPr="002B1151" w14:paraId="00EBD660" w14:textId="77777777">
        <w:trPr>
          <w:tblHeader/>
          <w:tblCellSpacing w:w="15" w:type="dxa"/>
        </w:trPr>
        <w:tc>
          <w:tcPr>
            <w:tcW w:w="0" w:type="auto"/>
            <w:vAlign w:val="center"/>
            <w:hideMark/>
          </w:tcPr>
          <w:p w14:paraId="07B8B2D1" w14:textId="77777777" w:rsidR="002B1151" w:rsidRPr="002B1151" w:rsidRDefault="002B1151" w:rsidP="002B1151">
            <w:pPr>
              <w:jc w:val="center"/>
              <w:rPr>
                <w:b/>
                <w:bCs/>
              </w:rPr>
            </w:pPr>
            <w:r w:rsidRPr="002B1151">
              <w:rPr>
                <w:b/>
                <w:bCs/>
              </w:rPr>
              <w:t>Topic</w:t>
            </w:r>
          </w:p>
        </w:tc>
        <w:tc>
          <w:tcPr>
            <w:tcW w:w="0" w:type="auto"/>
            <w:vAlign w:val="center"/>
            <w:hideMark/>
          </w:tcPr>
          <w:p w14:paraId="53B0AFED" w14:textId="77777777" w:rsidR="002B1151" w:rsidRPr="002B1151" w:rsidRDefault="002B1151" w:rsidP="002B1151">
            <w:pPr>
              <w:jc w:val="center"/>
              <w:rPr>
                <w:b/>
                <w:bCs/>
              </w:rPr>
            </w:pPr>
            <w:r w:rsidRPr="002B1151">
              <w:rPr>
                <w:b/>
                <w:bCs/>
              </w:rPr>
              <w:t>Core concept</w:t>
            </w:r>
          </w:p>
        </w:tc>
        <w:tc>
          <w:tcPr>
            <w:tcW w:w="0" w:type="auto"/>
            <w:vAlign w:val="center"/>
            <w:hideMark/>
          </w:tcPr>
          <w:p w14:paraId="3C59F32F" w14:textId="77777777" w:rsidR="002B1151" w:rsidRPr="002B1151" w:rsidRDefault="002B1151" w:rsidP="002B1151">
            <w:pPr>
              <w:jc w:val="center"/>
              <w:rPr>
                <w:b/>
                <w:bCs/>
              </w:rPr>
            </w:pPr>
            <w:r w:rsidRPr="002B1151">
              <w:rPr>
                <w:b/>
                <w:bCs/>
              </w:rPr>
              <w:t>Key relationship / formula</w:t>
            </w:r>
          </w:p>
        </w:tc>
        <w:tc>
          <w:tcPr>
            <w:tcW w:w="0" w:type="auto"/>
            <w:vAlign w:val="center"/>
            <w:hideMark/>
          </w:tcPr>
          <w:p w14:paraId="61D334FA" w14:textId="77777777" w:rsidR="002B1151" w:rsidRPr="002B1151" w:rsidRDefault="002B1151" w:rsidP="002B1151">
            <w:pPr>
              <w:jc w:val="center"/>
              <w:rPr>
                <w:b/>
                <w:bCs/>
              </w:rPr>
            </w:pPr>
            <w:r w:rsidRPr="002B1151">
              <w:rPr>
                <w:b/>
                <w:bCs/>
              </w:rPr>
              <w:t>Key intuition</w:t>
            </w:r>
          </w:p>
        </w:tc>
        <w:tc>
          <w:tcPr>
            <w:tcW w:w="0" w:type="auto"/>
            <w:vAlign w:val="center"/>
            <w:hideMark/>
          </w:tcPr>
          <w:p w14:paraId="7EA45207" w14:textId="77777777" w:rsidR="002B1151" w:rsidRPr="002B1151" w:rsidRDefault="002B1151" w:rsidP="002B1151">
            <w:pPr>
              <w:jc w:val="center"/>
              <w:rPr>
                <w:b/>
                <w:bCs/>
              </w:rPr>
            </w:pPr>
            <w:r w:rsidRPr="002B1151">
              <w:rPr>
                <w:b/>
                <w:bCs/>
              </w:rPr>
              <w:t>Interview trap</w:t>
            </w:r>
          </w:p>
        </w:tc>
      </w:tr>
      <w:tr w:rsidR="002B1151" w:rsidRPr="002B1151" w14:paraId="295AF91D" w14:textId="77777777">
        <w:trPr>
          <w:tblCellSpacing w:w="15" w:type="dxa"/>
        </w:trPr>
        <w:tc>
          <w:tcPr>
            <w:tcW w:w="0" w:type="auto"/>
            <w:vAlign w:val="center"/>
            <w:hideMark/>
          </w:tcPr>
          <w:p w14:paraId="728BCFB4" w14:textId="77777777" w:rsidR="002B1151" w:rsidRPr="002B1151" w:rsidRDefault="002B1151" w:rsidP="002B1151">
            <w:r w:rsidRPr="002B1151">
              <w:t>Options pricing</w:t>
            </w:r>
          </w:p>
        </w:tc>
        <w:tc>
          <w:tcPr>
            <w:tcW w:w="0" w:type="auto"/>
            <w:vAlign w:val="center"/>
            <w:hideMark/>
          </w:tcPr>
          <w:p w14:paraId="78AC1A62" w14:textId="77777777" w:rsidR="002B1151" w:rsidRPr="002B1151" w:rsidRDefault="002B1151" w:rsidP="002B1151">
            <w:r w:rsidRPr="002B1151">
              <w:t>Intrinsic + time value</w:t>
            </w:r>
          </w:p>
        </w:tc>
        <w:tc>
          <w:tcPr>
            <w:tcW w:w="0" w:type="auto"/>
            <w:vAlign w:val="center"/>
            <w:hideMark/>
          </w:tcPr>
          <w:p w14:paraId="7D7D1FDA" w14:textId="77777777" w:rsidR="002B1151" w:rsidRPr="002B1151" w:rsidRDefault="002B1151" w:rsidP="002B1151">
            <w:r w:rsidRPr="002B1151">
              <w:t>BS formula</w:t>
            </w:r>
          </w:p>
        </w:tc>
        <w:tc>
          <w:tcPr>
            <w:tcW w:w="0" w:type="auto"/>
            <w:vAlign w:val="center"/>
            <w:hideMark/>
          </w:tcPr>
          <w:p w14:paraId="443BF0F2" w14:textId="77777777" w:rsidR="002B1151" w:rsidRPr="002B1151" w:rsidRDefault="002B1151" w:rsidP="002B1151">
            <w:r w:rsidRPr="002B1151">
              <w:t>Convexity + uncertainty</w:t>
            </w:r>
          </w:p>
        </w:tc>
        <w:tc>
          <w:tcPr>
            <w:tcW w:w="0" w:type="auto"/>
            <w:vAlign w:val="center"/>
            <w:hideMark/>
          </w:tcPr>
          <w:p w14:paraId="4A974C67" w14:textId="77777777" w:rsidR="002B1151" w:rsidRPr="002B1151" w:rsidRDefault="002B1151" w:rsidP="002B1151">
            <w:r w:rsidRPr="002B1151">
              <w:t>OTM options worthless</w:t>
            </w:r>
          </w:p>
        </w:tc>
      </w:tr>
      <w:tr w:rsidR="002B1151" w:rsidRPr="002B1151" w14:paraId="2BBDF4A0" w14:textId="77777777">
        <w:trPr>
          <w:tblCellSpacing w:w="15" w:type="dxa"/>
        </w:trPr>
        <w:tc>
          <w:tcPr>
            <w:tcW w:w="0" w:type="auto"/>
            <w:vAlign w:val="center"/>
            <w:hideMark/>
          </w:tcPr>
          <w:p w14:paraId="2213A461" w14:textId="77777777" w:rsidR="002B1151" w:rsidRPr="002B1151" w:rsidRDefault="002B1151" w:rsidP="002B1151">
            <w:r w:rsidRPr="002B1151">
              <w:t>Delta</w:t>
            </w:r>
          </w:p>
        </w:tc>
        <w:tc>
          <w:tcPr>
            <w:tcW w:w="0" w:type="auto"/>
            <w:vAlign w:val="center"/>
            <w:hideMark/>
          </w:tcPr>
          <w:p w14:paraId="6695E4B8" w14:textId="77777777" w:rsidR="002B1151" w:rsidRPr="002B1151" w:rsidRDefault="002B1151" w:rsidP="002B1151">
            <w:r w:rsidRPr="002B1151">
              <w:t>∂V/∂S, hedge ratio</w:t>
            </w:r>
          </w:p>
        </w:tc>
        <w:tc>
          <w:tcPr>
            <w:tcW w:w="0" w:type="auto"/>
            <w:vAlign w:val="center"/>
            <w:hideMark/>
          </w:tcPr>
          <w:p w14:paraId="1F744BA0" w14:textId="77777777" w:rsidR="002B1151" w:rsidRPr="002B1151" w:rsidRDefault="002B1151" w:rsidP="002B1151">
            <w:r w:rsidRPr="002B1151">
              <w:t>\(N(d_1)\)</w:t>
            </w:r>
          </w:p>
        </w:tc>
        <w:tc>
          <w:tcPr>
            <w:tcW w:w="0" w:type="auto"/>
            <w:vAlign w:val="center"/>
            <w:hideMark/>
          </w:tcPr>
          <w:p w14:paraId="4B85F85D" w14:textId="77777777" w:rsidR="002B1151" w:rsidRPr="002B1151" w:rsidRDefault="002B1151" w:rsidP="002B1151">
            <w:r w:rsidRPr="002B1151">
              <w:t>Local linear exposure</w:t>
            </w:r>
          </w:p>
        </w:tc>
        <w:tc>
          <w:tcPr>
            <w:tcW w:w="0" w:type="auto"/>
            <w:vAlign w:val="center"/>
            <w:hideMark/>
          </w:tcPr>
          <w:p w14:paraId="6D95ED4F" w14:textId="77777777" w:rsidR="002B1151" w:rsidRPr="002B1151" w:rsidRDefault="002B1151" w:rsidP="002B1151">
            <w:r w:rsidRPr="002B1151">
              <w:t>ATM always 0.5</w:t>
            </w:r>
          </w:p>
        </w:tc>
      </w:tr>
      <w:tr w:rsidR="002B1151" w:rsidRPr="002B1151" w14:paraId="45696F9C" w14:textId="77777777">
        <w:trPr>
          <w:tblCellSpacing w:w="15" w:type="dxa"/>
        </w:trPr>
        <w:tc>
          <w:tcPr>
            <w:tcW w:w="0" w:type="auto"/>
            <w:vAlign w:val="center"/>
            <w:hideMark/>
          </w:tcPr>
          <w:p w14:paraId="315E5A72" w14:textId="77777777" w:rsidR="002B1151" w:rsidRPr="002B1151" w:rsidRDefault="002B1151" w:rsidP="002B1151">
            <w:r w:rsidRPr="002B1151">
              <w:t>Gamma</w:t>
            </w:r>
          </w:p>
        </w:tc>
        <w:tc>
          <w:tcPr>
            <w:tcW w:w="0" w:type="auto"/>
            <w:vAlign w:val="center"/>
            <w:hideMark/>
          </w:tcPr>
          <w:p w14:paraId="0BC0835C" w14:textId="77777777" w:rsidR="002B1151" w:rsidRPr="002B1151" w:rsidRDefault="002B1151" w:rsidP="002B1151">
            <w:r w:rsidRPr="002B1151">
              <w:t>∂Δ/∂S</w:t>
            </w:r>
          </w:p>
        </w:tc>
        <w:tc>
          <w:tcPr>
            <w:tcW w:w="0" w:type="auto"/>
            <w:vAlign w:val="center"/>
            <w:hideMark/>
          </w:tcPr>
          <w:p w14:paraId="737C1FE2" w14:textId="77777777" w:rsidR="002B1151" w:rsidRPr="002B1151" w:rsidRDefault="002B1151" w:rsidP="002B1151">
            <w:r w:rsidRPr="002B1151">
              <w:t>Highest near ATM</w:t>
            </w:r>
          </w:p>
        </w:tc>
        <w:tc>
          <w:tcPr>
            <w:tcW w:w="0" w:type="auto"/>
            <w:vAlign w:val="center"/>
            <w:hideMark/>
          </w:tcPr>
          <w:p w14:paraId="7BE01B88" w14:textId="77777777" w:rsidR="002B1151" w:rsidRPr="002B1151" w:rsidRDefault="002B1151" w:rsidP="002B1151">
            <w:r w:rsidRPr="002B1151">
              <w:t>Curvature / re-hedging</w:t>
            </w:r>
          </w:p>
        </w:tc>
        <w:tc>
          <w:tcPr>
            <w:tcW w:w="0" w:type="auto"/>
            <w:vAlign w:val="center"/>
            <w:hideMark/>
          </w:tcPr>
          <w:p w14:paraId="5F8D28F7" w14:textId="77777777" w:rsidR="002B1151" w:rsidRPr="002B1151" w:rsidRDefault="002B1151" w:rsidP="002B1151">
            <w:r w:rsidRPr="002B1151">
              <w:t>Highest deep ITM</w:t>
            </w:r>
          </w:p>
        </w:tc>
      </w:tr>
      <w:tr w:rsidR="002B1151" w:rsidRPr="002B1151" w14:paraId="24CF5F93" w14:textId="77777777">
        <w:trPr>
          <w:tblCellSpacing w:w="15" w:type="dxa"/>
        </w:trPr>
        <w:tc>
          <w:tcPr>
            <w:tcW w:w="0" w:type="auto"/>
            <w:vAlign w:val="center"/>
            <w:hideMark/>
          </w:tcPr>
          <w:p w14:paraId="78EB9261" w14:textId="77777777" w:rsidR="002B1151" w:rsidRPr="002B1151" w:rsidRDefault="002B1151" w:rsidP="002B1151">
            <w:r w:rsidRPr="002B1151">
              <w:t>Put-call parity</w:t>
            </w:r>
          </w:p>
        </w:tc>
        <w:tc>
          <w:tcPr>
            <w:tcW w:w="0" w:type="auto"/>
            <w:vAlign w:val="center"/>
            <w:hideMark/>
          </w:tcPr>
          <w:p w14:paraId="005B83DC" w14:textId="77777777" w:rsidR="002B1151" w:rsidRPr="002B1151" w:rsidRDefault="002B1151" w:rsidP="002B1151">
            <w:r w:rsidRPr="002B1151">
              <w:t>Replication</w:t>
            </w:r>
          </w:p>
        </w:tc>
        <w:tc>
          <w:tcPr>
            <w:tcW w:w="0" w:type="auto"/>
            <w:vAlign w:val="center"/>
            <w:hideMark/>
          </w:tcPr>
          <w:p w14:paraId="51DE42B2" w14:textId="77777777" w:rsidR="002B1151" w:rsidRPr="002B1151" w:rsidRDefault="002B1151" w:rsidP="002B1151">
            <w:r w:rsidRPr="002B1151">
              <w:t>\(C+Ke^{-rT}=P+S\)</w:t>
            </w:r>
          </w:p>
        </w:tc>
        <w:tc>
          <w:tcPr>
            <w:tcW w:w="0" w:type="auto"/>
            <w:vAlign w:val="center"/>
            <w:hideMark/>
          </w:tcPr>
          <w:p w14:paraId="56B19436" w14:textId="77777777" w:rsidR="002B1151" w:rsidRPr="002B1151" w:rsidRDefault="002B1151" w:rsidP="002B1151">
            <w:r w:rsidRPr="002B1151">
              <w:t>Identical payoffs</w:t>
            </w:r>
          </w:p>
        </w:tc>
        <w:tc>
          <w:tcPr>
            <w:tcW w:w="0" w:type="auto"/>
            <w:vAlign w:val="center"/>
            <w:hideMark/>
          </w:tcPr>
          <w:p w14:paraId="758FB2E8" w14:textId="77777777" w:rsidR="002B1151" w:rsidRPr="002B1151" w:rsidRDefault="002B1151" w:rsidP="002B1151">
            <w:r w:rsidRPr="002B1151">
              <w:t>Ignores dividends/American</w:t>
            </w:r>
          </w:p>
        </w:tc>
      </w:tr>
      <w:tr w:rsidR="002B1151" w:rsidRPr="002B1151" w14:paraId="5A93CC0B" w14:textId="77777777">
        <w:trPr>
          <w:tblCellSpacing w:w="15" w:type="dxa"/>
        </w:trPr>
        <w:tc>
          <w:tcPr>
            <w:tcW w:w="0" w:type="auto"/>
            <w:vAlign w:val="center"/>
            <w:hideMark/>
          </w:tcPr>
          <w:p w14:paraId="42925674" w14:textId="77777777" w:rsidR="002B1151" w:rsidRPr="002B1151" w:rsidRDefault="002B1151" w:rsidP="002B1151">
            <w:r w:rsidRPr="002B1151">
              <w:t>Vol smile</w:t>
            </w:r>
          </w:p>
        </w:tc>
        <w:tc>
          <w:tcPr>
            <w:tcW w:w="0" w:type="auto"/>
            <w:vAlign w:val="center"/>
            <w:hideMark/>
          </w:tcPr>
          <w:p w14:paraId="030B87FF" w14:textId="77777777" w:rsidR="002B1151" w:rsidRPr="002B1151" w:rsidRDefault="002B1151" w:rsidP="002B1151">
            <w:r w:rsidRPr="002B1151">
              <w:t>IV across strikes</w:t>
            </w:r>
          </w:p>
        </w:tc>
        <w:tc>
          <w:tcPr>
            <w:tcW w:w="0" w:type="auto"/>
            <w:vAlign w:val="center"/>
            <w:hideMark/>
          </w:tcPr>
          <w:p w14:paraId="6C6CEBAB" w14:textId="77777777" w:rsidR="002B1151" w:rsidRPr="002B1151" w:rsidRDefault="002B1151" w:rsidP="002B1151">
            <w:r w:rsidRPr="002B1151">
              <w:t>Market prices ≠ flat vol</w:t>
            </w:r>
          </w:p>
        </w:tc>
        <w:tc>
          <w:tcPr>
            <w:tcW w:w="0" w:type="auto"/>
            <w:vAlign w:val="center"/>
            <w:hideMark/>
          </w:tcPr>
          <w:p w14:paraId="2999FB82" w14:textId="77777777" w:rsidR="002B1151" w:rsidRPr="002B1151" w:rsidRDefault="002B1151" w:rsidP="002B1151">
            <w:r w:rsidRPr="002B1151">
              <w:t>Fat tails + demand</w:t>
            </w:r>
          </w:p>
        </w:tc>
        <w:tc>
          <w:tcPr>
            <w:tcW w:w="0" w:type="auto"/>
            <w:vAlign w:val="center"/>
            <w:hideMark/>
          </w:tcPr>
          <w:p w14:paraId="1352625A" w14:textId="77777777" w:rsidR="002B1151" w:rsidRPr="002B1151" w:rsidRDefault="002B1151" w:rsidP="002B1151">
            <w:r w:rsidRPr="002B1151">
              <w:t>IV = expected realised</w:t>
            </w:r>
          </w:p>
        </w:tc>
      </w:tr>
      <w:tr w:rsidR="002B1151" w:rsidRPr="002B1151" w14:paraId="36684A68" w14:textId="77777777">
        <w:trPr>
          <w:tblCellSpacing w:w="15" w:type="dxa"/>
        </w:trPr>
        <w:tc>
          <w:tcPr>
            <w:tcW w:w="0" w:type="auto"/>
            <w:vAlign w:val="center"/>
            <w:hideMark/>
          </w:tcPr>
          <w:p w14:paraId="7307A86C" w14:textId="77777777" w:rsidR="002B1151" w:rsidRPr="002B1151" w:rsidRDefault="002B1151" w:rsidP="002B1151">
            <w:r w:rsidRPr="002B1151">
              <w:t>Bond prices</w:t>
            </w:r>
          </w:p>
        </w:tc>
        <w:tc>
          <w:tcPr>
            <w:tcW w:w="0" w:type="auto"/>
            <w:vAlign w:val="center"/>
            <w:hideMark/>
          </w:tcPr>
          <w:p w14:paraId="07D51CB1" w14:textId="77777777" w:rsidR="002B1151" w:rsidRPr="002B1151" w:rsidRDefault="002B1151" w:rsidP="002B1151">
            <w:r w:rsidRPr="002B1151">
              <w:t>Discounted cash flows</w:t>
            </w:r>
          </w:p>
        </w:tc>
        <w:tc>
          <w:tcPr>
            <w:tcW w:w="0" w:type="auto"/>
            <w:vAlign w:val="center"/>
            <w:hideMark/>
          </w:tcPr>
          <w:p w14:paraId="15BA6388" w14:textId="77777777" w:rsidR="002B1151" w:rsidRPr="002B1151" w:rsidRDefault="002B1151" w:rsidP="002B1151">
            <w:r w:rsidRPr="002B1151">
              <w:t>\(P=\sum C/(1+y)^t\)</w:t>
            </w:r>
          </w:p>
        </w:tc>
        <w:tc>
          <w:tcPr>
            <w:tcW w:w="0" w:type="auto"/>
            <w:vAlign w:val="center"/>
            <w:hideMark/>
          </w:tcPr>
          <w:p w14:paraId="2A8918D9" w14:textId="77777777" w:rsidR="002B1151" w:rsidRPr="002B1151" w:rsidRDefault="002B1151" w:rsidP="002B1151">
            <w:r w:rsidRPr="002B1151">
              <w:t>Higher y → lower P</w:t>
            </w:r>
          </w:p>
        </w:tc>
        <w:tc>
          <w:tcPr>
            <w:tcW w:w="0" w:type="auto"/>
            <w:vAlign w:val="center"/>
            <w:hideMark/>
          </w:tcPr>
          <w:p w14:paraId="688AF866" w14:textId="77777777" w:rsidR="002B1151" w:rsidRPr="002B1151" w:rsidRDefault="002B1151" w:rsidP="002B1151">
            <w:r w:rsidRPr="002B1151">
              <w:t>Ignores duration/convexity</w:t>
            </w:r>
          </w:p>
        </w:tc>
      </w:tr>
      <w:tr w:rsidR="002B1151" w:rsidRPr="002B1151" w14:paraId="469B3895" w14:textId="77777777">
        <w:trPr>
          <w:tblCellSpacing w:w="15" w:type="dxa"/>
        </w:trPr>
        <w:tc>
          <w:tcPr>
            <w:tcW w:w="0" w:type="auto"/>
            <w:vAlign w:val="center"/>
            <w:hideMark/>
          </w:tcPr>
          <w:p w14:paraId="59FB3A17" w14:textId="77777777" w:rsidR="002B1151" w:rsidRPr="002B1151" w:rsidRDefault="002B1151" w:rsidP="002B1151">
            <w:r w:rsidRPr="002B1151">
              <w:lastRenderedPageBreak/>
              <w:t>Duration</w:t>
            </w:r>
          </w:p>
        </w:tc>
        <w:tc>
          <w:tcPr>
            <w:tcW w:w="0" w:type="auto"/>
            <w:vAlign w:val="center"/>
            <w:hideMark/>
          </w:tcPr>
          <w:p w14:paraId="15F07B0B" w14:textId="77777777" w:rsidR="002B1151" w:rsidRPr="002B1151" w:rsidRDefault="002B1151" w:rsidP="002B1151">
            <w:r w:rsidRPr="002B1151">
              <w:t>First-order sensitivity</w:t>
            </w:r>
          </w:p>
        </w:tc>
        <w:tc>
          <w:tcPr>
            <w:tcW w:w="0" w:type="auto"/>
            <w:vAlign w:val="center"/>
            <w:hideMark/>
          </w:tcPr>
          <w:p w14:paraId="45AD240C" w14:textId="77777777" w:rsidR="002B1151" w:rsidRPr="002B1151" w:rsidRDefault="002B1151" w:rsidP="002B1151">
            <w:r w:rsidRPr="002B1151">
              <w:t>\(\Delta P/P\approx -D_{\rm mod}\Delta y\)</w:t>
            </w:r>
          </w:p>
        </w:tc>
        <w:tc>
          <w:tcPr>
            <w:tcW w:w="0" w:type="auto"/>
            <w:vAlign w:val="center"/>
            <w:hideMark/>
          </w:tcPr>
          <w:p w14:paraId="1E4CAC0A" w14:textId="77777777" w:rsidR="002B1151" w:rsidRPr="002B1151" w:rsidRDefault="002B1151" w:rsidP="002B1151">
            <w:r w:rsidRPr="002B1151">
              <w:t>Longer = more sensitive</w:t>
            </w:r>
          </w:p>
        </w:tc>
        <w:tc>
          <w:tcPr>
            <w:tcW w:w="0" w:type="auto"/>
            <w:vAlign w:val="center"/>
            <w:hideMark/>
          </w:tcPr>
          <w:p w14:paraId="7E70C0A3" w14:textId="77777777" w:rsidR="002B1151" w:rsidRPr="002B1151" w:rsidRDefault="002B1151" w:rsidP="002B1151">
            <w:r w:rsidRPr="002B1151">
              <w:t>Exact for large moves</w:t>
            </w:r>
          </w:p>
        </w:tc>
      </w:tr>
      <w:tr w:rsidR="002B1151" w:rsidRPr="002B1151" w14:paraId="13D2A89A" w14:textId="77777777">
        <w:trPr>
          <w:tblCellSpacing w:w="15" w:type="dxa"/>
        </w:trPr>
        <w:tc>
          <w:tcPr>
            <w:tcW w:w="0" w:type="auto"/>
            <w:vAlign w:val="center"/>
            <w:hideMark/>
          </w:tcPr>
          <w:p w14:paraId="4BD68046" w14:textId="77777777" w:rsidR="002B1151" w:rsidRPr="002B1151" w:rsidRDefault="002B1151" w:rsidP="002B1151">
            <w:r w:rsidRPr="002B1151">
              <w:t>Convexity</w:t>
            </w:r>
          </w:p>
        </w:tc>
        <w:tc>
          <w:tcPr>
            <w:tcW w:w="0" w:type="auto"/>
            <w:vAlign w:val="center"/>
            <w:hideMark/>
          </w:tcPr>
          <w:p w14:paraId="7F03D697" w14:textId="77777777" w:rsidR="002B1151" w:rsidRPr="002B1151" w:rsidRDefault="002B1151" w:rsidP="002B1151">
            <w:r w:rsidRPr="002B1151">
              <w:t>Second-order</w:t>
            </w:r>
          </w:p>
        </w:tc>
        <w:tc>
          <w:tcPr>
            <w:tcW w:w="0" w:type="auto"/>
            <w:vAlign w:val="center"/>
            <w:hideMark/>
          </w:tcPr>
          <w:p w14:paraId="514C64E7" w14:textId="77777777" w:rsidR="002B1151" w:rsidRPr="002B1151" w:rsidRDefault="002B1151" w:rsidP="002B1151">
            <w:r w:rsidRPr="002B1151">
              <w:t>+½ Conv (Δy)²</w:t>
            </w:r>
          </w:p>
        </w:tc>
        <w:tc>
          <w:tcPr>
            <w:tcW w:w="0" w:type="auto"/>
            <w:vAlign w:val="center"/>
            <w:hideMark/>
          </w:tcPr>
          <w:p w14:paraId="7AC7CA1B" w14:textId="77777777" w:rsidR="002B1151" w:rsidRPr="002B1151" w:rsidRDefault="002B1151" w:rsidP="002B1151">
            <w:r w:rsidRPr="002B1151">
              <w:t>Positive for vanilla bonds</w:t>
            </w:r>
          </w:p>
        </w:tc>
        <w:tc>
          <w:tcPr>
            <w:tcW w:w="0" w:type="auto"/>
            <w:vAlign w:val="center"/>
            <w:hideMark/>
          </w:tcPr>
          <w:p w14:paraId="5DA165FE" w14:textId="77777777" w:rsidR="002B1151" w:rsidRPr="002B1151" w:rsidRDefault="002B1151" w:rsidP="002B1151">
            <w:r w:rsidRPr="002B1151">
              <w:t>Always negligible</w:t>
            </w:r>
          </w:p>
        </w:tc>
      </w:tr>
      <w:tr w:rsidR="002B1151" w:rsidRPr="002B1151" w14:paraId="7613D9E0" w14:textId="77777777">
        <w:trPr>
          <w:tblCellSpacing w:w="15" w:type="dxa"/>
        </w:trPr>
        <w:tc>
          <w:tcPr>
            <w:tcW w:w="0" w:type="auto"/>
            <w:vAlign w:val="center"/>
            <w:hideMark/>
          </w:tcPr>
          <w:p w14:paraId="139AE1EE" w14:textId="77777777" w:rsidR="002B1151" w:rsidRPr="002B1151" w:rsidRDefault="002B1151" w:rsidP="002B1151">
            <w:r w:rsidRPr="002B1151">
              <w:t>Carry trade</w:t>
            </w:r>
          </w:p>
        </w:tc>
        <w:tc>
          <w:tcPr>
            <w:tcW w:w="0" w:type="auto"/>
            <w:vAlign w:val="center"/>
            <w:hideMark/>
          </w:tcPr>
          <w:p w14:paraId="37DA33F7" w14:textId="77777777" w:rsidR="002B1151" w:rsidRPr="002B1151" w:rsidRDefault="002B1151" w:rsidP="002B1151">
            <w:r w:rsidRPr="002B1151">
              <w:t>Yield differential</w:t>
            </w:r>
          </w:p>
        </w:tc>
        <w:tc>
          <w:tcPr>
            <w:tcW w:w="0" w:type="auto"/>
            <w:vAlign w:val="center"/>
            <w:hideMark/>
          </w:tcPr>
          <w:p w14:paraId="49084FAA" w14:textId="77777777" w:rsidR="002B1151" w:rsidRPr="002B1151" w:rsidRDefault="002B1151" w:rsidP="002B1151">
            <w:r w:rsidRPr="002B1151">
              <w:t>Carry − FX/price move</w:t>
            </w:r>
          </w:p>
        </w:tc>
        <w:tc>
          <w:tcPr>
            <w:tcW w:w="0" w:type="auto"/>
            <w:vAlign w:val="center"/>
            <w:hideMark/>
          </w:tcPr>
          <w:p w14:paraId="5EE50ACB" w14:textId="77777777" w:rsidR="002B1151" w:rsidRPr="002B1151" w:rsidRDefault="002B1151" w:rsidP="002B1151">
            <w:r w:rsidRPr="002B1151">
              <w:t>Negatively skewed</w:t>
            </w:r>
          </w:p>
        </w:tc>
        <w:tc>
          <w:tcPr>
            <w:tcW w:w="0" w:type="auto"/>
            <w:vAlign w:val="center"/>
            <w:hideMark/>
          </w:tcPr>
          <w:p w14:paraId="13DBE604" w14:textId="77777777" w:rsidR="002B1151" w:rsidRPr="002B1151" w:rsidRDefault="002B1151" w:rsidP="002B1151">
            <w:r w:rsidRPr="002B1151">
              <w:t>Risk-free</w:t>
            </w:r>
          </w:p>
        </w:tc>
      </w:tr>
      <w:tr w:rsidR="002B1151" w:rsidRPr="002B1151" w14:paraId="03749788" w14:textId="77777777">
        <w:trPr>
          <w:tblCellSpacing w:w="15" w:type="dxa"/>
        </w:trPr>
        <w:tc>
          <w:tcPr>
            <w:tcW w:w="0" w:type="auto"/>
            <w:vAlign w:val="center"/>
            <w:hideMark/>
          </w:tcPr>
          <w:p w14:paraId="729A6FF1" w14:textId="77777777" w:rsidR="002B1151" w:rsidRPr="002B1151" w:rsidRDefault="002B1151" w:rsidP="002B1151">
            <w:r w:rsidRPr="002B1151">
              <w:t>VIX</w:t>
            </w:r>
          </w:p>
        </w:tc>
        <w:tc>
          <w:tcPr>
            <w:tcW w:w="0" w:type="auto"/>
            <w:vAlign w:val="center"/>
            <w:hideMark/>
          </w:tcPr>
          <w:p w14:paraId="29C55D46" w14:textId="77777777" w:rsidR="002B1151" w:rsidRPr="002B1151" w:rsidRDefault="002B1151" w:rsidP="002B1151">
            <w:r w:rsidRPr="002B1151">
              <w:t>Expected variance from options</w:t>
            </w:r>
          </w:p>
        </w:tc>
        <w:tc>
          <w:tcPr>
            <w:tcW w:w="0" w:type="auto"/>
            <w:vAlign w:val="center"/>
            <w:hideMark/>
          </w:tcPr>
          <w:p w14:paraId="13980F7D" w14:textId="77777777" w:rsidR="002B1151" w:rsidRPr="002B1151" w:rsidRDefault="002B1151" w:rsidP="002B1151">
            <w:r w:rsidRPr="002B1151">
              <w:t>Model-free 30-day</w:t>
            </w:r>
          </w:p>
        </w:tc>
        <w:tc>
          <w:tcPr>
            <w:tcW w:w="0" w:type="auto"/>
            <w:vAlign w:val="center"/>
            <w:hideMark/>
          </w:tcPr>
          <w:p w14:paraId="4B96E5B5" w14:textId="77777777" w:rsidR="002B1151" w:rsidRPr="002B1151" w:rsidRDefault="002B1151" w:rsidP="002B1151">
            <w:r w:rsidRPr="002B1151">
              <w:t>Vol, not direction</w:t>
            </w:r>
          </w:p>
        </w:tc>
        <w:tc>
          <w:tcPr>
            <w:tcW w:w="0" w:type="auto"/>
            <w:vAlign w:val="center"/>
            <w:hideMark/>
          </w:tcPr>
          <w:p w14:paraId="76F72C8A" w14:textId="77777777" w:rsidR="002B1151" w:rsidRPr="002B1151" w:rsidRDefault="002B1151" w:rsidP="002B1151">
            <w:r w:rsidRPr="002B1151">
              <w:t>“Fear index” only</w:t>
            </w:r>
          </w:p>
        </w:tc>
      </w:tr>
      <w:tr w:rsidR="002B1151" w:rsidRPr="002B1151" w14:paraId="25F323E1" w14:textId="77777777">
        <w:trPr>
          <w:tblCellSpacing w:w="15" w:type="dxa"/>
        </w:trPr>
        <w:tc>
          <w:tcPr>
            <w:tcW w:w="0" w:type="auto"/>
            <w:vAlign w:val="center"/>
            <w:hideMark/>
          </w:tcPr>
          <w:p w14:paraId="2AE5F760" w14:textId="77777777" w:rsidR="002B1151" w:rsidRPr="002B1151" w:rsidRDefault="002B1151" w:rsidP="002B1151">
            <w:r w:rsidRPr="002B1151">
              <w:t>Curve inversion</w:t>
            </w:r>
          </w:p>
        </w:tc>
        <w:tc>
          <w:tcPr>
            <w:tcW w:w="0" w:type="auto"/>
            <w:vAlign w:val="center"/>
            <w:hideMark/>
          </w:tcPr>
          <w:p w14:paraId="534FF5D7" w14:textId="77777777" w:rsidR="002B1151" w:rsidRPr="002B1151" w:rsidRDefault="002B1151" w:rsidP="002B1151">
            <w:r w:rsidRPr="002B1151">
              <w:t>Short y &gt; long y</w:t>
            </w:r>
          </w:p>
        </w:tc>
        <w:tc>
          <w:tcPr>
            <w:tcW w:w="0" w:type="auto"/>
            <w:vAlign w:val="center"/>
            <w:hideMark/>
          </w:tcPr>
          <w:p w14:paraId="3D971C63" w14:textId="77777777" w:rsidR="002B1151" w:rsidRPr="002B1151" w:rsidRDefault="002B1151" w:rsidP="002B1151">
            <w:r w:rsidRPr="002B1151">
              <w:t>Expectations + term premium</w:t>
            </w:r>
          </w:p>
        </w:tc>
        <w:tc>
          <w:tcPr>
            <w:tcW w:w="0" w:type="auto"/>
            <w:vAlign w:val="center"/>
            <w:hideMark/>
          </w:tcPr>
          <w:p w14:paraId="6928CF4A" w14:textId="77777777" w:rsidR="002B1151" w:rsidRPr="002B1151" w:rsidRDefault="002B1151" w:rsidP="002B1151">
            <w:r w:rsidRPr="002B1151">
              <w:t>Policy/growth signal</w:t>
            </w:r>
          </w:p>
        </w:tc>
        <w:tc>
          <w:tcPr>
            <w:tcW w:w="0" w:type="auto"/>
            <w:vAlign w:val="center"/>
            <w:hideMark/>
          </w:tcPr>
          <w:p w14:paraId="5DA5351B" w14:textId="77777777" w:rsidR="002B1151" w:rsidRPr="002B1151" w:rsidRDefault="002B1151" w:rsidP="002B1151">
            <w:r w:rsidRPr="002B1151">
              <w:t>Guarantees recession</w:t>
            </w:r>
          </w:p>
        </w:tc>
      </w:tr>
    </w:tbl>
    <w:p w14:paraId="7BB424C2" w14:textId="77777777" w:rsidR="002B1151" w:rsidRPr="002B1151" w:rsidRDefault="002B1151" w:rsidP="002B1151">
      <w:pPr>
        <w:spacing w:before="100" w:beforeAutospacing="1" w:after="100" w:afterAutospacing="1"/>
      </w:pPr>
      <w:r w:rsidRPr="002B1151">
        <w:rPr>
          <w:b/>
          <w:bCs/>
        </w:rPr>
        <w:t>10 Things I Should Be Able to Explain Without Notes</w:t>
      </w:r>
    </w:p>
    <w:p w14:paraId="48F32541" w14:textId="77777777" w:rsidR="002B1151" w:rsidRPr="002B1151" w:rsidRDefault="002B1151" w:rsidP="002B1151">
      <w:pPr>
        <w:numPr>
          <w:ilvl w:val="0"/>
          <w:numId w:val="8"/>
        </w:numPr>
        <w:spacing w:before="100" w:beforeAutospacing="1" w:after="100" w:afterAutospacing="1"/>
      </w:pPr>
      <w:r w:rsidRPr="002B1151">
        <w:t>Why options have time value </w:t>
      </w:r>
    </w:p>
    <w:p w14:paraId="32E91557" w14:textId="77777777" w:rsidR="002B1151" w:rsidRPr="002B1151" w:rsidRDefault="002B1151" w:rsidP="002B1151">
      <w:pPr>
        <w:numPr>
          <w:ilvl w:val="0"/>
          <w:numId w:val="8"/>
        </w:numPr>
        <w:spacing w:before="100" w:beforeAutospacing="1" w:after="100" w:afterAutospacing="1"/>
      </w:pPr>
      <w:r w:rsidRPr="002B1151">
        <w:t>Why volatility increases option value </w:t>
      </w:r>
    </w:p>
    <w:p w14:paraId="32E48592" w14:textId="77777777" w:rsidR="002B1151" w:rsidRPr="002B1151" w:rsidRDefault="002B1151" w:rsidP="002B1151">
      <w:pPr>
        <w:numPr>
          <w:ilvl w:val="0"/>
          <w:numId w:val="8"/>
        </w:numPr>
        <w:spacing w:before="100" w:beforeAutospacing="1" w:after="100" w:afterAutospacing="1"/>
      </w:pPr>
      <w:r w:rsidRPr="002B1151">
        <w:t>Why delta is a hedge ratio </w:t>
      </w:r>
    </w:p>
    <w:p w14:paraId="03E4F926" w14:textId="77777777" w:rsidR="002B1151" w:rsidRPr="002B1151" w:rsidRDefault="002B1151" w:rsidP="002B1151">
      <w:pPr>
        <w:numPr>
          <w:ilvl w:val="0"/>
          <w:numId w:val="8"/>
        </w:numPr>
        <w:spacing w:before="100" w:beforeAutospacing="1" w:after="100" w:afterAutospacing="1"/>
      </w:pPr>
      <w:r w:rsidRPr="002B1151">
        <w:t>Why gamma is concentrated around ATM </w:t>
      </w:r>
    </w:p>
    <w:p w14:paraId="0236E8BF" w14:textId="77777777" w:rsidR="002B1151" w:rsidRPr="002B1151" w:rsidRDefault="002B1151" w:rsidP="002B1151">
      <w:pPr>
        <w:numPr>
          <w:ilvl w:val="0"/>
          <w:numId w:val="8"/>
        </w:numPr>
        <w:spacing w:before="100" w:beforeAutospacing="1" w:after="100" w:afterAutospacing="1"/>
      </w:pPr>
      <w:r w:rsidRPr="002B1151">
        <w:t>Why put-call parity holds </w:t>
      </w:r>
    </w:p>
    <w:p w14:paraId="0F8B94DF" w14:textId="77777777" w:rsidR="002B1151" w:rsidRPr="002B1151" w:rsidRDefault="002B1151" w:rsidP="002B1151">
      <w:pPr>
        <w:numPr>
          <w:ilvl w:val="0"/>
          <w:numId w:val="8"/>
        </w:numPr>
        <w:spacing w:before="100" w:beforeAutospacing="1" w:after="100" w:afterAutospacing="1"/>
      </w:pPr>
      <w:r w:rsidRPr="002B1151">
        <w:t>Why volatility smiles exist </w:t>
      </w:r>
    </w:p>
    <w:p w14:paraId="78DAEC4D" w14:textId="77777777" w:rsidR="002B1151" w:rsidRPr="002B1151" w:rsidRDefault="002B1151" w:rsidP="002B1151">
      <w:pPr>
        <w:numPr>
          <w:ilvl w:val="0"/>
          <w:numId w:val="8"/>
        </w:numPr>
        <w:spacing w:before="100" w:beforeAutospacing="1" w:after="100" w:afterAutospacing="1"/>
      </w:pPr>
      <w:r w:rsidRPr="002B1151">
        <w:t>Why bond prices fall when yields rise </w:t>
      </w:r>
    </w:p>
    <w:p w14:paraId="01A84D26" w14:textId="77777777" w:rsidR="002B1151" w:rsidRPr="002B1151" w:rsidRDefault="002B1151" w:rsidP="002B1151">
      <w:pPr>
        <w:numPr>
          <w:ilvl w:val="0"/>
          <w:numId w:val="8"/>
        </w:numPr>
        <w:spacing w:before="100" w:beforeAutospacing="1" w:after="100" w:afterAutospacing="1"/>
      </w:pPr>
      <w:r w:rsidRPr="002B1151">
        <w:t>Why carry can lose money despite positive expected carry </w:t>
      </w:r>
    </w:p>
    <w:p w14:paraId="30A451FE" w14:textId="77777777" w:rsidR="002B1151" w:rsidRPr="002B1151" w:rsidRDefault="002B1151" w:rsidP="002B1151">
      <w:pPr>
        <w:numPr>
          <w:ilvl w:val="0"/>
          <w:numId w:val="8"/>
        </w:numPr>
        <w:spacing w:before="100" w:beforeAutospacing="1" w:after="100" w:afterAutospacing="1"/>
      </w:pPr>
      <w:r w:rsidRPr="002B1151">
        <w:t>What VIX actually measures </w:t>
      </w:r>
    </w:p>
    <w:p w14:paraId="2AEA570A" w14:textId="77777777" w:rsidR="002B1151" w:rsidRPr="002B1151" w:rsidRDefault="002B1151" w:rsidP="002B1151">
      <w:pPr>
        <w:numPr>
          <w:ilvl w:val="0"/>
          <w:numId w:val="8"/>
        </w:numPr>
        <w:spacing w:before="100" w:beforeAutospacing="1" w:after="100" w:afterAutospacing="1"/>
      </w:pPr>
      <w:r w:rsidRPr="002B1151">
        <w:t>What an inverted yield curve means mechanically</w:t>
      </w:r>
    </w:p>
    <w:p w14:paraId="7B19F0D6" w14:textId="77777777" w:rsidR="002B1151" w:rsidRPr="002B1151" w:rsidRDefault="004E78EE" w:rsidP="002B1151">
      <w:r w:rsidRPr="004E78EE">
        <w:rPr>
          <w:noProof/>
          <w14:ligatures w14:val="standardContextual"/>
        </w:rPr>
        <w:pict w14:anchorId="2283B5CB">
          <v:rect id="_x0000_i1033" style="width:0;height:1.5pt" o:hralign="center" o:hrstd="t" o:hr="t" fillcolor="#a0a0a0" stroked="f"/>
        </w:pict>
      </w:r>
    </w:p>
    <w:p w14:paraId="2D392DE7" w14:textId="77777777" w:rsidR="002B1151" w:rsidRPr="002B1151" w:rsidRDefault="002B1151" w:rsidP="002B1151">
      <w:pPr>
        <w:spacing w:before="100" w:beforeAutospacing="1" w:after="100" w:afterAutospacing="1"/>
      </w:pPr>
      <w:r w:rsidRPr="002B1151">
        <w:rPr>
          <w:b/>
          <w:bCs/>
        </w:rPr>
        <w:t>End of Section</w:t>
      </w:r>
    </w:p>
    <w:p w14:paraId="05A2C539" w14:textId="77777777" w:rsidR="002B1151" w:rsidRPr="002B1151" w:rsidRDefault="002B1151" w:rsidP="002B1151">
      <w:pPr>
        <w:spacing w:before="100" w:beforeAutospacing="1" w:after="100" w:afterAutospacing="1"/>
      </w:pPr>
      <w:r w:rsidRPr="002B1151">
        <w:t>Use the short answers for the first 30–60 seconds, then expand with the deeper material when the interviewer probes. Always state assumptions, distinguish model from market, and quantify when possible. That disciplined style is what strong quant candidates demonstrate.</w:t>
      </w:r>
    </w:p>
    <w:p w14:paraId="09171BA6" w14:textId="77777777" w:rsidR="00C653C0" w:rsidRPr="002B1151" w:rsidRDefault="00C653C0" w:rsidP="00B62026">
      <w:pPr>
        <w:rPr>
          <w:lang w:val="en-US"/>
        </w:rPr>
      </w:pPr>
    </w:p>
    <w:sectPr w:rsidR="00C653C0" w:rsidRPr="002B11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657E22"/>
    <w:multiLevelType w:val="multilevel"/>
    <w:tmpl w:val="71CA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282FBD"/>
    <w:multiLevelType w:val="multilevel"/>
    <w:tmpl w:val="234A5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B47426"/>
    <w:multiLevelType w:val="multilevel"/>
    <w:tmpl w:val="70FA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DE0F9D"/>
    <w:multiLevelType w:val="multilevel"/>
    <w:tmpl w:val="70A0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C11CFB"/>
    <w:multiLevelType w:val="multilevel"/>
    <w:tmpl w:val="22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8B77E8"/>
    <w:multiLevelType w:val="multilevel"/>
    <w:tmpl w:val="9AC6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0A3308"/>
    <w:multiLevelType w:val="multilevel"/>
    <w:tmpl w:val="E0C8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806F5"/>
    <w:multiLevelType w:val="multilevel"/>
    <w:tmpl w:val="29A02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4276517">
    <w:abstractNumId w:val="4"/>
  </w:num>
  <w:num w:numId="2" w16cid:durableId="1866825393">
    <w:abstractNumId w:val="2"/>
  </w:num>
  <w:num w:numId="3" w16cid:durableId="631834199">
    <w:abstractNumId w:val="0"/>
  </w:num>
  <w:num w:numId="4" w16cid:durableId="275018438">
    <w:abstractNumId w:val="6"/>
  </w:num>
  <w:num w:numId="5" w16cid:durableId="1349260436">
    <w:abstractNumId w:val="3"/>
  </w:num>
  <w:num w:numId="6" w16cid:durableId="1948198810">
    <w:abstractNumId w:val="1"/>
  </w:num>
  <w:num w:numId="7" w16cid:durableId="621613630">
    <w:abstractNumId w:val="5"/>
  </w:num>
  <w:num w:numId="8" w16cid:durableId="1138494881">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951"/>
    <w:rsid w:val="0007712A"/>
    <w:rsid w:val="001E1C75"/>
    <w:rsid w:val="001E20F1"/>
    <w:rsid w:val="0023752C"/>
    <w:rsid w:val="002B1151"/>
    <w:rsid w:val="00345A6D"/>
    <w:rsid w:val="00474349"/>
    <w:rsid w:val="004E78EE"/>
    <w:rsid w:val="00514438"/>
    <w:rsid w:val="005C1203"/>
    <w:rsid w:val="006355AC"/>
    <w:rsid w:val="00715EA3"/>
    <w:rsid w:val="00B61325"/>
    <w:rsid w:val="00B62026"/>
    <w:rsid w:val="00BD31DD"/>
    <w:rsid w:val="00C03512"/>
    <w:rsid w:val="00C653C0"/>
    <w:rsid w:val="00CD6C3E"/>
    <w:rsid w:val="00DC766E"/>
    <w:rsid w:val="00E72951"/>
    <w:rsid w:val="00EE78F8"/>
    <w:rsid w:val="00F515D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E599E"/>
  <w15:chartTrackingRefBased/>
  <w15:docId w15:val="{973EED52-A72F-284A-9C02-364400798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026"/>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72951"/>
    <w:pPr>
      <w:keepNext/>
      <w:keepLines/>
      <w:spacing w:before="360" w:after="8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E72951"/>
    <w:pPr>
      <w:keepNext/>
      <w:keepLines/>
      <w:spacing w:before="160" w:after="8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E72951"/>
    <w:pPr>
      <w:keepNext/>
      <w:keepLines/>
      <w:spacing w:before="160" w:after="8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E72951"/>
    <w:pPr>
      <w:keepNext/>
      <w:keepLines/>
      <w:spacing w:before="80" w:after="40"/>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E72951"/>
    <w:pPr>
      <w:keepNext/>
      <w:keepLines/>
      <w:spacing w:before="80" w:after="40"/>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E72951"/>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E72951"/>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E72951"/>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E72951"/>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9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729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29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29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29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2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951"/>
    <w:rPr>
      <w:rFonts w:eastAsiaTheme="majorEastAsia" w:cstheme="majorBidi"/>
      <w:color w:val="272727" w:themeColor="text1" w:themeTint="D8"/>
    </w:rPr>
  </w:style>
  <w:style w:type="paragraph" w:styleId="Title">
    <w:name w:val="Title"/>
    <w:basedOn w:val="Normal"/>
    <w:next w:val="Normal"/>
    <w:link w:val="TitleChar"/>
    <w:uiPriority w:val="10"/>
    <w:qFormat/>
    <w:rsid w:val="00E7295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E72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951"/>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E72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951"/>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E72951"/>
    <w:rPr>
      <w:i/>
      <w:iCs/>
      <w:color w:val="404040" w:themeColor="text1" w:themeTint="BF"/>
    </w:rPr>
  </w:style>
  <w:style w:type="paragraph" w:styleId="ListParagraph">
    <w:name w:val="List Paragraph"/>
    <w:basedOn w:val="Normal"/>
    <w:uiPriority w:val="34"/>
    <w:qFormat/>
    <w:rsid w:val="00E72951"/>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E72951"/>
    <w:rPr>
      <w:i/>
      <w:iCs/>
      <w:color w:val="2F5496" w:themeColor="accent1" w:themeShade="BF"/>
    </w:rPr>
  </w:style>
  <w:style w:type="paragraph" w:styleId="IntenseQuote">
    <w:name w:val="Intense Quote"/>
    <w:basedOn w:val="Normal"/>
    <w:next w:val="Normal"/>
    <w:link w:val="IntenseQuoteChar"/>
    <w:uiPriority w:val="30"/>
    <w:qFormat/>
    <w:rsid w:val="00E72951"/>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E72951"/>
    <w:rPr>
      <w:i/>
      <w:iCs/>
      <w:color w:val="2F5496" w:themeColor="accent1" w:themeShade="BF"/>
    </w:rPr>
  </w:style>
  <w:style w:type="character" w:styleId="IntenseReference">
    <w:name w:val="Intense Reference"/>
    <w:basedOn w:val="DefaultParagraphFont"/>
    <w:uiPriority w:val="32"/>
    <w:qFormat/>
    <w:rsid w:val="00E72951"/>
    <w:rPr>
      <w:b/>
      <w:bCs/>
      <w:smallCaps/>
      <w:color w:val="2F5496" w:themeColor="accent1" w:themeShade="BF"/>
      <w:spacing w:val="5"/>
    </w:rPr>
  </w:style>
  <w:style w:type="paragraph" w:styleId="NormalWeb">
    <w:name w:val="Normal (Web)"/>
    <w:basedOn w:val="Normal"/>
    <w:uiPriority w:val="99"/>
    <w:semiHidden/>
    <w:unhideWhenUsed/>
    <w:rsid w:val="002B1151"/>
    <w:pPr>
      <w:spacing w:before="100" w:beforeAutospacing="1" w:after="100" w:afterAutospacing="1"/>
    </w:pPr>
  </w:style>
  <w:style w:type="character" w:styleId="Strong">
    <w:name w:val="Strong"/>
    <w:basedOn w:val="DefaultParagraphFont"/>
    <w:uiPriority w:val="22"/>
    <w:qFormat/>
    <w:rsid w:val="002B1151"/>
    <w:rPr>
      <w:b/>
      <w:bCs/>
    </w:rPr>
  </w:style>
  <w:style w:type="character" w:customStyle="1" w:styleId="apple-converted-space">
    <w:name w:val="apple-converted-space"/>
    <w:basedOn w:val="DefaultParagraphFont"/>
    <w:rsid w:val="002B11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3620</Words>
  <Characters>20638</Characters>
  <Application>Microsoft Office Word</Application>
  <DocSecurity>0</DocSecurity>
  <Lines>171</Lines>
  <Paragraphs>48</Paragraphs>
  <ScaleCrop>false</ScaleCrop>
  <Company/>
  <LinksUpToDate>false</LinksUpToDate>
  <CharactersWithSpaces>24210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Tan Yuejun</dc:creator>
  <cp:keywords/>
  <dc:description/>
  <cp:lastModifiedBy>Kevin Tan Yuejun</cp:lastModifiedBy>
  <cp:revision>5</cp:revision>
  <dcterms:created xsi:type="dcterms:W3CDTF">2026-09-27T14:00:00Z</dcterms:created>
  <dcterms:modified xsi:type="dcterms:W3CDTF">2026-09-28T14:45:00Z</dcterms:modified>
</cp:coreProperties>
</file>