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a3145780"/>
        <w:tblW w:w="0" w:type="auto"/>
        <w:tblInd w:w="10" w:type="dxa"/>
        <w:tblLook w:val="04A0" w:firstRow="1" w:lastRow="0" w:firstColumn="1" w:lastColumn="0" w:noHBand="0" w:noVBand="1"/>
        <w:tblLayout w:type="autofit"/>
        <w:tblCellMar>
          <w:top w:w="15" w:type="dxa"/>
          <w:left w:w="15" w:type="dxa"/>
          <w:bottom w:w="15" w:type="dxa"/>
          <w:right w:w="15" w:type="dxa"/>
        </w:tblCellMar>
      </w:tblPr>
      <w:tblGrid>
        <w:gridCol w:w="1632"/>
        <w:gridCol w:w="7373"/>
      </w:tblGrid>
      <w:tr>
        <w:trPr/>
        <w:tc>
          <w:tcPr>
            <w:tcW w:w="1632" w:type="dxa"/>
            <w:tcBorders>
              <w:top w:val="single" w:sz="8" w:space="0" w:color="000000"/>
              <w:left w:val="single" w:sz="8" w:space="0" w:color="000000"/>
              <w:bottom w:val="single" w:sz="8" w:space="0" w:color="000000"/>
              <w:right w:val="single" w:sz="8" w:space="0" w:color="000000"/>
            </w:tcBorders>
            <w:shd w:val="clear" w:color="auto" w:fill="FFFFFF"/>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Research</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title</w:t>
            </w:r>
          </w:p>
        </w:tc>
        <w:tc>
          <w:tcPr>
            <w:tcW w:w="7373" w:type="dxa"/>
            <w:tcBorders>
              <w:top w:val="single" w:sz="8" w:space="0" w:color="000000"/>
              <w:left w:val="single" w:sz="8" w:space="0" w:color="000000"/>
              <w:bottom w:val="single" w:sz="8" w:space="0" w:color="000000"/>
              <w:right w:val="single" w:sz="8" w:space="0" w:color="000000"/>
            </w:tcBorders>
            <w:shd w:val="clear" w:color="auto" w:fill="auto"/>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주요</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독성</w:t>
            </w:r>
            <w:r>
              <w:rPr>
                <w:lang w:val="en-US" w:eastAsia="ko-KR" w:bidi="ar-SA"/>
                <w:rFonts w:ascii="맑은 고딕" w:eastAsia="맑은 고딕" w:hAnsi="맑은 고딕" w:cs="굴림"/>
                <w:color w:val="000000"/>
                <w:sz w:val="20"/>
                <w:szCs w:val="20"/>
                <w:kern w:val="0"/>
                <w:snapToGrid/>
                <w:spacing w:val="0"/>
                <w:rtl w:val="off"/>
              </w:rPr>
              <w:t> 데이터를</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활용한</w:t>
            </w:r>
            <w:r>
              <w:rPr>
                <w:lang w:val="en-US" w:eastAsia="ko-KR" w:bidi="ar-SA"/>
                <w:rFonts w:ascii="맑은 고딕" w:eastAsia="맑은 고딕" w:hAnsi="맑은 고딕" w:cs="굴림"/>
                <w:color w:val="000000"/>
                <w:sz w:val="20"/>
                <w:szCs w:val="20"/>
                <w:kern w:val="0"/>
                <w:snapToGrid/>
                <w:spacing w:val="0"/>
                <w:rtl w:val="off"/>
              </w:rPr>
              <w:t> Binary Classification 모델</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구축</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및</w:t>
            </w:r>
            <w:r>
              <w:rPr>
                <w:lang w:val="en-US" w:eastAsia="ko-KR" w:bidi="ar-SA"/>
                <w:rFonts w:ascii="맑은 고딕" w:eastAsia="맑은 고딕" w:hAnsi="맑은 고딕" w:cs="굴림"/>
                <w:color w:val="000000"/>
                <w:sz w:val="20"/>
                <w:szCs w:val="20"/>
                <w:kern w:val="0"/>
                <w:snapToGrid/>
                <w:spacing w:val="0"/>
                <w:rtl w:val="off"/>
              </w:rPr>
              <w:t> </w:t>
            </w:r>
            <w:r>
              <w:rPr>
                <w:lang w:val="en-US" w:eastAsia="ko-KR" w:bidi="ar-SA"/>
                <w:rFonts w:ascii="맑은 고딕" w:eastAsia="맑은 고딕" w:hAnsi="맑은 고딕" w:cs="굴림"/>
                <w:color w:val="000000"/>
                <w:sz w:val="20"/>
                <w:szCs w:val="20"/>
                <w:kern w:val="0"/>
                <w:snapToGrid/>
                <w:spacing w:val="0"/>
                <w:rtl w:val="off"/>
              </w:rPr>
              <w:t>평가</w:t>
            </w:r>
          </w:p>
        </w:tc>
      </w:tr>
      <w:tr>
        <w:trPr/>
        <w:tc>
          <w:tcPr>
            <w:tcW w:w="1632" w:type="dxa"/>
            <w:tcBorders>
              <w:top w:val="single" w:sz="8" w:space="0" w:color="000000"/>
              <w:left w:val="single" w:sz="8" w:space="0" w:color="000000"/>
              <w:bottom w:val="single" w:sz="8" w:space="0" w:color="000000"/>
              <w:right w:val="single" w:sz="8" w:space="0" w:color="000000"/>
            </w:tcBorders>
            <w:shd w:val="clear" w:color="auto" w:fill="FFFFFF"/>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Name</w:t>
            </w:r>
          </w:p>
        </w:tc>
        <w:tc>
          <w:tcPr>
            <w:tcW w:w="7373" w:type="dxa"/>
            <w:tcBorders>
              <w:top w:val="single" w:sz="8" w:space="0" w:color="000000"/>
              <w:left w:val="single" w:sz="8" w:space="0" w:color="000000"/>
              <w:bottom w:val="single" w:sz="8" w:space="0" w:color="000000"/>
              <w:right w:val="single" w:sz="8" w:space="0" w:color="000000"/>
            </w:tcBorders>
            <w:shd w:val="clear" w:color="auto" w:fill="auto"/>
            <w:textDirection w:val="lrTb"/>
            <w:tcMar>
              <w:top w:w="15" w:type="dxa"/>
              <w:left w:w="15" w:type="dxa"/>
              <w:bottom w:w="15" w:type="dxa"/>
              <w:right w:w="15" w:type="dxa"/>
            </w:tcMar>
            <w:vAlign w:val="center"/>
          </w:tcPr>
          <w:p>
            <w:pPr>
              <w:adjustRightInd/>
              <w:ind w:leftChars="0" w:left="0" w:rightChars="0" w:right="0" w:firstLineChars="0" w:firstLine="0"/>
              <w:autoSpaceDE/>
              <w:autoSpaceDN/>
              <w:bidi w:val="off"/>
              <w:widowControl/>
              <w:wordWrap/>
              <w:snapToGrid w:val="0"/>
              <w:jc w:val="center"/>
              <w:spacing w:after="160" w:before="0" w:line="259" w:lineRule="auto"/>
              <w:textAlignment w:val="baseline"/>
              <w:rPr>
                <w:lang w:val="en-US" w:eastAsia="ko-KR" w:bidi="ar-SA"/>
                <w:rFonts w:ascii="맑은 고딕" w:eastAsia="맑은 고딕" w:hAnsi="맑은 고딕" w:cs="굴림"/>
                <w:color w:val="000000"/>
                <w:sz w:val="20"/>
                <w:szCs w:val="20"/>
                <w:kern w:val="0"/>
                <w:snapToGrid/>
                <w:spacing w:val="0"/>
                <w:rtl w:val="off"/>
              </w:rPr>
            </w:pPr>
            <w:r>
              <w:rPr>
                <w:lang w:val="en-US" w:eastAsia="ko-KR" w:bidi="ar-SA"/>
                <w:rFonts w:ascii="맑은 고딕" w:eastAsia="맑은 고딕" w:hAnsi="맑은 고딕" w:cs="굴림"/>
                <w:color w:val="000000"/>
                <w:sz w:val="20"/>
                <w:szCs w:val="20"/>
                <w:kern w:val="0"/>
                <w:snapToGrid/>
                <w:spacing w:val="0"/>
                <w:rtl w:val="off"/>
              </w:rPr>
              <w:t>고강빈</w:t>
            </w:r>
          </w:p>
        </w:tc>
      </w:tr>
    </w:tbl>
    <w:p>
      <w:pPr>
        <w:jc w:val="left"/>
        <w:rPr>
          <w:color w:val="000000"/>
        </w:rPr>
      </w:pPr>
      <w:r>
        <w:rPr>
          <w:b/>
          <w:bCs/>
          <w:color w:val="000000"/>
          <w:sz w:val="24"/>
          <w:szCs w:val="26"/>
        </w:rPr>
        <w:t>Abstract</w:t>
      </w:r>
    </w:p>
    <w:p>
      <w:pPr>
        <w:jc w:val="left"/>
        <w:rPr>
          <w:color w:val="000000"/>
        </w:rPr>
      </w:pPr>
      <w:r>
        <w:rPr>
          <w:b/>
          <w:bCs/>
          <w:color w:val="000000"/>
          <w:sz w:val="22"/>
          <w:szCs w:val="24"/>
        </w:rPr>
        <w:t>Background</w:t>
      </w:r>
    </w:p>
    <w:p>
      <w:pPr>
        <w:jc w:val="left"/>
        <w:rPr>
          <w:color w:val="000000"/>
        </w:rPr>
      </w:pPr>
      <w:r>
        <w:rPr>
          <w:color w:val="000000"/>
        </w:rPr>
        <w:t>심독성 등 치명적인 독성을 가진 약물이 시장에 공급될 경우, 심각한 결과를 초래할 수 있으며, 신약의 임상실험 단계에서 발견될 시 약품이 전량 폐기 될 수도 있기에, 독성여부는 약물 연구에서 주요하게 다루는 요인 중 하나이다. 따라서 초기에 화합물의 구조로부터 독성을 알아낼 수 있다면 이러한 위험성을 줄임과 동시에 신약 개발의 성공 확률을 높일 수 있을 것이다.</w:t>
      </w:r>
    </w:p>
    <w:p>
      <w:pPr>
        <w:jc w:val="left"/>
        <w:rPr>
          <w:color w:val="000000"/>
        </w:rPr>
      </w:pPr>
      <w:r>
        <w:rPr>
          <w:color w:val="000000"/>
        </w:rPr>
        <w:t>이 글에서는 여러 기계학습 모델을 활용하여 DILI(간독성) 외 3종의 주요 독성의 화학구조로부터 독성을 예측하고, 이를 평가하여 더 나은 예측 방식</w:t>
      </w:r>
      <w:r>
        <w:rPr>
          <w:lang w:eastAsia="ko-KR"/>
          <w:color w:val="000000"/>
          <w:rtl w:val="off"/>
        </w:rPr>
        <w:t xml:space="preserve">을 찾아보고자 </w:t>
      </w:r>
      <w:r>
        <w:rPr>
          <w:color w:val="000000"/>
        </w:rPr>
        <w:t>한다.</w:t>
      </w:r>
    </w:p>
    <w:p>
      <w:pPr>
        <w:jc w:val="left"/>
        <w:rPr>
          <w:color w:val="000000"/>
        </w:rPr>
      </w:pPr>
      <w:r>
        <w:rPr>
          <w:color w:val="000000"/>
        </w:rPr>
        <w:t>학습데이터에는 각 독성과 연관된 화합물에 대하여, 화학구조(Canonical SMILES)와 독성 Label을 사용하게 될 것이며, 이후 새로운 화학 구조로부터 각 독성에 대한 레이블을 예측하게 될 것이며, 해당 모델에 대한 평가는 Sensitivity, Specificity, Balanced Accuracy 총 세 종류의 평가지표로 진행될 것이다.</w:t>
      </w:r>
    </w:p>
    <w:p>
      <w:pPr>
        <w:jc w:val="left"/>
        <w:rPr>
          <w:color w:val="000000"/>
        </w:rPr>
      </w:pPr>
    </w:p>
    <w:p>
      <w:pPr>
        <w:jc w:val="left"/>
        <w:rPr>
          <w:color w:val="000000"/>
        </w:rPr>
      </w:pPr>
      <w:r>
        <w:rPr>
          <w:b/>
          <w:bCs/>
          <w:color w:val="000000"/>
          <w:sz w:val="22"/>
          <w:szCs w:val="24"/>
        </w:rPr>
        <w:t>Results</w:t>
      </w:r>
    </w:p>
    <w:p>
      <w:pPr>
        <w:jc w:val="left"/>
        <w:rPr>
          <w:color w:val="000000"/>
        </w:rPr>
      </w:pPr>
    </w:p>
    <w:p>
      <w:pPr>
        <w:jc w:val="left"/>
        <w:rPr>
          <w:color w:val="000000"/>
        </w:rPr>
      </w:pPr>
      <w:r>
        <w:rPr>
          <w:b/>
          <w:bCs/>
          <w:color w:val="000000"/>
          <w:sz w:val="22"/>
          <w:szCs w:val="24"/>
        </w:rPr>
        <w:t>Conclusions</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b/>
          <w:bCs/>
          <w:sz w:val="24"/>
          <w:szCs w:val="26"/>
          <w:kern w:val="1"/>
          <w:snapToGrid/>
          <w:spacing w:val="0"/>
          <w:rtl w:val="off"/>
        </w:rPr>
        <w:t>Methods</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2"/>
          <w:szCs w:val="24"/>
          <w:kern w:val="1"/>
          <w:snapToGrid/>
          <w:spacing w:val="0"/>
          <w:rtl w:val="off"/>
        </w:rPr>
        <w:t>Dataset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본</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연</w:t>
      </w:r>
      <w:r>
        <w:rPr>
          <w:lang w:val="en-US" w:eastAsia="ko-KR" w:bidi="ar-SA"/>
          <w:rFonts w:ascii="맑은 고딕" w:eastAsia="맑은 고딕" w:hAnsi="맑은 고딕" w:cs="Times New Roman"/>
          <w:sz w:val="20"/>
          <w:szCs w:val="22"/>
          <w:kern w:val="1"/>
          <w:snapToGrid/>
          <w:spacing w:val="0"/>
          <w:rtl w:val="off"/>
        </w:rPr>
        <w:t>구</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서</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총</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4</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약</w:t>
      </w:r>
      <w:r>
        <w:rPr>
          <w:lang w:val="en-US" w:eastAsia="ko-KR" w:bidi="ar-SA"/>
          <w:rFonts w:ascii="맑은 고딕" w:eastAsia="맑은 고딕" w:hAnsi="맑은 고딕" w:cs="Times New Roman"/>
          <w:sz w:val="20"/>
          <w:szCs w:val="22"/>
          <w:kern w:val="1"/>
          <w:snapToGrid/>
          <w:spacing w:val="0"/>
          <w:rtl w:val="off"/>
        </w:rPr>
        <w:t>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독</w:t>
      </w:r>
      <w:r>
        <w:rPr>
          <w:lang w:val="en-US" w:eastAsia="ko-KR" w:bidi="ar-SA"/>
          <w:rFonts w:ascii="맑은 고딕" w:eastAsia="맑은 고딕" w:hAnsi="맑은 고딕" w:cs="Times New Roman"/>
          <w:sz w:val="20"/>
          <w:szCs w:val="22"/>
          <w:kern w:val="1"/>
          <w:snapToGrid/>
          <w:spacing w:val="0"/>
          <w:rtl w:val="off"/>
        </w:rPr>
        <w:t>성</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(DILI, Acute Oral Tox</w:t>
      </w:r>
      <w:r>
        <w:rPr>
          <w:lang w:val="en-US" w:eastAsia="ko-KR" w:bidi="ar-SA"/>
          <w:rFonts w:ascii="맑은 고딕" w:eastAsia="맑은 고딕" w:hAnsi="맑은 고딕" w:cs="Times New Roman"/>
          <w:sz w:val="20"/>
          <w:szCs w:val="22"/>
          <w:kern w:val="1"/>
          <w:snapToGrid/>
          <w:spacing w:val="0"/>
          <w:rtl w:val="off"/>
        </w:rPr>
        <w:t>i</w:t>
      </w:r>
      <w:r>
        <w:rPr>
          <w:lang w:val="en-US" w:eastAsia="ko-KR" w:bidi="ar-SA"/>
          <w:rFonts w:ascii="맑은 고딕" w:eastAsia="맑은 고딕" w:hAnsi="맑은 고딕" w:cs="Times New Roman"/>
          <w:sz w:val="20"/>
          <w:szCs w:val="22"/>
          <w:kern w:val="1"/>
          <w:snapToGrid/>
          <w:spacing w:val="0"/>
          <w:rtl w:val="off"/>
        </w:rPr>
        <w:t>city</w:t>
      </w:r>
      <w:r>
        <w:rPr>
          <w:lang w:val="en-US" w:eastAsia="ko-KR" w:bidi="ar-SA"/>
          <w:rFonts w:ascii="맑은 고딕" w:eastAsia="맑은 고딕" w:hAnsi="맑은 고딕" w:cs="Times New Roman"/>
          <w:sz w:val="20"/>
          <w:szCs w:val="22"/>
          <w:kern w:val="1"/>
          <w:snapToGrid/>
          <w:spacing w:val="0"/>
          <w:rtl w:val="off"/>
        </w:rPr>
        <w:t>, AMES Mutagenicity, hERG)</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용</w:t>
      </w:r>
      <w:r>
        <w:rPr>
          <w:lang w:val="en-US" w:eastAsia="ko-KR" w:bidi="ar-SA"/>
          <w:rFonts w:ascii="맑은 고딕" w:eastAsia="맑은 고딕" w:hAnsi="맑은 고딕" w:cs="Times New Roman"/>
          <w:sz w:val="20"/>
          <w:szCs w:val="22"/>
          <w:kern w:val="1"/>
          <w:snapToGrid/>
          <w:spacing w:val="0"/>
          <w:rtl w:val="off"/>
        </w:rPr>
        <w:t>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진</w:t>
      </w:r>
      <w:r>
        <w:rPr>
          <w:lang w:val="en-US" w:eastAsia="ko-KR" w:bidi="ar-SA"/>
          <w:rFonts w:ascii="맑은 고딕" w:eastAsia="맑은 고딕" w:hAnsi="맑은 고딕" w:cs="Times New Roman"/>
          <w:sz w:val="20"/>
          <w:szCs w:val="22"/>
          <w:kern w:val="1"/>
          <w:snapToGrid/>
          <w:spacing w:val="0"/>
          <w:rtl w:val="off"/>
        </w:rPr>
        <w:t>행</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었</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관</w:t>
      </w:r>
      <w:r>
        <w:rPr>
          <w:lang w:val="en-US" w:eastAsia="ko-KR" w:bidi="ar-SA"/>
          <w:rFonts w:ascii="맑은 고딕" w:eastAsia="맑은 고딕" w:hAnsi="맑은 고딕" w:cs="Times New Roman"/>
          <w:sz w:val="20"/>
          <w:szCs w:val="22"/>
          <w:kern w:val="1"/>
          <w:snapToGrid/>
          <w:spacing w:val="0"/>
          <w:rtl w:val="off"/>
        </w:rPr>
        <w:t>련</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w:t>
      </w:r>
      <w:r>
        <w:rPr>
          <w:lang w:val="en-US" w:eastAsia="ko-KR" w:bidi="ar-SA"/>
          <w:rFonts w:ascii="맑은 고딕" w:eastAsia="맑은 고딕" w:hAnsi="맑은 고딕" w:cs="Times New Roman"/>
          <w:sz w:val="20"/>
          <w:szCs w:val="22"/>
          <w:kern w:val="1"/>
          <w:snapToGrid/>
          <w:spacing w:val="0"/>
          <w:rtl w:val="off"/>
        </w:rPr>
        <w:t>문</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공</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베</w:t>
      </w:r>
      <w:r>
        <w:rPr>
          <w:lang w:val="en-US" w:eastAsia="ko-KR" w:bidi="ar-SA"/>
          <w:rFonts w:ascii="맑은 고딕" w:eastAsia="맑은 고딕" w:hAnsi="맑은 고딕" w:cs="Times New Roman"/>
          <w:sz w:val="20"/>
          <w:szCs w:val="22"/>
          <w:kern w:val="1"/>
          <w:snapToGrid/>
          <w:spacing w:val="0"/>
          <w:rtl w:val="off"/>
        </w:rPr>
        <w:t>이스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등</w:t>
      </w:r>
      <w:r>
        <w:rPr>
          <w:lang w:val="en-US" w:eastAsia="ko-KR" w:bidi="ar-SA"/>
          <w:rFonts w:ascii="맑은 고딕" w:eastAsia="맑은 고딕" w:hAnsi="맑은 고딕" w:cs="Times New Roman"/>
          <w:sz w:val="20"/>
          <w:szCs w:val="22"/>
          <w:kern w:val="1"/>
          <w:snapToGrid/>
          <w:spacing w:val="0"/>
          <w:rtl w:val="off"/>
        </w:rPr>
        <w:t>에서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루</w:t>
      </w:r>
      <w:r>
        <w:rPr>
          <w:lang w:val="en-US" w:eastAsia="ko-KR" w:bidi="ar-SA"/>
          <w:rFonts w:ascii="맑은 고딕" w:eastAsia="맑은 고딕" w:hAnsi="맑은 고딕" w:cs="Times New Roman"/>
          <w:sz w:val="20"/>
          <w:szCs w:val="22"/>
          <w:kern w:val="1"/>
          <w:snapToGrid/>
          <w:spacing w:val="0"/>
          <w:rtl w:val="off"/>
        </w:rPr>
        <w:t>어</w:t>
      </w:r>
      <w:r>
        <w:rPr>
          <w:lang w:val="en-US" w:eastAsia="ko-KR" w:bidi="ar-SA"/>
          <w:rFonts w:ascii="맑은 고딕" w:eastAsia="맑은 고딕" w:hAnsi="맑은 고딕" w:cs="Times New Roman"/>
          <w:sz w:val="20"/>
          <w:szCs w:val="22"/>
          <w:kern w:val="1"/>
          <w:snapToGrid/>
          <w:spacing w:val="0"/>
          <w:rtl w:val="off"/>
        </w:rPr>
        <w:t>졌</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D</w:t>
      </w:r>
      <w:r>
        <w:rPr>
          <w:lang w:val="en-US" w:eastAsia="ko-KR" w:bidi="ar-SA"/>
          <w:rFonts w:ascii="맑은 고딕" w:eastAsia="맑은 고딕" w:hAnsi="맑은 고딕" w:cs="Times New Roman"/>
          <w:sz w:val="20"/>
          <w:szCs w:val="22"/>
          <w:kern w:val="1"/>
          <w:snapToGrid/>
          <w:spacing w:val="0"/>
          <w:rtl w:val="off"/>
        </w:rPr>
        <w:t>ILI</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실험에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사용된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데이터들은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최신</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논문을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포함하여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다수의</w:t>
      </w:r>
      <w:r>
        <w:rPr>
          <w:lang w:val="en-US" w:eastAsia="ko-KR" w:bidi="ar-SA"/>
          <w:rFonts w:ascii="맑은 고딕" w:eastAsia="맑은 고딕" w:hAnsi="맑은 고딕" w:cs="Times New Roman"/>
          <w:sz w:val="20"/>
          <w:szCs w:val="22"/>
          <w:kern w:val="1"/>
          <w:snapToGrid/>
          <w:spacing w:val="0"/>
          <w:rtl w:val="off"/>
        </w:rPr>
        <w:t xml:space="preserve"> Drug-Induced Liver Injury</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논문으로부터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수집되었다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각각의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Less-DILI-Concern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외</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후</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Most-DILI-Concern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Positive</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No-DILI-Concern</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Negative</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xml:space="preserve"> Re-labeling</w:t>
      </w:r>
      <w:r>
        <w:rPr>
          <w:lang w:val="en-US" w:eastAsia="ko-KR" w:bidi="ar-SA"/>
          <w:rFonts w:ascii="맑은 고딕" w:eastAsia="맑은 고딕" w:hAnsi="맑은 고딕" w:cs="Times New Roman"/>
          <w:sz w:val="20"/>
          <w:szCs w:val="22"/>
          <w:kern w:val="1"/>
          <w:snapToGrid/>
          <w:spacing w:val="0"/>
          <w:rtl w:val="off"/>
        </w:rPr>
        <w:t>되었으며</w:t>
      </w:r>
      <w:r>
        <w:rPr>
          <w:rStyle w:val="a7"/>
          <w:lang w:val="en-US" w:eastAsia="ko-KR" w:bidi="ar-SA"/>
          <w:rFonts w:ascii="맑은 고딕" w:eastAsia="맑은 고딕" w:hAnsi="맑은 고딕" w:cs="Times New Roman"/>
          <w:sz w:val="20"/>
          <w:szCs w:val="22"/>
          <w:kern w:val="1"/>
          <w:snapToGrid/>
          <w:spacing w:val="0"/>
          <w:rtl w:val="off"/>
        </w:rPr>
        <w:footnoteReference w:id="1"/>
      </w:r>
      <w:r>
        <w:rPr>
          <w:lang w:val="en-US" w:eastAsia="ko-KR" w:bidi="ar-SA"/>
          <w:rFonts w:ascii="맑은 고딕" w:eastAsia="맑은 고딕" w:hAnsi="맑은 고딕" w:cs="Times New Roman"/>
          <w:sz w:val="20"/>
          <w:szCs w:val="22"/>
          <w:kern w:val="1"/>
          <w:snapToGrid/>
          <w:spacing w:val="0"/>
          <w:rtl w:val="off"/>
        </w:rPr>
        <w:t>, Compound</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SMILES </w:t>
      </w:r>
      <w:r>
        <w:rPr>
          <w:lang w:val="en-US" w:eastAsia="ko-KR" w:bidi="ar-SA"/>
          <w:rFonts w:ascii="맑은 고딕" w:eastAsia="맑은 고딕" w:hAnsi="맑은 고딕" w:cs="Times New Roman"/>
          <w:sz w:val="20"/>
          <w:szCs w:val="22"/>
          <w:kern w:val="1"/>
          <w:snapToGrid/>
          <w:spacing w:val="0"/>
          <w:rtl w:val="off"/>
        </w:rPr>
        <w:t>구조가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공개되어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있지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않은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경우에는</w:t>
      </w:r>
      <w:r>
        <w:rPr>
          <w:lang w:val="en-US" w:eastAsia="ko-KR" w:bidi="ar-SA"/>
          <w:rFonts w:ascii="맑은 고딕" w:eastAsia="맑은 고딕" w:hAnsi="맑은 고딕" w:cs="Times New Roman"/>
          <w:sz w:val="20"/>
          <w:szCs w:val="22"/>
          <w:kern w:val="1"/>
          <w:snapToGrid/>
          <w:spacing w:val="0"/>
          <w:rtl w:val="off"/>
        </w:rPr>
        <w:t xml:space="preserve"> PubChemPy API</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이용하여</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수집하였다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과정에서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실험의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정확도를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Compound n</w:t>
      </w:r>
      <w:r>
        <w:rPr>
          <w:lang w:val="en-US" w:eastAsia="ko-KR" w:bidi="ar-SA"/>
          <w:rFonts w:ascii="맑은 고딕" w:eastAsia="맑은 고딕" w:hAnsi="맑은 고딕" w:cs="Times New Roman"/>
          <w:sz w:val="20"/>
          <w:szCs w:val="22"/>
          <w:kern w:val="1"/>
          <w:snapToGrid/>
          <w:spacing w:val="0"/>
          <w:rtl w:val="off"/>
        </w:rPr>
        <w:t>ame</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대응되는</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하나만</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존재하는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화합물만을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채택</w:t>
      </w:r>
      <w:r>
        <w:rPr>
          <w:rStyle w:val="a7"/>
          <w:lang w:val="en-US" w:eastAsia="ko-KR" w:bidi="ar-SA"/>
          <w:rFonts w:ascii="맑은 고딕" w:eastAsia="맑은 고딕" w:hAnsi="맑은 고딕" w:cs="Times New Roman"/>
          <w:sz w:val="20"/>
          <w:szCs w:val="22"/>
          <w:kern w:val="1"/>
          <w:snapToGrid/>
          <w:spacing w:val="0"/>
          <w:rtl w:val="off"/>
        </w:rPr>
        <w:footnoteReference w:id="2"/>
      </w:r>
      <w:r>
        <w:rPr>
          <w:lang w:val="en-US" w:eastAsia="ko-KR" w:bidi="ar-SA"/>
          <w:rFonts w:ascii="맑은 고딕" w:eastAsia="맑은 고딕" w:hAnsi="맑은 고딕" w:cs="Times New Roman"/>
          <w:sz w:val="20"/>
          <w:szCs w:val="22"/>
          <w:kern w:val="1"/>
          <w:snapToGrid/>
          <w:spacing w:val="0"/>
          <w:rtl w:val="off"/>
        </w:rPr>
        <w:t>하여</w:t>
      </w:r>
      <w:r>
        <w:rPr>
          <w:lang w:val="en-US" w:eastAsia="ko-KR" w:bidi="ar-SA"/>
          <w:rFonts w:ascii="맑은 고딕" w:eastAsia="맑은 고딕" w:hAnsi="맑은 고딕" w:cs="Times New Roman"/>
          <w:sz w:val="20"/>
          <w:szCs w:val="22"/>
          <w:kern w:val="1"/>
          <w:snapToGrid/>
          <w:spacing w:val="0"/>
          <w:rtl w:val="off"/>
        </w:rPr>
        <w:t xml:space="preserve"> Dataset</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구성하였다</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전체</w:t>
      </w:r>
      <w:r>
        <w:rPr>
          <w:lang w:val="en-US" w:eastAsia="ko-KR" w:bidi="ar-SA"/>
          <w:rFonts w:ascii="맑은 고딕" w:eastAsia="맑은 고딕" w:hAnsi="맑은 고딕" w:cs="Times New Roman"/>
          <w:sz w:val="20"/>
          <w:szCs w:val="22"/>
          <w:kern w:val="1"/>
          <w:snapToGrid/>
          <w:spacing w:val="0"/>
          <w:rtl w:val="off"/>
        </w:rPr>
        <w:t xml:space="preserve"> Dataset</w:t>
      </w:r>
      <w:r>
        <w:rPr>
          <w:lang w:val="en-US" w:eastAsia="ko-KR" w:bidi="ar-SA"/>
          <w:rFonts w:ascii="맑은 고딕" w:eastAsia="맑은 고딕" w:hAnsi="맑은 고딕" w:cs="Times New Roman"/>
          <w:sz w:val="20"/>
          <w:szCs w:val="22"/>
          <w:kern w:val="1"/>
          <w:snapToGrid/>
          <w:spacing w:val="0"/>
          <w:rtl w:val="off"/>
        </w:rPr>
        <w:t>에서</w:t>
      </w:r>
      <w:r>
        <w:rPr>
          <w:lang w:val="en-US" w:eastAsia="ko-KR" w:bidi="ar-SA"/>
          <w:rFonts w:ascii="맑은 고딕" w:eastAsia="맑은 고딕" w:hAnsi="맑은 고딕" w:cs="Times New Roman"/>
          <w:sz w:val="20"/>
          <w:szCs w:val="22"/>
          <w:kern w:val="1"/>
          <w:snapToGrid/>
          <w:spacing w:val="0"/>
          <w:rtl w:val="off"/>
        </w:rPr>
        <w:t xml:space="preserve"> Feature</w:t>
      </w:r>
      <w:r>
        <w:rPr>
          <w:lang w:val="en-US" w:eastAsia="ko-KR" w:bidi="ar-SA"/>
          <w:rFonts w:ascii="맑은 고딕" w:eastAsia="맑은 고딕" w:hAnsi="맑은 고딕" w:cs="Times New Roman"/>
          <w:sz w:val="20"/>
          <w:szCs w:val="22"/>
          <w:kern w:val="1"/>
          <w:snapToGrid/>
          <w:spacing w:val="0"/>
          <w:rtl w:val="off"/>
        </w:rPr>
        <w:t>로써</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활용하기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SMILES</w:t>
      </w:r>
      <w:r>
        <w:rPr>
          <w:lang w:val="en-US" w:eastAsia="ko-KR" w:bidi="ar-SA"/>
          <w:rFonts w:ascii="맑은 고딕" w:eastAsia="맑은 고딕" w:hAnsi="맑은 고딕" w:cs="Times New Roman"/>
          <w:sz w:val="20"/>
          <w:szCs w:val="22"/>
          <w:kern w:val="1"/>
          <w:snapToGrid/>
          <w:spacing w:val="0"/>
          <w:rtl w:val="off"/>
        </w:rPr>
        <w:t>와</w:t>
      </w:r>
      <w:r>
        <w:rPr>
          <w:lang w:val="en-US" w:eastAsia="ko-KR" w:bidi="ar-SA"/>
          <w:rFonts w:ascii="맑은 고딕" w:eastAsia="맑은 고딕" w:hAnsi="맑은 고딕" w:cs="Times New Roman"/>
          <w:sz w:val="20"/>
          <w:szCs w:val="22"/>
          <w:kern w:val="1"/>
          <w:snapToGrid/>
          <w:spacing w:val="0"/>
          <w:rtl w:val="off"/>
        </w:rPr>
        <w:t xml:space="preserve"> DILI Class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분리하였으며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각</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데이터의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출처를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구분하기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위해</w:t>
      </w:r>
      <w:r>
        <w:rPr>
          <w:lang w:val="en-US" w:eastAsia="ko-KR" w:bidi="ar-SA"/>
          <w:rFonts w:ascii="맑은 고딕" w:eastAsia="맑은 고딕" w:hAnsi="맑은 고딕" w:cs="Times New Roman"/>
          <w:sz w:val="20"/>
          <w:szCs w:val="22"/>
          <w:kern w:val="1"/>
          <w:snapToGrid/>
          <w:spacing w:val="0"/>
          <w:rtl w:val="off"/>
        </w:rPr>
        <w:t xml:space="preserve"> ID</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추가하였다</w:t>
      </w:r>
      <w:r>
        <w:rPr>
          <w:lang w:val="en-US" w:eastAsia="ko-KR" w:bidi="ar-SA"/>
          <w:rFonts w:ascii="맑은 고딕" w:eastAsia="맑은 고딕" w:hAnsi="맑은 고딕" w:cs="Times New Roman"/>
          <w:sz w:val="20"/>
          <w:szCs w:val="22"/>
          <w:kern w:val="1"/>
          <w:snapToGrid/>
          <w:spacing w:val="0"/>
          <w:rtl w:val="off"/>
        </w:rPr>
        <w: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SMILES</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RDKit </w:t>
      </w:r>
      <w:r>
        <w:rPr>
          <w:lang w:val="en-US" w:eastAsia="ko-KR" w:bidi="ar-SA"/>
          <w:rFonts w:ascii="맑은 고딕" w:eastAsia="맑은 고딕" w:hAnsi="맑은 고딕" w:cs="Times New Roman"/>
          <w:sz w:val="20"/>
          <w:szCs w:val="22"/>
          <w:kern w:val="1"/>
          <w:snapToGrid/>
          <w:spacing w:val="0"/>
          <w:rtl w:val="off"/>
        </w:rPr>
        <w:t>라</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브</w:t>
      </w:r>
      <w:r>
        <w:rPr>
          <w:lang w:val="en-US" w:eastAsia="ko-KR" w:bidi="ar-SA"/>
          <w:rFonts w:ascii="맑은 고딕" w:eastAsia="맑은 고딕" w:hAnsi="맑은 고딕" w:cs="Times New Roman"/>
          <w:sz w:val="20"/>
          <w:szCs w:val="22"/>
          <w:kern w:val="1"/>
          <w:snapToGrid/>
          <w:spacing w:val="0"/>
          <w:rtl w:val="off"/>
        </w:rPr>
        <w:t>러</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StandardizeSmiles </w:t>
      </w:r>
      <w:r>
        <w:rPr>
          <w:lang w:val="en-US" w:eastAsia="ko-KR" w:bidi="ar-SA"/>
          <w:rFonts w:ascii="맑은 고딕" w:eastAsia="맑은 고딕" w:hAnsi="맑은 고딕" w:cs="Times New Roman"/>
          <w:sz w:val="20"/>
          <w:szCs w:val="22"/>
          <w:kern w:val="1"/>
          <w:snapToGrid/>
          <w:spacing w:val="0"/>
          <w:rtl w:val="off"/>
        </w:rPr>
        <w:t>메</w:t>
      </w:r>
      <w:r>
        <w:rPr>
          <w:lang w:val="en-US" w:eastAsia="ko-KR" w:bidi="ar-SA"/>
          <w:rFonts w:ascii="맑은 고딕" w:eastAsia="맑은 고딕" w:hAnsi="맑은 고딕" w:cs="Times New Roman"/>
          <w:sz w:val="20"/>
          <w:szCs w:val="22"/>
          <w:kern w:val="1"/>
          <w:snapToGrid/>
          <w:spacing w:val="0"/>
          <w:rtl w:val="off"/>
        </w:rPr>
        <w:t>서</w:t>
      </w:r>
      <w:r>
        <w:rPr>
          <w:lang w:val="en-US" w:eastAsia="ko-KR" w:bidi="ar-SA"/>
          <w:rFonts w:ascii="맑은 고딕" w:eastAsia="맑은 고딕" w:hAnsi="맑은 고딕" w:cs="Times New Roman"/>
          <w:sz w:val="20"/>
          <w:szCs w:val="22"/>
          <w:kern w:val="1"/>
          <w:snapToGrid/>
          <w:spacing w:val="0"/>
          <w:rtl w:val="off"/>
        </w:rPr>
        <w:t>드에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Canonicalize</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었</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완</w:t>
      </w:r>
      <w:r>
        <w:rPr>
          <w:lang w:val="en-US" w:eastAsia="ko-KR" w:bidi="ar-SA"/>
          <w:rFonts w:ascii="맑은 고딕" w:eastAsia="맑은 고딕" w:hAnsi="맑은 고딕" w:cs="Times New Roman"/>
          <w:sz w:val="20"/>
          <w:szCs w:val="22"/>
          <w:kern w:val="1"/>
          <w:snapToGrid/>
          <w:spacing w:val="0"/>
          <w:rtl w:val="off"/>
        </w:rPr>
        <w:t>료</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기</w:t>
      </w:r>
      <w:r>
        <w:rPr>
          <w:lang w:val="en-US" w:eastAsia="ko-KR" w:bidi="ar-SA"/>
          <w:rFonts w:ascii="맑은 고딕" w:eastAsia="맑은 고딕" w:hAnsi="맑은 고딕" w:cs="Times New Roman"/>
          <w:sz w:val="20"/>
          <w:szCs w:val="22"/>
          <w:kern w:val="1"/>
          <w:snapToGrid/>
          <w:spacing w:val="0"/>
          <w:rtl w:val="off"/>
        </w:rPr>
        <w:t>준</w:t>
      </w:r>
      <w:r>
        <w:rPr>
          <w:lang w:val="en-US" w:eastAsia="ko-KR" w:bidi="ar-SA"/>
          <w:rFonts w:ascii="맑은 고딕" w:eastAsia="맑은 고딕" w:hAnsi="맑은 고딕" w:cs="Times New Roman"/>
          <w:sz w:val="20"/>
          <w:szCs w:val="22"/>
          <w:kern w:val="1"/>
          <w:snapToGrid/>
          <w:spacing w:val="0"/>
          <w:rtl w:val="off"/>
        </w:rPr>
        <w:t>으로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중</w:t>
      </w:r>
      <w:r>
        <w:rPr>
          <w:lang w:val="en-US" w:eastAsia="ko-KR" w:bidi="ar-SA"/>
          <w:rFonts w:ascii="맑은 고딕" w:eastAsia="맑은 고딕" w:hAnsi="맑은 고딕" w:cs="Times New Roman"/>
          <w:sz w:val="20"/>
          <w:szCs w:val="22"/>
          <w:kern w:val="1"/>
          <w:snapToGrid/>
          <w:spacing w:val="0"/>
          <w:rtl w:val="off"/>
        </w:rPr>
        <w:t>복</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진</w:t>
      </w:r>
      <w:r>
        <w:rPr>
          <w:lang w:val="en-US" w:eastAsia="ko-KR" w:bidi="ar-SA"/>
          <w:rFonts w:ascii="맑은 고딕" w:eastAsia="맑은 고딕" w:hAnsi="맑은 고딕" w:cs="Times New Roman"/>
          <w:sz w:val="20"/>
          <w:szCs w:val="22"/>
          <w:kern w:val="1"/>
          <w:snapToGrid/>
          <w:spacing w:val="0"/>
          <w:rtl w:val="off"/>
        </w:rPr>
        <w:t>행</w:t>
      </w:r>
      <w:r>
        <w:rPr>
          <w:lang w:val="en-US" w:eastAsia="ko-KR" w:bidi="ar-SA"/>
          <w:rFonts w:ascii="맑은 고딕" w:eastAsia="맑은 고딕" w:hAnsi="맑은 고딕" w:cs="Times New Roman"/>
          <w:sz w:val="20"/>
          <w:szCs w:val="22"/>
          <w:kern w:val="1"/>
          <w:snapToGrid/>
          <w:spacing w:val="0"/>
          <w:rtl w:val="off"/>
        </w:rPr>
        <w:t>했</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w:t>
      </w:r>
      <w:r>
        <w:rPr>
          <w:lang w:val="en-US" w:eastAsia="ko-KR" w:bidi="ar-SA"/>
          <w:rFonts w:ascii="맑은 고딕" w:eastAsia="맑은 고딕" w:hAnsi="맑은 고딕" w:cs="Times New Roman"/>
          <w:sz w:val="20"/>
          <w:szCs w:val="22"/>
          <w:kern w:val="1"/>
          <w:snapToGrid/>
          <w:spacing w:val="0"/>
          <w:rtl w:val="off"/>
        </w:rPr>
        <w:t>응</w:t>
      </w:r>
      <w:r>
        <w:rPr>
          <w:lang w:val="en-US" w:eastAsia="ko-KR" w:bidi="ar-SA"/>
          <w:rFonts w:ascii="맑은 고딕" w:eastAsia="맑은 고딕" w:hAnsi="맑은 고딕" w:cs="Times New Roman"/>
          <w:sz w:val="20"/>
          <w:szCs w:val="22"/>
          <w:kern w:val="1"/>
          <w:snapToGrid/>
          <w:spacing w:val="0"/>
          <w:rtl w:val="off"/>
        </w:rPr>
        <w:t>되</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DILI </w:t>
      </w:r>
      <w:r>
        <w:rPr>
          <w:lang w:val="en-US" w:eastAsia="ko-KR" w:bidi="ar-SA"/>
          <w:rFonts w:ascii="맑은 고딕" w:eastAsia="맑은 고딕" w:hAnsi="맑은 고딕" w:cs="Times New Roman"/>
          <w:sz w:val="20"/>
          <w:szCs w:val="22"/>
          <w:kern w:val="1"/>
          <w:snapToGrid/>
          <w:spacing w:val="0"/>
          <w:rtl w:val="off"/>
        </w:rPr>
        <w:t>Class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류</w:t>
      </w:r>
      <w:r>
        <w:rPr>
          <w:lang w:val="en-US" w:eastAsia="ko-KR" w:bidi="ar-SA"/>
          <w:rFonts w:ascii="맑은 고딕" w:eastAsia="맑은 고딕" w:hAnsi="맑은 고딕" w:cs="Times New Roman"/>
          <w:sz w:val="20"/>
          <w:szCs w:val="22"/>
          <w:kern w:val="1"/>
          <w:snapToGrid/>
          <w:spacing w:val="0"/>
          <w:rtl w:val="off"/>
        </w:rPr>
        <w:t>인</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위에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오</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이터</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만</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남</w:t>
      </w:r>
      <w:r>
        <w:rPr>
          <w:lang w:val="en-US" w:eastAsia="ko-KR" w:bidi="ar-SA"/>
          <w:rFonts w:ascii="맑은 고딕" w:eastAsia="맑은 고딕" w:hAnsi="맑은 고딕" w:cs="Times New Roman"/>
          <w:sz w:val="20"/>
          <w:szCs w:val="22"/>
          <w:kern w:val="1"/>
          <w:snapToGrid/>
          <w:spacing w:val="0"/>
          <w:rtl w:val="off"/>
        </w:rPr>
        <w:t>기</w:t>
      </w:r>
      <w:r>
        <w:rPr>
          <w:lang w:val="en-US" w:eastAsia="ko-KR" w:bidi="ar-SA"/>
          <w:rFonts w:ascii="맑은 고딕" w:eastAsia="맑은 고딕" w:hAnsi="맑은 고딕" w:cs="Times New Roman"/>
          <w:sz w:val="20"/>
          <w:szCs w:val="22"/>
          <w:kern w:val="1"/>
          <w:snapToGrid/>
          <w:spacing w:val="0"/>
          <w:rtl w:val="off"/>
        </w:rPr>
        <w:t>고</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머</w:t>
      </w:r>
      <w:r>
        <w:rPr>
          <w:lang w:val="en-US" w:eastAsia="ko-KR" w:bidi="ar-SA"/>
          <w:rFonts w:ascii="맑은 고딕" w:eastAsia="맑은 고딕" w:hAnsi="맑은 고딕" w:cs="Times New Roman"/>
          <w:sz w:val="20"/>
          <w:szCs w:val="22"/>
          <w:kern w:val="1"/>
          <w:snapToGrid/>
          <w:spacing w:val="0"/>
          <w:rtl w:val="off"/>
        </w:rPr>
        <w:t>지</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거</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으며</w:t>
      </w:r>
      <w:r>
        <w:rPr>
          <w:rStyle w:val="a7"/>
          <w:lang w:val="en-US" w:eastAsia="ko-KR" w:bidi="ar-SA"/>
          <w:rFonts w:ascii="맑은 고딕" w:eastAsia="맑은 고딕" w:hAnsi="맑은 고딕" w:cs="Times New Roman"/>
          <w:sz w:val="20"/>
          <w:szCs w:val="22"/>
          <w:kern w:val="1"/>
          <w:snapToGrid/>
          <w:spacing w:val="0"/>
          <w:rtl w:val="off"/>
        </w:rPr>
        <w:footnoteReference w:id="3"/>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DILI </w:t>
      </w:r>
      <w:r>
        <w:rPr>
          <w:lang w:val="en-US" w:eastAsia="ko-KR" w:bidi="ar-SA"/>
          <w:rFonts w:ascii="맑은 고딕" w:eastAsia="맑은 고딕" w:hAnsi="맑은 고딕" w:cs="Times New Roman"/>
          <w:sz w:val="20"/>
          <w:szCs w:val="22"/>
          <w:kern w:val="1"/>
          <w:snapToGrid/>
          <w:spacing w:val="0"/>
          <w:rtl w:val="off"/>
        </w:rPr>
        <w:t>Class</w:t>
      </w:r>
      <w:r>
        <w:rPr>
          <w:lang w:val="en-US" w:eastAsia="ko-KR" w:bidi="ar-SA"/>
          <w:rFonts w:ascii="맑은 고딕" w:eastAsia="맑은 고딕" w:hAnsi="맑은 고딕" w:cs="Times New Roman"/>
          <w:sz w:val="20"/>
          <w:szCs w:val="22"/>
          <w:kern w:val="1"/>
          <w:snapToGrid/>
          <w:spacing w:val="0"/>
          <w:rtl w:val="off"/>
        </w:rPr>
        <w:t>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같</w:t>
      </w:r>
      <w:r>
        <w:rPr>
          <w:lang w:val="en-US" w:eastAsia="ko-KR" w:bidi="ar-SA"/>
          <w:rFonts w:ascii="맑은 고딕" w:eastAsia="맑은 고딕" w:hAnsi="맑은 고딕" w:cs="Times New Roman"/>
          <w:sz w:val="20"/>
          <w:szCs w:val="22"/>
          <w:kern w:val="1"/>
          <w:snapToGrid/>
          <w:spacing w:val="0"/>
          <w:rtl w:val="off"/>
        </w:rPr>
        <w:t>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Canonical SMILES</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대해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여러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류로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타</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에</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평</w:t>
      </w:r>
      <w:r>
        <w:rPr>
          <w:lang w:val="en-US" w:eastAsia="ko-KR" w:bidi="ar-SA"/>
          <w:rFonts w:ascii="맑은 고딕" w:eastAsia="맑은 고딕" w:hAnsi="맑은 고딕" w:cs="Times New Roman"/>
          <w:sz w:val="20"/>
          <w:szCs w:val="22"/>
          <w:kern w:val="1"/>
          <w:snapToGrid/>
          <w:spacing w:val="0"/>
          <w:rtl w:val="off"/>
        </w:rPr>
        <w:t>균</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확</w:t>
      </w:r>
      <w:r>
        <w:rPr>
          <w:lang w:val="en-US" w:eastAsia="ko-KR" w:bidi="ar-SA"/>
          <w:rFonts w:ascii="맑은 고딕" w:eastAsia="맑은 고딕" w:hAnsi="맑은 고딕" w:cs="Times New Roman"/>
          <w:sz w:val="20"/>
          <w:szCs w:val="22"/>
          <w:kern w:val="1"/>
          <w:snapToGrid/>
          <w:spacing w:val="0"/>
          <w:rtl w:val="off"/>
        </w:rPr>
        <w:t>인</w:t>
      </w:r>
      <w:r>
        <w:rPr>
          <w:lang w:val="en-US" w:eastAsia="ko-KR" w:bidi="ar-SA"/>
          <w:rFonts w:ascii="맑은 고딕" w:eastAsia="맑은 고딕" w:hAnsi="맑은 고딕" w:cs="Times New Roman"/>
          <w:sz w:val="20"/>
          <w:szCs w:val="22"/>
          <w:kern w:val="1"/>
          <w:snapToGrid/>
          <w:spacing w:val="0"/>
          <w:rtl w:val="off"/>
        </w:rPr>
        <w:t>하여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처</w:t>
      </w:r>
      <w:r>
        <w:rPr>
          <w:lang w:val="en-US" w:eastAsia="ko-KR" w:bidi="ar-SA"/>
          <w:rFonts w:ascii="맑은 고딕" w:eastAsia="맑은 고딕" w:hAnsi="맑은 고딕" w:cs="Times New Roman"/>
          <w:sz w:val="20"/>
          <w:szCs w:val="22"/>
          <w:kern w:val="1"/>
          <w:snapToGrid/>
          <w:spacing w:val="0"/>
          <w:rtl w:val="off"/>
        </w:rPr>
        <w:t>리</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0</w:t>
      </w:r>
      <w:r>
        <w:rPr>
          <w:lang w:val="en-US" w:eastAsia="ko-KR" w:bidi="ar-SA"/>
          <w:rFonts w:ascii="맑은 고딕" w:eastAsia="맑은 고딕" w:hAnsi="맑은 고딕" w:cs="Times New Roman"/>
          <w:sz w:val="20"/>
          <w:szCs w:val="22"/>
          <w:kern w:val="1"/>
          <w:snapToGrid/>
          <w:spacing w:val="0"/>
          <w:rtl w:val="off"/>
        </w:rPr>
        <w:t>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Label</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동</w:t>
      </w:r>
      <w:r>
        <w:rPr>
          <w:lang w:val="en-US" w:eastAsia="ko-KR" w:bidi="ar-SA"/>
          <w:rFonts w:ascii="맑은 고딕" w:eastAsia="맑은 고딕" w:hAnsi="맑은 고딕" w:cs="Times New Roman"/>
          <w:sz w:val="20"/>
          <w:szCs w:val="22"/>
          <w:kern w:val="1"/>
          <w:snapToGrid/>
          <w:spacing w:val="0"/>
          <w:rtl w:val="off"/>
        </w:rPr>
        <w:t>일</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비</w:t>
      </w:r>
      <w:r>
        <w:rPr>
          <w:lang w:val="en-US" w:eastAsia="ko-KR" w:bidi="ar-SA"/>
          <w:rFonts w:ascii="맑은 고딕" w:eastAsia="맑은 고딕" w:hAnsi="맑은 고딕" w:cs="Times New Roman"/>
          <w:sz w:val="20"/>
          <w:szCs w:val="22"/>
          <w:kern w:val="1"/>
          <w:snapToGrid/>
          <w:spacing w:val="0"/>
          <w:rtl w:val="off"/>
        </w:rPr>
        <w:t>율</w:t>
      </w:r>
      <w:r>
        <w:rPr>
          <w:lang w:val="en-US" w:eastAsia="ko-KR" w:bidi="ar-SA"/>
          <w:rFonts w:ascii="맑은 고딕" w:eastAsia="맑은 고딕" w:hAnsi="맑은 고딕" w:cs="Times New Roman"/>
          <w:sz w:val="20"/>
          <w:szCs w:val="22"/>
          <w:kern w:val="1"/>
          <w:snapToGrid/>
          <w:spacing w:val="0"/>
          <w:rtl w:val="off"/>
        </w:rPr>
        <w:t>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있</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경</w:t>
      </w:r>
      <w:r>
        <w:rPr>
          <w:lang w:val="en-US" w:eastAsia="ko-KR" w:bidi="ar-SA"/>
          <w:rFonts w:ascii="맑은 고딕" w:eastAsia="맑은 고딕" w:hAnsi="맑은 고딕" w:cs="Times New Roman"/>
          <w:sz w:val="20"/>
          <w:szCs w:val="22"/>
          <w:kern w:val="1"/>
          <w:snapToGrid/>
          <w:spacing w:val="0"/>
          <w:rtl w:val="off"/>
        </w:rPr>
        <w:t>우</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잘</w:t>
      </w:r>
      <w:r>
        <w:rPr>
          <w:lang w:val="en-US" w:eastAsia="ko-KR" w:bidi="ar-SA"/>
          <w:rFonts w:ascii="맑은 고딕" w:eastAsia="맑은 고딕" w:hAnsi="맑은 고딕" w:cs="Times New Roman"/>
          <w:sz w:val="20"/>
          <w:szCs w:val="22"/>
          <w:kern w:val="1"/>
          <w:snapToGrid/>
          <w:spacing w:val="0"/>
          <w:rtl w:val="off"/>
        </w:rPr>
        <w:t>못</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실</w:t>
      </w:r>
      <w:r>
        <w:rPr>
          <w:lang w:val="en-US" w:eastAsia="ko-KR" w:bidi="ar-SA"/>
          <w:rFonts w:ascii="맑은 고딕" w:eastAsia="맑은 고딕" w:hAnsi="맑은 고딕" w:cs="Times New Roman"/>
          <w:sz w:val="20"/>
          <w:szCs w:val="22"/>
          <w:kern w:val="1"/>
          <w:snapToGrid/>
          <w:spacing w:val="0"/>
          <w:rtl w:val="off"/>
        </w:rPr>
        <w:t>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간</w:t>
      </w:r>
      <w:r>
        <w:rPr>
          <w:lang w:val="en-US" w:eastAsia="ko-KR" w:bidi="ar-SA"/>
          <w:rFonts w:ascii="맑은 고딕" w:eastAsia="맑은 고딕" w:hAnsi="맑은 고딕" w:cs="Times New Roman"/>
          <w:sz w:val="20"/>
          <w:szCs w:val="22"/>
          <w:kern w:val="1"/>
          <w:snapToGrid/>
          <w:spacing w:val="0"/>
          <w:rtl w:val="off"/>
        </w:rPr>
        <w:t>주</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여</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제</w:t>
      </w:r>
      <w:r>
        <w:rPr>
          <w:lang w:val="en-US" w:eastAsia="ko-KR" w:bidi="ar-SA"/>
          <w:rFonts w:ascii="맑은 고딕" w:eastAsia="맑은 고딕" w:hAnsi="맑은 고딕" w:cs="Times New Roman"/>
          <w:sz w:val="20"/>
          <w:szCs w:val="22"/>
          <w:kern w:val="1"/>
          <w:snapToGrid/>
          <w:spacing w:val="0"/>
          <w:rtl w:val="off"/>
        </w:rPr>
        <w:t>거</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으며</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나</w:t>
      </w:r>
      <w:r>
        <w:rPr>
          <w:lang w:val="en-US" w:eastAsia="ko-KR" w:bidi="ar-SA"/>
          <w:rFonts w:ascii="맑은 고딕" w:eastAsia="맑은 고딕" w:hAnsi="맑은 고딕" w:cs="Times New Roman"/>
          <w:sz w:val="20"/>
          <w:szCs w:val="22"/>
          <w:kern w:val="1"/>
          <w:snapToGrid/>
          <w:spacing w:val="0"/>
          <w:rtl w:val="off"/>
        </w:rPr>
        <w:t>머</w:t>
      </w:r>
      <w:r>
        <w:rPr>
          <w:lang w:val="en-US" w:eastAsia="ko-KR" w:bidi="ar-SA"/>
          <w:rFonts w:ascii="맑은 고딕" w:eastAsia="맑은 고딕" w:hAnsi="맑은 고딕" w:cs="Times New Roman"/>
          <w:sz w:val="20"/>
          <w:szCs w:val="22"/>
          <w:kern w:val="1"/>
          <w:snapToGrid/>
          <w:spacing w:val="0"/>
          <w:rtl w:val="off"/>
        </w:rPr>
        <w:t>지</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반</w:t>
      </w:r>
      <w:r>
        <w:rPr>
          <w:lang w:val="en-US" w:eastAsia="ko-KR" w:bidi="ar-SA"/>
          <w:rFonts w:ascii="맑은 고딕" w:eastAsia="맑은 고딕" w:hAnsi="맑은 고딕" w:cs="Times New Roman"/>
          <w:sz w:val="20"/>
          <w:szCs w:val="22"/>
          <w:kern w:val="1"/>
          <w:snapToGrid/>
          <w:spacing w:val="0"/>
          <w:rtl w:val="off"/>
        </w:rPr>
        <w:t>올</w:t>
      </w:r>
      <w:r>
        <w:rPr>
          <w:lang w:val="en-US" w:eastAsia="ko-KR" w:bidi="ar-SA"/>
          <w:rFonts w:ascii="맑은 고딕" w:eastAsia="맑은 고딕" w:hAnsi="맑은 고딕" w:cs="Times New Roman"/>
          <w:sz w:val="20"/>
          <w:szCs w:val="22"/>
          <w:kern w:val="1"/>
          <w:snapToGrid/>
          <w:spacing w:val="0"/>
          <w:rtl w:val="off"/>
        </w:rPr>
        <w:t>림</w:t>
      </w:r>
      <w:r>
        <w:rPr>
          <w:lang w:val="en-US" w:eastAsia="ko-KR" w:bidi="ar-SA"/>
          <w:rFonts w:ascii="맑은 고딕" w:eastAsia="맑은 고딕" w:hAnsi="맑은 고딕" w:cs="Times New Roman"/>
          <w:sz w:val="20"/>
          <w:szCs w:val="22"/>
          <w:kern w:val="1"/>
          <w:snapToGrid/>
          <w:spacing w:val="0"/>
          <w:rtl w:val="off"/>
        </w:rPr>
        <w:t>을</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적</w:t>
      </w:r>
      <w:r>
        <w:rPr>
          <w:lang w:val="en-US" w:eastAsia="ko-KR" w:bidi="ar-SA"/>
          <w:rFonts w:ascii="맑은 고딕" w:eastAsia="맑은 고딕" w:hAnsi="맑은 고딕" w:cs="Times New Roman"/>
          <w:sz w:val="20"/>
          <w:szCs w:val="22"/>
          <w:kern w:val="1"/>
          <w:snapToGrid/>
          <w:spacing w:val="0"/>
          <w:rtl w:val="off"/>
        </w:rPr>
        <w:t>용</w:t>
      </w:r>
      <w:r>
        <w:rPr>
          <w:lang w:val="en-US" w:eastAsia="ko-KR" w:bidi="ar-SA"/>
          <w:rFonts w:ascii="맑은 고딕" w:eastAsia="맑은 고딕" w:hAnsi="맑은 고딕" w:cs="Times New Roman"/>
          <w:sz w:val="20"/>
          <w:szCs w:val="22"/>
          <w:kern w:val="1"/>
          <w:snapToGrid/>
          <w:spacing w:val="0"/>
          <w:rtl w:val="off"/>
        </w:rPr>
        <w:t>하</w:t>
      </w:r>
      <w:r>
        <w:rPr>
          <w:lang w:val="en-US" w:eastAsia="ko-KR" w:bidi="ar-SA"/>
          <w:rFonts w:ascii="맑은 고딕" w:eastAsia="맑은 고딕" w:hAnsi="맑은 고딕" w:cs="Times New Roman"/>
          <w:sz w:val="20"/>
          <w:szCs w:val="22"/>
          <w:kern w:val="1"/>
          <w:snapToGrid/>
          <w:spacing w:val="0"/>
          <w:rtl w:val="off"/>
        </w:rPr>
        <w:t>였</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p>
      <w:pPr>
        <w:adjustRightInd/>
        <w:ind w:leftChars="0" w:left="0" w:rightChars="0" w:right="0" w:firstLineChars="0" w:firstLine="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최</w:t>
      </w:r>
      <w:r>
        <w:rPr>
          <w:lang w:val="en-US" w:eastAsia="ko-KR" w:bidi="ar-SA"/>
          <w:rFonts w:ascii="맑은 고딕" w:eastAsia="맑은 고딕" w:hAnsi="맑은 고딕" w:cs="Times New Roman"/>
          <w:sz w:val="20"/>
          <w:szCs w:val="22"/>
          <w:kern w:val="1"/>
          <w:snapToGrid/>
          <w:spacing w:val="0"/>
          <w:rtl w:val="off"/>
        </w:rPr>
        <w:t>종</w:t>
      </w:r>
      <w:r>
        <w:rPr>
          <w:lang w:val="en-US" w:eastAsia="ko-KR" w:bidi="ar-SA"/>
          <w:rFonts w:ascii="맑은 고딕" w:eastAsia="맑은 고딕" w:hAnsi="맑은 고딕" w:cs="Times New Roman"/>
          <w:sz w:val="20"/>
          <w:szCs w:val="22"/>
          <w:kern w:val="1"/>
          <w:snapToGrid/>
          <w:spacing w:val="0"/>
          <w:rtl w:val="off"/>
        </w:rPr>
        <w:t>적</w:t>
      </w:r>
      <w:r>
        <w:rPr>
          <w:lang w:val="en-US" w:eastAsia="ko-KR" w:bidi="ar-SA"/>
          <w:rFonts w:ascii="맑은 고딕" w:eastAsia="맑은 고딕" w:hAnsi="맑은 고딕" w:cs="Times New Roman"/>
          <w:sz w:val="20"/>
          <w:szCs w:val="22"/>
          <w:kern w:val="1"/>
          <w:snapToGrid/>
          <w:spacing w:val="0"/>
          <w:rtl w:val="off"/>
        </w:rPr>
        <w:t>으로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수</w:t>
      </w:r>
      <w:r>
        <w:rPr>
          <w:lang w:val="en-US" w:eastAsia="ko-KR" w:bidi="ar-SA"/>
          <w:rFonts w:ascii="맑은 고딕" w:eastAsia="맑은 고딕" w:hAnsi="맑은 고딕" w:cs="Times New Roman"/>
          <w:sz w:val="20"/>
          <w:szCs w:val="22"/>
          <w:kern w:val="1"/>
          <w:snapToGrid/>
          <w:spacing w:val="0"/>
          <w:rtl w:val="off"/>
        </w:rPr>
        <w:t>집</w:t>
      </w:r>
      <w:r>
        <w:rPr>
          <w:lang w:val="en-US" w:eastAsia="ko-KR" w:bidi="ar-SA"/>
          <w:rFonts w:ascii="맑은 고딕" w:eastAsia="맑은 고딕" w:hAnsi="맑은 고딕" w:cs="Times New Roman"/>
          <w:sz w:val="20"/>
          <w:szCs w:val="22"/>
          <w:kern w:val="1"/>
          <w:snapToGrid/>
          <w:spacing w:val="0"/>
          <w:rtl w:val="off"/>
        </w:rPr>
        <w:t>된</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는</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2,261</w:t>
      </w:r>
      <w:r>
        <w:rPr>
          <w:lang w:val="en-US" w:eastAsia="ko-KR" w:bidi="ar-SA"/>
          <w:rFonts w:ascii="맑은 고딕" w:eastAsia="맑은 고딕" w:hAnsi="맑은 고딕" w:cs="Times New Roman"/>
          <w:sz w:val="20"/>
          <w:szCs w:val="22"/>
          <w:kern w:val="1"/>
          <w:snapToGrid/>
          <w:spacing w:val="0"/>
          <w:rtl w:val="off"/>
        </w:rPr>
        <w:t>개로</w:t>
      </w:r>
      <w:r>
        <w:rPr>
          <w:lang w:val="en-US" w:eastAsia="ko-KR" w:bidi="ar-SA"/>
          <w:rFonts w:ascii="맑은 고딕" w:eastAsia="맑은 고딕" w:hAnsi="맑은 고딕" w:cs="Times New Roman"/>
          <w:sz w:val="20"/>
          <w:szCs w:val="22"/>
          <w:kern w:val="1"/>
          <w:snapToGrid/>
          <w:spacing w:val="0"/>
          <w:rtl w:val="off"/>
        </w:rPr>
        <w:t>, 1,037</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DILI Negati</w:t>
      </w:r>
      <w:r>
        <w:rPr>
          <w:lang w:val="en-US" w:eastAsia="ko-KR" w:bidi="ar-SA"/>
          <w:rFonts w:ascii="맑은 고딕" w:eastAsia="맑은 고딕" w:hAnsi="맑은 고딕" w:cs="Times New Roman"/>
          <w:sz w:val="20"/>
          <w:szCs w:val="22"/>
          <w:kern w:val="1"/>
          <w:snapToGrid/>
          <w:spacing w:val="0"/>
          <w:rtl w:val="off"/>
        </w:rPr>
        <w:t xml:space="preserve">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와</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1,224</w:t>
      </w:r>
      <w:r>
        <w:rPr>
          <w:lang w:val="en-US" w:eastAsia="ko-KR" w:bidi="ar-SA"/>
          <w:rFonts w:ascii="맑은 고딕" w:eastAsia="맑은 고딕" w:hAnsi="맑은 고딕" w:cs="Times New Roman"/>
          <w:sz w:val="20"/>
          <w:szCs w:val="22"/>
          <w:kern w:val="1"/>
          <w:snapToGrid/>
          <w:spacing w:val="0"/>
          <w:rtl w:val="off"/>
        </w:rPr>
        <w:t>개</w:t>
      </w:r>
      <w:r>
        <w:rPr>
          <w:lang w:val="en-US" w:eastAsia="ko-KR" w:bidi="ar-SA"/>
          <w:rFonts w:ascii="맑은 고딕" w:eastAsia="맑은 고딕" w:hAnsi="맑은 고딕" w:cs="Times New Roman"/>
          <w:sz w:val="20"/>
          <w:szCs w:val="22"/>
          <w:kern w:val="1"/>
          <w:snapToGrid/>
          <w:spacing w:val="0"/>
          <w:rtl w:val="off"/>
        </w:rPr>
        <w:t>의</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 xml:space="preserve">DILI Positive </w:t>
      </w:r>
      <w:r>
        <w:rPr>
          <w:lang w:val="en-US" w:eastAsia="ko-KR" w:bidi="ar-SA"/>
          <w:rFonts w:ascii="맑은 고딕" w:eastAsia="맑은 고딕" w:hAnsi="맑은 고딕" w:cs="Times New Roman"/>
          <w:sz w:val="20"/>
          <w:szCs w:val="22"/>
          <w:kern w:val="1"/>
          <w:snapToGrid/>
          <w:spacing w:val="0"/>
          <w:rtl w:val="off"/>
        </w:rPr>
        <w:t>데</w:t>
      </w:r>
      <w:r>
        <w:rPr>
          <w:lang w:val="en-US" w:eastAsia="ko-KR" w:bidi="ar-SA"/>
          <w:rFonts w:ascii="맑은 고딕" w:eastAsia="맑은 고딕" w:hAnsi="맑은 고딕" w:cs="Times New Roman"/>
          <w:sz w:val="20"/>
          <w:szCs w:val="22"/>
          <w:kern w:val="1"/>
          <w:snapToGrid/>
          <w:spacing w:val="0"/>
          <w:rtl w:val="off"/>
        </w:rPr>
        <w:t>이</w:t>
      </w:r>
      <w:r>
        <w:rPr>
          <w:lang w:val="en-US" w:eastAsia="ko-KR" w:bidi="ar-SA"/>
          <w:rFonts w:ascii="맑은 고딕" w:eastAsia="맑은 고딕" w:hAnsi="맑은 고딕" w:cs="Times New Roman"/>
          <w:sz w:val="20"/>
          <w:szCs w:val="22"/>
          <w:kern w:val="1"/>
          <w:snapToGrid/>
          <w:spacing w:val="0"/>
          <w:rtl w:val="off"/>
        </w:rPr>
        <w:t>터</w:t>
      </w:r>
      <w:r>
        <w:rPr>
          <w:lang w:val="en-US" w:eastAsia="ko-KR" w:bidi="ar-SA"/>
          <w:rFonts w:ascii="맑은 고딕" w:eastAsia="맑은 고딕" w:hAnsi="맑은 고딕" w:cs="Times New Roman"/>
          <w:sz w:val="20"/>
          <w:szCs w:val="22"/>
          <w:kern w:val="1"/>
          <w:snapToGrid/>
          <w:spacing w:val="0"/>
          <w:rtl w:val="off"/>
        </w:rPr>
        <w:t>를</w:t>
      </w:r>
      <w:r>
        <w:rPr>
          <w:lang w:val="en-US" w:eastAsia="ko-KR" w:bidi="ar-SA"/>
          <w:rFonts w:ascii="맑은 고딕" w:eastAsia="맑은 고딕" w:hAnsi="맑은 고딕" w:cs="Times New Roman"/>
          <w:sz w:val="20"/>
          <w:szCs w:val="22"/>
          <w:kern w:val="1"/>
          <w:snapToGrid/>
          <w:spacing w:val="0"/>
          <w:rtl w:val="off"/>
        </w:rPr>
        <w:t xml:space="preserve"> </w:t>
      </w:r>
      <w:r>
        <w:rPr>
          <w:lang w:val="en-US" w:eastAsia="ko-KR" w:bidi="ar-SA"/>
          <w:rFonts w:ascii="맑은 고딕" w:eastAsia="맑은 고딕" w:hAnsi="맑은 고딕" w:cs="Times New Roman"/>
          <w:sz w:val="20"/>
          <w:szCs w:val="22"/>
          <w:kern w:val="1"/>
          <w:snapToGrid/>
          <w:spacing w:val="0"/>
          <w:rtl w:val="off"/>
        </w:rPr>
        <w:t>포</w:t>
      </w:r>
      <w:r>
        <w:rPr>
          <w:lang w:val="en-US" w:eastAsia="ko-KR" w:bidi="ar-SA"/>
          <w:rFonts w:ascii="맑은 고딕" w:eastAsia="맑은 고딕" w:hAnsi="맑은 고딕" w:cs="Times New Roman"/>
          <w:sz w:val="20"/>
          <w:szCs w:val="22"/>
          <w:kern w:val="1"/>
          <w:snapToGrid/>
          <w:spacing w:val="0"/>
          <w:rtl w:val="off"/>
        </w:rPr>
        <w:t>함</w:t>
      </w:r>
      <w:r>
        <w:rPr>
          <w:lang w:val="en-US" w:eastAsia="ko-KR" w:bidi="ar-SA"/>
          <w:rFonts w:ascii="맑은 고딕" w:eastAsia="맑은 고딕" w:hAnsi="맑은 고딕" w:cs="Times New Roman"/>
          <w:sz w:val="20"/>
          <w:szCs w:val="22"/>
          <w:kern w:val="1"/>
          <w:snapToGrid/>
          <w:spacing w:val="0"/>
          <w:rtl w:val="off"/>
        </w:rPr>
        <w:t>한</w:t>
      </w:r>
      <w:r>
        <w:rPr>
          <w:lang w:val="en-US" w:eastAsia="ko-KR" w:bidi="ar-SA"/>
          <w:rFonts w:ascii="맑은 고딕" w:eastAsia="맑은 고딕" w:hAnsi="맑은 고딕" w:cs="Times New Roman"/>
          <w:sz w:val="20"/>
          <w:szCs w:val="22"/>
          <w:kern w:val="1"/>
          <w:snapToGrid/>
          <w:spacing w:val="0"/>
          <w:rtl w:val="off"/>
        </w:rPr>
        <w:t>다</w:t>
      </w:r>
      <w:r>
        <w:rPr>
          <w:lang w:val="en-US" w:eastAsia="ko-KR" w:bidi="ar-SA"/>
          <w:rFonts w:ascii="맑은 고딕" w:eastAsia="맑은 고딕" w:hAnsi="맑은 고딕" w:cs="Times New Roman"/>
          <w:sz w:val="20"/>
          <w:szCs w:val="22"/>
          <w:kern w:val="1"/>
          <w:snapToGrid/>
          <w:spacing w:val="0"/>
          <w:rtl w:val="off"/>
        </w:rPr>
        <w:t>.</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tc>
          <w:tcPr>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DILI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DILI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"https://pubs.acs.org/doi/full/10.1021/acs.chemrestox.0c00322"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Ma et al, 2020</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197</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282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479</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"https://www.sciencedirect.com/science/article/pii/S1359644619303824"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DILIst</w:t>
            </w:r>
            <w:r>
              <w:rPr>
                <w:lang w:val="en-US" w:eastAsia="ko-KR" w:bidi="ar-SA"/>
                <w:rFonts w:ascii="맑은 고딕" w:eastAsia="맑은 고딕" w:hAnsi="맑은 고딕" w:cs="Times New Roman"/>
                <w:sz w:val="20"/>
                <w:szCs w:val="22"/>
                <w:kern w:val="1"/>
                <w:snapToGrid/>
                <w:spacing w:val="0"/>
                <w:rtl w:val="off"/>
              </w:rPr>
              <w:fldChar w:fldCharType="end"/>
            </w:r>
            <w:r>
              <w:rPr>
                <w:lang w:val="en-US" w:eastAsia="ko-KR" w:bidi="ar-SA"/>
                <w:rFonts w:ascii="맑은 고딕" w:eastAsia="맑은 고딕" w:hAnsi="맑은 고딕" w:cs="Times New Roman"/>
                <w:sz w:val="20"/>
                <w:szCs w:val="22"/>
                <w:kern w:val="1"/>
                <w:snapToGrid/>
                <w:spacing w:val="0"/>
                <w:rtl w:val="off"/>
              </w:rPr>
              <w:t xml:space="preserve"> </w:t>
            </w:r>
            <w:r>
              <w:rPr>
                <w:rStyle w:val="a7"/>
                <w:lang w:val="en-US" w:eastAsia="ko-KR" w:bidi="ar-SA"/>
                <w:rFonts w:ascii="맑은 고딕" w:eastAsia="맑은 고딕" w:hAnsi="맑은 고딕" w:cs="Times New Roman"/>
                <w:sz w:val="20"/>
                <w:szCs w:val="22"/>
                <w:kern w:val="1"/>
                <w:snapToGrid/>
                <w:spacing w:val="0"/>
                <w:rtl w:val="off"/>
              </w:rPr>
              <w:footnoteReference w:id="4"/>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768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511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1,279</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"https://www.sciencedirect.com/science/article/pii/S0300483X17301701"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Kotsampasakou et al, 2017</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39</w:t>
            </w:r>
            <w:r>
              <w:rPr>
                <w:lang w:val="en-US" w:eastAsia="ko-KR" w:bidi="ar-SA"/>
                <w:rFonts w:ascii="맑은 고딕" w:eastAsia="맑은 고딕" w:hAnsi="맑은 고딕" w:cs="Times New Roman"/>
                <w:sz w:val="20"/>
                <w:szCs w:val="22"/>
                <w:kern w:val="1"/>
                <w:snapToGrid/>
                <w:spacing w:val="0"/>
                <w:rtl w:val="off"/>
              </w:rPr>
              <w:t>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41</w:t>
            </w:r>
            <w:r>
              <w:rPr>
                <w:lang w:val="en-US" w:eastAsia="ko-KR" w:bidi="ar-SA"/>
                <w:rFonts w:ascii="맑은 고딕" w:eastAsia="맑은 고딕" w:hAnsi="맑은 고딕" w:cs="Times New Roman"/>
                <w:sz w:val="20"/>
                <w:szCs w:val="22"/>
                <w:kern w:val="1"/>
                <w:snapToGrid/>
                <w:spacing w:val="0"/>
                <w:rtl w:val="off"/>
              </w:rPr>
              <w:t>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8</w:t>
            </w: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1</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"https://pubs.acs.org/doi/abs/10.1021/acs.chemrestox.9b00264"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Williams et al, 2019</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65</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"https://link.springer.com/article/10.1186/s12859-017-1638-4"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Kim et al, 2017</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197</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280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477</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40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"https://onlinelibrary.wiley.com/doi/full/10.1002/minf.201500055"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Zhang et al, 2016</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785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532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w:t>
            </w:r>
            <w:r>
              <w:rPr>
                <w:lang w:val="en-US" w:eastAsia="ko-KR" w:bidi="ar-SA"/>
                <w:rFonts w:ascii="맑은 고딕" w:eastAsia="맑은 고딕" w:hAnsi="맑은 고딕" w:cs="Times New Roman"/>
                <w:sz w:val="20"/>
                <w:szCs w:val="22"/>
                <w:kern w:val="1"/>
                <w:snapToGrid/>
                <w:spacing w:val="0"/>
                <w:rtl w:val="off"/>
              </w:rPr>
              <w:t>,</w:t>
            </w:r>
            <w:r>
              <w:rPr>
                <w:lang w:val="en-US" w:eastAsia="ko-KR" w:bidi="ar-SA"/>
                <w:rFonts w:ascii="맑은 고딕" w:eastAsia="맑은 고딕" w:hAnsi="맑은 고딕" w:cs="Times New Roman"/>
                <w:sz w:val="20"/>
                <w:szCs w:val="22"/>
                <w:kern w:val="1"/>
                <w:snapToGrid/>
                <w:spacing w:val="0"/>
                <w:rtl w:val="off"/>
              </w:rPr>
              <w:t>317</w:t>
            </w:r>
          </w:p>
        </w:tc>
      </w:tr>
      <w:tr>
        <w:trPr/>
        <w:tc>
          <w:tcPr>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1,212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1</w:t>
            </w:r>
            <w:r>
              <w:rPr>
                <w:lang w:val="en-US" w:eastAsia="ko-KR" w:bidi="ar-SA"/>
                <w:rFonts w:ascii="맑은 고딕" w:eastAsia="맑은 고딕" w:hAnsi="맑은 고딕" w:cs="Times New Roman"/>
                <w:b/>
                <w:sz w:val="20"/>
                <w:szCs w:val="22"/>
                <w:kern w:val="1"/>
                <w:snapToGrid/>
                <w:spacing w:val="0"/>
                <w:rtl w:val="off"/>
              </w:rPr>
              <w:t>,</w:t>
            </w:r>
            <w:r>
              <w:rPr>
                <w:lang w:val="en-US" w:eastAsia="ko-KR" w:bidi="ar-SA"/>
                <w:rFonts w:ascii="맑은 고딕" w:eastAsia="맑은 고딕" w:hAnsi="맑은 고딕" w:cs="Times New Roman"/>
                <w:b/>
                <w:sz w:val="20"/>
                <w:szCs w:val="22"/>
                <w:kern w:val="1"/>
                <w:snapToGrid/>
                <w:spacing w:val="0"/>
                <w:rtl w:val="off"/>
              </w:rPr>
              <w:t>014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2,226</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eastAsia="ko-KR"/>
          <w:rFonts w:hint="eastAsia"/>
          <w:rtl w:val="off"/>
        </w:rPr>
      </w:pPr>
      <w:r>
        <w:t xml:space="preserve">Table </w:t>
      </w:r>
      <w:r>
        <w:fldChar w:fldCharType="begin"/>
      </w:r>
      <w:r>
        <w:instrText xml:space="preserve"> SEQ Table \* ARABIC</w:instrText>
      </w:r>
      <w:r>
        <w:fldChar w:fldCharType="separate"/>
      </w:r>
      <w:r>
        <w:t>1</w:t>
      </w:r>
      <w:r>
        <w:fldChar w:fldCharType="end"/>
      </w:r>
      <w:r>
        <w:rPr>
          <w:lang w:eastAsia="ko-KR"/>
          <w:rtl w:val="off"/>
        </w:rPr>
        <w:t>. Overview of the datasets (DILI)</w:t>
      </w:r>
    </w:p>
    <w:p>
      <w:pPr>
        <w:adjustRightInd/>
        <w:pStyle w:val="a2"/>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A</w:t>
      </w:r>
      <w:r>
        <w:rPr>
          <w:lang w:val="en-US" w:eastAsia="ko-KR" w:bidi="ar-SA"/>
          <w:rFonts w:ascii="맑은 고딕" w:eastAsia="맑은 고딕" w:hAnsi="맑은 고딕" w:cs="Times New Roman"/>
          <w:sz w:val="20"/>
          <w:szCs w:val="22"/>
          <w:kern w:val="1"/>
          <w:snapToGrid/>
          <w:spacing w:val="0"/>
          <w:rtl w:val="off"/>
        </w:rPr>
        <w:t>cute Oral Toxicity (Rat)</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해당 독성에 대한 실험에는 Gadaleta et al, 2019에서 공개한 rat acute oral systemic toxicity (LD50) 관련 Dataset을 사용하였다. 해당 Dataset은 8,994개의 Training set과 2,895개의 Evaluation set으로 이루어져 있으며, NICEATM과 NCCT의 Cheminformatics community에서 수집할 수 있다.</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 xml:space="preserve">전체 데이터에 대하여 SMILES의 Canonicalization을 진행하였고, 이 과정에서 소실되는 데이터는 없었다. 해당 데이터는 LD50(mg/kg) 값에 기반하여 4종의 Category로 분류되어있었는데, 이 중 Binary label을 가지는 vt와 nt는 데이터의 설명력을 위해 제외하였으며, 나머지 Category에 해당하는 LD50(mg/kg) 값이 없는 데이터의 신뢰성의 확인을 위해 LD50값이 있는 데이터 8,908개에 대하여 해당 값과 매칭되는 class간의 consistency를 확인하였다. 결과적으로 전체 데이터에 대해서 각 Category의 class가 LD50값에 근거한 분류와 일치함을 확인하였고, 나머지 데이터에 대해서도 신뢰성이 높다고 판단, 실험에 사용하기로 하였다. EPA 혹은 GHS category에서의 누락값은 cross check를 통해 경계값에 있는 label을 제외하고 전부 추가를 해주었다. </w:t>
      </w:r>
    </w:p>
    <w:p>
      <w:pPr>
        <w:ind w:leftChars="0" w:left="0"/>
        <w:rPr>
          <w:lang w:eastAsia="ko-KR"/>
          <w:rFonts w:ascii="맑은 고딕" w:eastAsia="맑은 고딕" w:hAnsi="맑은 고딕" w:hint="eastAsia"/>
          <w:b w:val="0"/>
          <w:bCs w:val="0"/>
          <w:szCs w:val="20"/>
          <w:rtl w:val="off"/>
        </w:rPr>
      </w:pPr>
      <w:r>
        <w:rPr>
          <w:lang w:eastAsia="ko-KR"/>
          <w:rFonts w:ascii="맑은 고딕" w:eastAsia="맑은 고딕" w:hAnsi="맑은 고딕" w:hint="eastAsia"/>
          <w:b w:val="0"/>
          <w:bCs w:val="0"/>
          <w:szCs w:val="20"/>
          <w:rtl w:val="off"/>
        </w:rPr>
        <w:t>원본 데이터에서 LD50 값의 단위가 mg/kg으로, 수치의 범위가 넓으며, LD50은 높을 수록 독성이 적은 것이기 때문에 적절한 예측 결과값을 얻기 위해 mg을 g으로 변환 후 -log 처리를 해주었다. 이후 중복처리를 위해 LD50값이 NaN값인 데이터를 제외한 8,908개에 대하여 Standard Deviation을 확인하였고, 이 중 std가 1 이상인 경우 이상 데이터라고 판단하여 제거하였으며, 그 외의 경우 평균으로 처리해주었다. 결과적으로 총 8,309개의 LD50 데이터를 얻을 수 있었다.</w:t>
      </w:r>
    </w:p>
    <w:p>
      <w:pPr>
        <w:ind w:leftChars="0" w:left="0"/>
        <w:rPr>
          <w:lang w:val="en-US" w:eastAsia="ko-KR" w:bidi="ar-SA"/>
          <w:rFonts w:ascii="맑은 고딕" w:eastAsia="맑은 고딕" w:hAnsi="맑은 고딕" w:cs="Times New Roman" w:hint="eastAsia"/>
          <w:sz w:val="20"/>
          <w:szCs w:val="22"/>
          <w:kern w:val="1"/>
          <w:snapToGrid/>
          <w:spacing w:val="0"/>
          <w:rtl w:val="off"/>
        </w:rPr>
      </w:pPr>
      <w:r>
        <w:rPr>
          <w:lang w:eastAsia="ko-KR"/>
          <w:rFonts w:ascii="맑은 고딕" w:eastAsia="맑은 고딕" w:hAnsi="맑은 고딕" w:hint="eastAsia"/>
          <w:b w:val="0"/>
          <w:bCs w:val="0"/>
          <w:szCs w:val="20"/>
          <w:rtl w:val="off"/>
        </w:rPr>
        <w:t>나머지 카테고리에 대해서도 동일한 처리를 진행하였고, 결과적으로 얻어진 데이터의 수는 다음 표와 같다.</w:t>
      </w:r>
    </w:p>
    <w:tbl>
      <w:tblPr>
        <w:tblStyle w:val="a6"/>
        <w:tblLook w:val="04A0" w:firstRow="1" w:lastRow="0" w:firstColumn="1" w:lastColumn="0" w:noHBand="0" w:noVBand="1"/>
        <w:tblLayout w:type="autofit"/>
      </w:tblPr>
      <w:tblGrid>
        <w:gridCol w:w="2267"/>
        <w:gridCol w:w="1700"/>
        <w:gridCol w:w="850"/>
        <w:gridCol w:w="850"/>
        <w:gridCol w:w="850"/>
        <w:gridCol w:w="850"/>
        <w:gridCol w:w="850"/>
        <w:gridCol w:w="850"/>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7" w:type="dxa"/>
            <w:shd w:val="clear" w:color="auto" w:fill="E7E6E6"/>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Source</w:t>
            </w:r>
          </w:p>
        </w:tc>
        <w:tc>
          <w:tcPr>
            <w:tcW w:w="170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Category</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1</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2</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3</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4</w:t>
            </w:r>
          </w:p>
        </w:tc>
        <w:tc>
          <w:tcPr>
            <w:tcW w:w="850" w:type="dxa"/>
            <w:shd w:val="clear" w:color="auto" w:fill="E7E6E6"/>
            <w:vAlign w:val="top"/>
          </w:tcPr>
          <w:p>
            <w:pPr>
              <w:adjustRightInd/>
              <w:pStyle w:val="affff"/>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class 5</w:t>
            </w:r>
          </w:p>
        </w:tc>
      </w:tr>
      <w:tr>
        <w:trPr>
          <w:trHeight w:val="566" w:hRule="atLeast"/>
        </w:trPr>
        <w:tc>
          <w:tcPr>
            <w:cnfStyle w:val="001000000000" w:firstRow="0" w:lastRow="0" w:firstColumn="1" w:lastColumn="0" w:oddVBand="0" w:evenVBand="0" w:oddHBand="0" w:evenHBand="0" w:firstRowFirstColumn="0" w:firstRowLastColumn="0" w:lastRowFirstColumn="0" w:lastRowLastColumn="0"/>
            <w:tcW w:w="2267" w:type="dxa"/>
            <w:vMerge w:val="restart"/>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Gadaleta et al, 2019</w:t>
            </w:r>
          </w:p>
        </w:tc>
        <w:tc>
          <w:tcPr>
            <w:tcW w:w="170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LD50_minLog</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8,309</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r>
      <w:tr>
        <w:trPr>
          <w:trHeight w:val="566" w:hRule="atLeast"/>
        </w:trPr>
        <w:tc>
          <w:tcPr>
            <w:cnfStyle w:val="001000000000" w:firstRow="0" w:lastRow="0" w:firstColumn="1" w:lastColumn="0" w:oddVBand="0" w:evenVBand="0" w:oddHBand="0" w:evenHBand="0" w:firstRowFirstColumn="0" w:firstRowLastColumn="0" w:lastRowFirstColumn="0" w:lastRowLastColumn="0"/>
            <w:tcW w:w="2267" w:type="dxa"/>
            <w:vMerge w:val="continue"/>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p>
        </w:tc>
        <w:tc>
          <w:tcPr>
            <w:tcW w:w="170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EPA_cateogry</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11,744</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980</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2,632</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5,861</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2,271</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w:t>
            </w:r>
          </w:p>
        </w:tc>
      </w:tr>
      <w:tr>
        <w:trPr>
          <w:trHeight w:val="566" w:hRule="atLeast"/>
        </w:trPr>
        <w:tc>
          <w:tcPr>
            <w:cnfStyle w:val="001000000000" w:firstRow="0" w:lastRow="0" w:firstColumn="1" w:lastColumn="0" w:oddVBand="0" w:evenVBand="0" w:oddHBand="0" w:evenHBand="0" w:firstRowFirstColumn="0" w:firstRowLastColumn="0" w:lastRowFirstColumn="0" w:lastRowLastColumn="0"/>
            <w:tcW w:w="2267" w:type="dxa"/>
            <w:vMerge w:val="continue"/>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p>
        </w:tc>
        <w:tc>
          <w:tcPr>
            <w:tcW w:w="170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pPr>
            <w:r>
              <w:rPr>
                <w:lang w:eastAsia="ko-KR"/>
                <w:rtl w:val="off"/>
              </w:rPr>
              <w:t>GHS_category</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11,834</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228</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752</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1,597</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4,175</w:t>
            </w:r>
          </w:p>
        </w:tc>
        <w:tc>
          <w:tcPr>
            <w:tcW w:w="850" w:type="dxa"/>
            <w:vAlign w:val="top"/>
          </w:tcPr>
          <w:p>
            <w:pPr>
              <w:adjustRightInd/>
              <w:pStyle w:val="affff"/>
              <w:ind w:leftChars="0" w:left="0" w:rightChars="0" w:right="0" w:firstLineChars="0" w:firstLine="0"/>
              <w:autoSpaceDE w:val="off"/>
              <w:autoSpaceDN w:val="off"/>
              <w:bidi w:val="off"/>
              <w:widowControl w:val="off"/>
              <w:wordWrap w:val="off"/>
              <w:jc w:val="center"/>
              <w:spacing w:after="0" w:before="0" w:line="240" w:lineRule="auto"/>
              <w:textAlignment w:val="auto"/>
              <w:rPr>
                <w:b w:val="0"/>
                <w:bCs w:val="0"/>
              </w:rPr>
            </w:pPr>
            <w:r>
              <w:rPr>
                <w:lang w:eastAsia="ko-KR"/>
                <w:b w:val="0"/>
                <w:bCs w:val="0"/>
                <w:rtl w:val="off"/>
              </w:rPr>
              <w:t>5,082</w:t>
            </w:r>
          </w:p>
        </w:tc>
      </w:tr>
    </w:tbl>
    <w:p>
      <w:pPr>
        <w:adjustRightInd/>
        <w:ind w:leftChars="0" w:rightChars="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A</w:t>
      </w:r>
      <w:r>
        <w:rPr>
          <w:lang w:val="en-US" w:eastAsia="ko-KR" w:bidi="ar-SA"/>
          <w:rFonts w:ascii="맑은 고딕" w:eastAsia="맑은 고딕" w:hAnsi="맑은 고딕" w:cs="Times New Roman"/>
          <w:sz w:val="20"/>
          <w:szCs w:val="22"/>
          <w:kern w:val="1"/>
          <w:snapToGrid/>
          <w:spacing w:val="0"/>
          <w:rtl w:val="off"/>
        </w:rPr>
        <w:t>MES Mutagenicity</w:t>
      </w:r>
    </w:p>
    <w:p>
      <w:pPr>
        <w:adjustRightInd/>
        <w:ind w:rightChars="0" w:right="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hint="eastAsia"/>
          <w:sz w:val="20"/>
          <w:szCs w:val="22"/>
          <w:kern w:val="1"/>
          <w:snapToGrid/>
          <w:spacing w:val="0"/>
          <w:rtl w:val="off"/>
        </w:rPr>
        <w:t>NIHS 및 AMES Mutagenicity 관련 논문에서 데이터를 수집하였다. Source를 구분하기 위해 추가적으로 ID를 생성하였으며, Mutagenicity의 경우 Positive(class A)를 1, Negative를 0으로 Labeling하였다. 데이터의 통일성을 위해 전체 데이터에서 extraordinary / inorganic molecules 데이터와, DEREK 또는 MultiCASE 내부 데이터와 모순된 결과를 보이는 데이터를 제거하였으며</w:t>
      </w:r>
      <w:r>
        <w:rPr>
          <w:rStyle w:val="a7"/>
          <w:lang w:val="en-US" w:eastAsia="ko-KR" w:bidi="ar-SA"/>
          <w:rFonts w:ascii="맑은 고딕" w:eastAsia="맑은 고딕" w:hAnsi="맑은 고딕" w:cs="Times New Roman" w:hint="eastAsia"/>
          <w:sz w:val="20"/>
          <w:szCs w:val="22"/>
          <w:kern w:val="1"/>
          <w:snapToGrid/>
          <w:spacing w:val="0"/>
          <w:rtl w:val="off"/>
        </w:rPr>
        <w:footnoteReference w:id="5"/>
      </w:r>
      <w:r>
        <w:rPr>
          <w:lang w:val="en-US" w:eastAsia="ko-KR" w:bidi="ar-SA"/>
          <w:rFonts w:ascii="맑은 고딕" w:eastAsia="맑은 고딕" w:hAnsi="맑은 고딕" w:cs="Times New Roman" w:hint="eastAsia"/>
          <w:sz w:val="20"/>
          <w:szCs w:val="22"/>
          <w:kern w:val="1"/>
          <w:snapToGrid/>
          <w:spacing w:val="0"/>
          <w:rtl w:val="off"/>
        </w:rPr>
        <w:t>, 타 독성 데이터와 같은 기준으로 중복처리를 진행하였다. 중복처리는 Canonical SMILES를 기준으로 진행하였으며, Canonicalize 과정과 중복제거 과정에서 각각 660개와 7,590개의 데이터가 제거되었고, 중복된 데이터 중 Mutagenicity의 Variation이 큰 데이터 30개를 추가로 제거하였다.</w:t>
      </w:r>
    </w:p>
    <w:p>
      <w:pPr>
        <w:adjustRightInd/>
        <w:ind w:rightChars="0" w:right="0"/>
        <w:autoSpaceDE w:val="off"/>
        <w:autoSpaceDN w:val="off"/>
        <w:bidi w:val="off"/>
        <w:widowControl w:val="off"/>
        <w:wordWrap w:val="off"/>
        <w:jc w:val="both"/>
        <w:spacing w:after="160" w:before="0" w:line="259" w:lineRule="auto"/>
        <w:textAlignment w:val="auto"/>
        <w:rPr>
          <w:lang w:val="en-US" w:eastAsia="ko-KR" w:bidi="ar-SA"/>
          <w:rFonts w:ascii="맑은 고딕" w:eastAsia="맑은 고딕" w:hAnsi="맑은 고딕" w:cs="Times New Roman" w:hint="eastAsia"/>
          <w:sz w:val="20"/>
          <w:szCs w:val="22"/>
          <w:kern w:val="1"/>
          <w:snapToGrid/>
          <w:spacing w:val="0"/>
          <w:rtl w:val="off"/>
        </w:rPr>
      </w:pPr>
      <w:r>
        <w:rPr>
          <w:lang w:val="en-US" w:eastAsia="ko-KR" w:bidi="ar-SA"/>
          <w:rFonts w:ascii="맑은 고딕" w:eastAsia="맑은 고딕" w:hAnsi="맑은 고딕" w:cs="Times New Roman" w:hint="eastAsia"/>
          <w:sz w:val="20"/>
          <w:szCs w:val="22"/>
          <w:kern w:val="1"/>
          <w:snapToGrid/>
          <w:spacing w:val="0"/>
          <w:rtl w:val="off"/>
        </w:rPr>
        <w:t xml:space="preserve">최종적으로 수집된 데이터는 8,634개로, 3,800개의 AMES Negative 데이터와 4,834개의 AMES Positive 데이터를 포함한다. </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AMES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AMES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2"/>
                <w:kern w:val="1"/>
                <w:snapToGrid/>
                <w:spacing w:val="0"/>
                <w:rtl w:val="off"/>
              </w:rPr>
            </w:pPr>
            <w:r>
              <w:rPr>
                <w:lang w:val="en-US" w:eastAsia="ko-KR" w:bidi="ar-SA"/>
                <w:rFonts w:ascii="맑은 고딕" w:eastAsia="맑은 고딕" w:hAnsi="맑은 고딕" w:cs="Times New Roman"/>
                <w:b/>
                <w:sz w:val="20"/>
                <w:szCs w:val="22"/>
                <w:kern w:val="1"/>
                <w:snapToGrid/>
                <w:spacing w:val="0"/>
                <w:rtl w:val="off"/>
              </w:rPr>
              <w:t>Total</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"https://pubs.acs.org/doi/full/10.1021/ci900161g"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Hansen et al, 2009</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3,503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3,009</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6,512</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"https://pubmed.ncbi.nlm.nih.gov/33506363/"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Li et al, 2021</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703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680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1,383</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"http://www.nihs.go.jpdgmamesqsar.html"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f8"/>
                <w:lang w:val="en-US" w:eastAsia="ko-KR" w:bidi="ar-SA"/>
                <w:rFonts w:ascii="맑은 고딕" w:eastAsia="맑은 고딕" w:hAnsi="맑은 고딕" w:cs="Times New Roman"/>
                <w:sz w:val="20"/>
                <w:szCs w:val="22"/>
                <w:kern w:val="1"/>
                <w:snapToGrid/>
                <w:spacing w:val="0"/>
                <w:rtl w:val="off"/>
              </w:rPr>
              <w:t>NIHS</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672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672</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fldChar w:fldCharType="begin"/>
            </w:r>
            <w:r>
              <w:rPr>
                <w:lang w:val="en-US" w:eastAsia="ko-KR" w:bidi="ar-SA"/>
                <w:rFonts w:ascii="맑은 고딕" w:eastAsia="맑은 고딕" w:hAnsi="맑은 고딕" w:cs="Times New Roman"/>
                <w:sz w:val="20"/>
                <w:szCs w:val="22"/>
                <w:kern w:val="1"/>
                <w:snapToGrid/>
                <w:spacing w:val="0"/>
                <w:rtl w:val="off"/>
              </w:rPr>
              <w:instrText xml:space="preserve"> HYPERLINK "https://pubs.acs.org/doi/10.1021/ci300400a" </w:instrText>
            </w:r>
            <w:r>
              <w:rPr>
                <w:lang w:val="en-US" w:eastAsia="ko-KR" w:bidi="ar-SA"/>
                <w:rFonts w:ascii="맑은 고딕" w:eastAsia="맑은 고딕" w:hAnsi="맑은 고딕" w:cs="Times New Roman"/>
                <w:sz w:val="20"/>
                <w:szCs w:val="22"/>
                <w:kern w:val="1"/>
                <w:snapToGrid/>
                <w:spacing w:val="0"/>
                <w:rtl w:val="off"/>
              </w:rPr>
              <w:fldChar w:fldCharType="separate"/>
            </w:r>
            <w:r>
              <w:rPr>
                <w:rStyle w:val="afff3"/>
                <w:lang w:val="en-US" w:eastAsia="ko-KR" w:bidi="ar-SA"/>
                <w:rFonts w:ascii="맑은 고딕" w:eastAsia="맑은 고딕" w:hAnsi="맑은 고딕" w:cs="Times New Roman"/>
                <w:sz w:val="20"/>
                <w:szCs w:val="22"/>
                <w:kern w:val="1"/>
                <w:snapToGrid/>
                <w:spacing w:val="0"/>
                <w:rtl w:val="off"/>
              </w:rPr>
              <w:t>Xu et al, 2012</w:t>
            </w:r>
            <w:r>
              <w:rPr>
                <w:lang w:val="en-US" w:eastAsia="ko-KR" w:bidi="ar-SA"/>
                <w:rFonts w:ascii="맑은 고딕" w:eastAsia="맑은 고딕" w:hAnsi="맑은 고딕" w:cs="Times New Roman"/>
                <w:sz w:val="20"/>
                <w:szCs w:val="22"/>
                <w:kern w:val="1"/>
                <w:snapToGrid/>
                <w:spacing w:val="0"/>
                <w:rtl w:val="off"/>
              </w:rPr>
              <w:fldChar w:fldCharType="end"/>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4,866</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3,482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2"/>
                <w:kern w:val="1"/>
                <w:snapToGrid/>
                <w:spacing w:val="0"/>
                <w:rtl w:val="off"/>
              </w:rPr>
            </w:pPr>
            <w:r>
              <w:rPr>
                <w:lang w:val="en-US" w:eastAsia="ko-KR" w:bidi="ar-SA"/>
                <w:rFonts w:ascii="맑은 고딕" w:eastAsia="맑은 고딕" w:hAnsi="맑은 고딕" w:cs="Times New Roman"/>
                <w:sz w:val="20"/>
                <w:szCs w:val="22"/>
                <w:kern w:val="1"/>
                <w:snapToGrid/>
                <w:spacing w:val="0"/>
                <w:rtl w:val="off"/>
              </w:rPr>
              <w:t>8,348</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4,828</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3,792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2"/>
                <w:kern w:val="1"/>
                <w:snapToGrid/>
                <w:spacing w:val="0"/>
                <w:rtl w:val="off"/>
              </w:rPr>
            </w:pPr>
            <w:r>
              <w:rPr>
                <w:lang w:val="en-US" w:eastAsia="ko-KR" w:bidi="ar-SA"/>
                <w:rFonts w:ascii="맑은 고딕" w:eastAsia="맑은 고딕" w:hAnsi="맑은 고딕" w:cs="Times New Roman"/>
                <w:b/>
                <w:bCs/>
                <w:sz w:val="20"/>
                <w:szCs w:val="22"/>
                <w:kern w:val="1"/>
                <w:snapToGrid/>
                <w:spacing w:val="0"/>
                <w:rtl w:val="off"/>
              </w:rPr>
              <w:t>8,620</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hint="eastAsia"/>
          <w:sz w:val="20"/>
          <w:szCs w:val="22"/>
          <w:kern w:val="1"/>
          <w:snapToGrid/>
          <w:spacing w:val="0"/>
          <w:rtl w:val="off"/>
        </w:rPr>
      </w:pPr>
      <w:r>
        <w:t xml:space="preserve">Table </w:t>
      </w:r>
      <w:r>
        <w:fldChar w:fldCharType="begin"/>
      </w:r>
      <w:r>
        <w:instrText xml:space="preserve"> SEQ Table \* ARABIC</w:instrText>
      </w:r>
      <w:r>
        <w:fldChar w:fldCharType="separate"/>
      </w:r>
      <w:r>
        <w:t>3</w:t>
      </w:r>
      <w:r>
        <w:fldChar w:fldCharType="end"/>
      </w:r>
      <w:r>
        <w:rPr>
          <w:lang w:eastAsia="ko-KR"/>
          <w:rtl w:val="off"/>
        </w:rPr>
        <w:t>. Overview of the datasets (Ames Mutagenicity)</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rtl w:val="off"/>
        </w:rPr>
      </w:pPr>
    </w:p>
    <w:p>
      <w:pPr>
        <w:adjustRightInd/>
        <w:pStyle w:val="a3145781"/>
        <w:ind w:leftChars="0" w:left="360" w:rightChars="0" w:right="0" w:firstLineChars="0" w:firstLine="-360"/>
        <w:autoSpaceDE w:val="off"/>
        <w:autoSpaceDN w:val="off"/>
        <w:bidi w:val="off"/>
        <w:widowControl w:val="off"/>
        <w:wordWrap w:val="off"/>
        <w:jc w:val="both"/>
        <w:numPr>
          <w:ilvl w:val="0"/>
          <w:numId w:val="1"/>
        </w:numPr>
        <w:spacing w:after="160" w:before="0" w:line="259" w:lineRule="auto"/>
        <w:textAlignment w:val="auto"/>
        <w:rPr>
          <w:lang w:eastAsia="ko-KR"/>
          <w:rFonts w:hint="eastAsia"/>
          <w:rtl w:val="off"/>
        </w:rPr>
      </w:pPr>
      <w:r>
        <w:rPr>
          <w:lang w:eastAsia="ko-KR"/>
          <w:rtl w:val="off"/>
        </w:rPr>
        <w:t>hERG</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rtl w:val="off"/>
        </w:rPr>
      </w:pPr>
      <w:r>
        <w:rPr>
          <w:lang w:eastAsia="ko-KR"/>
          <w:rtl w:val="off"/>
        </w:rPr>
        <w:t>해당 데이터는 BindingDB, ChEMBL, PubChem과 Cai et al, 2019에서 수집되었다. 각 Source를 구분하기 위해 마찬가지로 ID가 추가되었으며, IC50의 값이 10uM인 경우를 기준으로, 이보다 적을 경우 1, 이외의 경우 0으로 hERG labeling을 진행하였다</w:t>
      </w:r>
      <w:r>
        <w:rPr>
          <w:rStyle w:val="a7"/>
          <w:lang w:eastAsia="ko-KR"/>
          <w:rtl w:val="off"/>
        </w:rPr>
        <w:footnoteReference w:id="6"/>
      </w:r>
      <w:r>
        <w:rPr>
          <w:lang w:eastAsia="ko-KR"/>
          <w:rtl w:val="off"/>
        </w:rPr>
        <w:t>. IC50은 단일 농도에서 hERG 단백질의 활성 억제정도를 측정한 hERG inhibition을 concentration을 높여가며 수차례 시행하여 얻어진 결과로, 억제 정도가 50%가 되는 시점을 계산한 것이므로 신뢰도가 높은 activity 척도에 속한다. hERG label이 없는 4,111개의 데이터를 제거 후, 나머지 데이터 17,056개에 대하여 Canonicalization을 진행하였으며, 이 과정에서 Canonical 할 수 없는 SMILES를 가지는 20개의 데이터가 제거되었다. 이를 기준으로 3,092개의 중복을 제거하였으며, 중복값에 대해 class의 Variance가 큰 데이터 42개를 추가로 제거하여 최종적으로, 5,790개의 Negative와 8,112개의 Positive를 가지는, 총 13,902개의 데이터를 얻었다.</w:t>
      </w:r>
    </w:p>
    <w:tbl>
      <w:tblPr>
        <w:tblStyle w:val="a3145782"/>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Layout w:type="autofit"/>
        <w:tblCellMar>
          <w:top w:w="99" w:type="dxa"/>
          <w:left w:w="99" w:type="dxa"/>
          <w:bottom w:w="99" w:type="dxa"/>
          <w:right w:w="99" w:type="dxa"/>
        </w:tblCellMar>
      </w:tblPr>
      <w:tblGrid>
        <w:gridCol w:w="3586"/>
        <w:gridCol w:w="1809"/>
        <w:gridCol w:w="1809"/>
        <w:gridCol w:w="1809"/>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Source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hERG Positive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hERG Negative</w:t>
            </w:r>
          </w:p>
        </w:tc>
        <w:tc>
          <w:tcPr>
            <w:tcW w:w="1809" w:type="dxa"/>
            <w:tcBorders>
              <w:top w:val="single" w:sz="4" w:space="0" w:color="000000"/>
              <w:left w:val="single" w:sz="4" w:space="0" w:color="000000"/>
              <w:bottom w:val="single" w:sz="4" w:space="0" w:color="000000"/>
              <w:right w:val="single" w:sz="4" w:space="0" w:color="000000"/>
            </w:tcBorders>
            <w:shd w:val="clear" w:color="auto" w:fill="E7E6E6"/>
            <w:textDirection w:val="lrTb"/>
            <w:tcMar>
              <w:left w:w="108" w:type="dxa"/>
              <w:right w:w="108" w:type="dxa"/>
            </w:tcMar>
            <w:vAlign w:val="top"/>
          </w:tcPr>
          <w:p>
            <w:pPr>
              <w:adjustRightInd/>
              <w:cnfStyle w:val="100000000000" w:firstRow="1" w:lastRow="0" w:firstColumn="0" w:lastColumn="0" w:oddVBand="0" w:evenVBand="0" w:oddHBand="0" w:evenHBand="0" w:firstRowFirstColumn="0" w:firstRowLastColumn="0" w:lastRowFirstColumn="0" w:lastRowLastColumn="0"/>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sz w:val="20"/>
                <w:szCs w:val="20"/>
                <w:kern w:val="1"/>
                <w:snapToGrid/>
                <w:spacing w:val="0"/>
                <w:rtl w:val="off"/>
              </w:rPr>
            </w:pPr>
            <w:r>
              <w:rPr>
                <w:lang w:val="en-US" w:eastAsia="ko-KR" w:bidi="ar-SA"/>
                <w:rFonts w:ascii="맑은 고딕" w:eastAsia="맑은 고딕" w:hAnsi="맑은 고딕" w:cs="Times New Roman"/>
                <w:b/>
                <w:sz w:val="20"/>
                <w:szCs w:val="20"/>
                <w:kern w:val="1"/>
                <w:snapToGrid/>
                <w:spacing w:val="0"/>
                <w:rtl w:val="off"/>
              </w:rPr>
              <w:t>Total</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BindingDB</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633</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290</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923</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ChEMBL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3,954</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1,741</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5,695</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PubChem</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2,205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1,922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4,127</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fldChar w:fldCharType="begin"/>
            </w:r>
            <w:r>
              <w:rPr>
                <w:lang w:val="en-US" w:eastAsia="ko-KR" w:bidi="ar-SA"/>
                <w:rFonts w:ascii="맑은 고딕" w:eastAsia="맑은 고딕" w:hAnsi="맑은 고딕" w:cs="Times New Roman"/>
                <w:sz w:val="20"/>
                <w:szCs w:val="20"/>
                <w:kern w:val="1"/>
                <w:snapToGrid/>
                <w:spacing w:val="0"/>
                <w:rtl w:val="off"/>
              </w:rPr>
              <w:instrText xml:space="preserve"> HYPERLINK "https://pubs.acs.org/doi/full/10.1021/acs.jcim.8b00769" </w:instrText>
            </w:r>
            <w:r>
              <w:rPr>
                <w:lang w:val="en-US" w:eastAsia="ko-KR" w:bidi="ar-SA"/>
                <w:rFonts w:ascii="맑은 고딕" w:eastAsia="맑은 고딕" w:hAnsi="맑은 고딕" w:cs="Times New Roman"/>
                <w:sz w:val="20"/>
                <w:szCs w:val="20"/>
                <w:kern w:val="1"/>
                <w:snapToGrid/>
                <w:spacing w:val="0"/>
                <w:rtl w:val="off"/>
              </w:rPr>
              <w:fldChar w:fldCharType="separate"/>
            </w:r>
            <w:r>
              <w:rPr>
                <w:rStyle w:val="afff3"/>
                <w:lang w:val="en-US" w:eastAsia="ko-KR" w:bidi="ar-SA"/>
                <w:rFonts w:ascii="맑은 고딕" w:eastAsia="맑은 고딕" w:hAnsi="맑은 고딕" w:cs="Times New Roman"/>
                <w:sz w:val="20"/>
                <w:szCs w:val="20"/>
                <w:kern w:val="1"/>
                <w:snapToGrid/>
                <w:spacing w:val="0"/>
                <w:rtl w:val="off"/>
              </w:rPr>
              <w:t>Cai et al, 2019</w:t>
            </w:r>
            <w:r>
              <w:rPr>
                <w:lang w:val="en-US" w:eastAsia="ko-KR" w:bidi="ar-SA"/>
                <w:rFonts w:ascii="맑은 고딕" w:eastAsia="맑은 고딕" w:hAnsi="맑은 고딕" w:cs="Times New Roman"/>
                <w:sz w:val="20"/>
                <w:szCs w:val="20"/>
                <w:kern w:val="1"/>
                <w:snapToGrid/>
                <w:spacing w:val="0"/>
                <w:rtl w:val="off"/>
              </w:rPr>
              <w:fldChar w:fldCharType="end"/>
            </w:r>
            <w:r>
              <w:rPr>
                <w:lang w:eastAsia="ko-KR"/>
                <w:rFonts w:hint="eastAsia"/>
                <w:b/>
                <w:bCs/>
                <w:sz w:val="20"/>
                <w:szCs w:val="20"/>
                <w:rtl w:val="off"/>
              </w:rPr>
              <w:t xml:space="preserve"> </w:t>
            </w:r>
            <w:r>
              <w:rPr>
                <w:lang w:eastAsia="ko-KR"/>
                <w:rFonts w:hint="eastAsia"/>
                <w:b w:val="0"/>
                <w:bCs w:val="0"/>
                <w:sz w:val="20"/>
                <w:szCs w:val="20"/>
                <w:rtl w:val="off"/>
              </w:rPr>
              <w:t>(Training set)</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3,485</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2,826</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sz w:val="20"/>
                <w:szCs w:val="20"/>
                <w:kern w:val="1"/>
                <w:snapToGrid/>
                <w:spacing w:val="0"/>
                <w:rtl w:val="off"/>
              </w:rPr>
            </w:pPr>
            <w:r>
              <w:rPr>
                <w:lang w:val="en-US" w:eastAsia="ko-KR" w:bidi="ar-SA"/>
                <w:rFonts w:ascii="맑은 고딕" w:eastAsia="맑은 고딕" w:hAnsi="맑은 고딕" w:cs="Times New Roman"/>
                <w:sz w:val="20"/>
                <w:szCs w:val="20"/>
                <w:kern w:val="1"/>
                <w:snapToGrid/>
                <w:spacing w:val="0"/>
                <w:rtl w:val="off"/>
              </w:rPr>
              <w:t>6,311</w:t>
            </w:r>
          </w:p>
        </w:tc>
      </w:tr>
      <w:tr>
        <w:trPr/>
        <w:tc>
          <w:tcPr>
            <w:cnfStyle w:val="001000000000" w:firstRow="0" w:lastRow="0" w:firstColumn="1" w:lastColumn="0" w:oddVBand="0" w:evenVBand="0" w:oddHBand="0" w:evenHBand="0" w:firstRowFirstColumn="0" w:firstRowLastColumn="0" w:lastRowFirstColumn="0" w:lastRowLastColumn="0"/>
            <w:tcW w:w="3586"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Total</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8,112</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tabs>
                <w:tab w:val="center" w:pos="796"/>
              </w:tabs>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5,789</w:t>
            </w:r>
          </w:p>
        </w:tc>
        <w:tc>
          <w:tcPr>
            <w:tcW w:w="1809" w:type="dxa"/>
            <w:tcBorders>
              <w:top w:val="single" w:sz="4" w:space="0" w:color="000000"/>
              <w:left w:val="single" w:sz="4" w:space="0" w:color="000000"/>
              <w:bottom w:val="single" w:sz="4" w:space="0" w:color="000000"/>
              <w:right w:val="single" w:sz="4" w:space="0" w:color="000000"/>
            </w:tcBorders>
            <w:shd w:val="clear" w:color="auto" w:fill="auto"/>
            <w:textDirection w:val="lrTb"/>
            <w:tcMar>
              <w:left w:w="108" w:type="dxa"/>
              <w:right w:w="108" w:type="dxa"/>
            </w:tcMar>
            <w:vAlign w:val="top"/>
          </w:tcPr>
          <w:p>
            <w:pPr>
              <w:adjustRightInd/>
              <w:ind w:leftChars="0" w:left="0" w:rightChars="0" w:right="0" w:firstLineChars="0" w:firstLine="0"/>
              <w:autoSpaceDE w:val="off"/>
              <w:autoSpaceDN w:val="off"/>
              <w:bidi w:val="off"/>
              <w:widowControl w:val="off"/>
              <w:wordWrap w:val="off"/>
              <w:jc w:val="both"/>
              <w:spacing w:after="0" w:before="0" w:line="240" w:lineRule="auto"/>
              <w:textAlignment w:val="auto"/>
              <w:rPr>
                <w:lang w:val="en-US" w:eastAsia="ko-KR" w:bidi="ar-SA"/>
                <w:rFonts w:ascii="맑은 고딕" w:eastAsia="맑은 고딕" w:hAnsi="맑은 고딕" w:cs="Times New Roman"/>
                <w:b/>
                <w:bCs/>
                <w:sz w:val="20"/>
                <w:szCs w:val="20"/>
                <w:kern w:val="1"/>
                <w:snapToGrid/>
                <w:spacing w:val="0"/>
                <w:rtl w:val="off"/>
              </w:rPr>
            </w:pPr>
            <w:r>
              <w:rPr>
                <w:lang w:val="en-US" w:eastAsia="ko-KR" w:bidi="ar-SA"/>
                <w:rFonts w:ascii="맑은 고딕" w:eastAsia="맑은 고딕" w:hAnsi="맑은 고딕" w:cs="Times New Roman"/>
                <w:b/>
                <w:bCs/>
                <w:sz w:val="20"/>
                <w:szCs w:val="20"/>
                <w:kern w:val="1"/>
                <w:snapToGrid/>
                <w:spacing w:val="0"/>
                <w:rtl w:val="off"/>
              </w:rPr>
              <w:t>13,901</w:t>
            </w:r>
          </w:p>
        </w:tc>
      </w:tr>
    </w:tbl>
    <w:p>
      <w:pPr>
        <w:adjustRightInd/>
        <w:pStyle w:val="affff"/>
        <w:ind w:leftChars="0" w:left="0" w:rightChars="0" w:right="0" w:firstLineChars="0" w:firstLine="0"/>
        <w:autoSpaceDE w:val="off"/>
        <w:autoSpaceDN w:val="off"/>
        <w:bidi w:val="off"/>
        <w:widowControl w:val="off"/>
        <w:wordWrap w:val="off"/>
        <w:jc w:val="both"/>
        <w:spacing w:after="0" w:before="0" w:line="240" w:lineRule="auto"/>
        <w:textAlignment w:val="auto"/>
        <w:rPr>
          <w:lang w:eastAsia="ko-KR"/>
          <w:rFonts w:hint="eastAsia"/>
          <w:b w:val="0"/>
          <w:bCs w:val="0"/>
          <w:rtl w:val="off"/>
        </w:rPr>
      </w:pPr>
      <w:r>
        <w:t xml:space="preserve">Table </w:t>
      </w:r>
      <w:r>
        <w:fldChar w:fldCharType="begin"/>
      </w:r>
      <w:r>
        <w:instrText xml:space="preserve"> SEQ Table \* ARABIC</w:instrText>
      </w:r>
      <w:r>
        <w:fldChar w:fldCharType="separate"/>
      </w:r>
      <w:r>
        <w:t>4</w:t>
      </w:r>
      <w:r>
        <w:fldChar w:fldCharType="end"/>
      </w:r>
      <w:r>
        <w:rPr>
          <w:lang w:eastAsia="ko-KR"/>
          <w:rtl w:val="off"/>
        </w:rPr>
        <w:t>. Overview of the datasets (hERG)</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2"/>
          <w:rtl w:val="off"/>
        </w:rPr>
      </w:pPr>
      <w:r>
        <w:rPr>
          <w:lang w:eastAsia="ko-KR"/>
          <w:rFonts w:hint="eastAsia"/>
          <w:b/>
          <w:bCs/>
          <w:sz w:val="22"/>
          <w:szCs w:val="22"/>
          <w:rtl w:val="off"/>
        </w:rPr>
        <w:t>Feature Engineering</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Dataset의 SMILES에 대하여 Feature Engineering을 수행하여 SMILES를 실수 기반 벡터인 Descriptor와 Binary 벡터인 </w:t>
      </w:r>
      <w:r>
        <w:rPr>
          <w:caps w:val="off"/>
          <w:rFonts w:ascii="Lucida Grande" w:eastAsia="Lucida Grande" w:hAnsi="Lucida Grande" w:cs="Lucida Grande"/>
          <w:i w:val="0"/>
        </w:rPr>
        <w:t>Topological Fingerprint</w:t>
      </w:r>
      <w:r>
        <w:rPr>
          <w:caps w:val="off"/>
          <w:lang w:eastAsia="ko-KR"/>
          <w:rFonts w:ascii="Lucida Grande" w:eastAsia="Lucida Grande" w:hAnsi="Lucida Grande" w:cs="Lucida Grande"/>
          <w:i w:val="0"/>
          <w:rtl w:val="off"/>
        </w:rPr>
        <w:t>s</w:t>
      </w:r>
      <w:r>
        <w:rPr>
          <w:lang w:eastAsia="ko-KR"/>
          <w:rFonts w:hint="eastAsia"/>
          <w:b w:val="0"/>
          <w:bCs w:val="0"/>
          <w:sz w:val="20"/>
          <w:szCs w:val="22"/>
          <w:rtl w:val="off"/>
        </w:rPr>
        <w:t xml:space="preserve">로 변환 후, 두 가지 벡터를 활용하여 Feature를 생성, 모델 학습에 이용하였다. 해당 과정은 RDkit의 Chem.MolFromSmiles를 이용해 Canonical SMILES로부터 Mol Object를 가져왔으며,  AllChem.MorganFingerprintAsBitVect를 이용해 Binary Vector를 가져왔다. 또한 Descriptor._descList를 통해 RDkit에서 제공하는 전체 Descriptor 총 208개의  Descriptor 리스트를 가져왔으며, 이를 토대로 MoleculeDescriptor의 MolecularDescriptorCalculator 메서드를 통해 인스턴스를 생성, CalcDescriptor로 Descriptor의 tuple을 가져와 저장하였다. 또한 전체 데이터 중, Feature에 NaN값이 많은 데이터와 모든 Feature가 같은 데이터 등을 제거하는 cleaning 과정을 거쳤고, 해당 과정에 의해 약 30개 내외의 데이터가 제거되었다. 최종적으로 처리된 데이터는 1,024개의 Fingerprints와 208개의 Descriptor를 포함하여 총 1,232개의 Feature를 가진다. </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Feature 개수 대비 다소 적은 개수의 데이터(DILI 기준 2,226개)를 실험에 활용하고 있기 때문에 Overfitting이 우려되어 Feature Selection을 진행하였다. Feature Selection은, 관련 없거나 중복되는 Feature들을 필터링하여 간결한 subset을 생성하는 과정으로, 불필요한 Feature의 개수를 줄여 Input의 차원을 축소시킴으로써 훈련에 소요되는 시간을 줄이고, Curse of Dimension을 방지하며, Overfitting을 줄여 좀더 Generalized된 학습을 진행할 수 있게 하여 ML알고리즘의 전반적인 Performance를 향상시킬 수 있는 방법 중 하나이다.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Feature Selection은 보통 Standard deviation을 이용하여 전체 데이터에서 std가 작은 feature를 제거하거나, t-test 등 통계적인 방식을 활용하는 Model-Free 방식과, RandomForest, SVM 등에 fitting하여 feature importance를 확인하고 이러한 importance가 높은 feature만을 선택하는 Model-Based 방식이 존재한다. 일반적으로는 Model-Free 방식을 먼저 적용한 후에 Model-Based 방식을 추가로 적용시키는 등의 방식을 사용한다.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이러한 Feature Selection에는 크게 세 가지 방법이 존재한다.</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 Wrapper method: 유용성 측정</w:t>
      </w:r>
    </w:p>
    <w:p>
      <w:pPr>
        <w:jc w:val="center"/>
      </w:pPr>
      <w:r>
        <w:drawing>
          <wp:inline distT="0" distB="0" distL="0" distR="0">
            <wp:extent cx="4320540" cy="1209750"/>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4320540" cy="1209750"/>
                    </a:xfrm>
                    <a:prstGeom prst="rect"/>
                  </pic:spPr>
                </pic:pic>
              </a:graphicData>
            </a:graphic>
          </wp:inline>
        </w:drawing>
      </w:r>
    </w:p>
    <w:p>
      <w:pPr>
        <w:pStyle w:val="affff"/>
        <w:jc w:val="center"/>
        <w:rPr/>
      </w:pPr>
      <w:r>
        <w:t xml:space="preserve">Figure </w:t>
      </w:r>
      <w:r>
        <w:fldChar w:fldCharType="begin"/>
      </w:r>
      <w:r>
        <w:instrText xml:space="preserve"> SEQ Figure \* ARABIC</w:instrText>
      </w:r>
      <w:r>
        <w:fldChar w:fldCharType="separate"/>
      </w:r>
      <w:r>
        <w:t>1</w:t>
      </w:r>
      <w:r>
        <w:fldChar w:fldCharType="end"/>
      </w:r>
      <w:r>
        <w:rPr>
          <w:lang w:eastAsia="ko-KR"/>
          <w:rtl w:val="off"/>
        </w:rPr>
        <w:t>. Wrapper method</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Model-Based의 Feature Selection의 일종으로, 예측 모델을 사용하여 Feature의 subset을 반복하여 test하는 기법이다. 이 경우 기존 데이터에서 test를 진행할 hold-out set을 따로 두어 cross-validation을 진행한다. 해당 과정의 결과로, 어떤 feature가 모델 학습에 필요한지 알 수 있다. 다만 이와 같은 방법은 상당히 큰 Computing Power를 필요로 하는 NP-Problem의 일종이므로, random hill-climbing과 같은 Heuristic한 방법론을 사용한다.</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해당 실험에서는 빈 subset에 feature를 하나씩 추가하면서, 해당 feature가 추가되었을 때의 accuracy가 증가하거나 유지되었을 때만 feature를 추가하고, 그 외의 경우에는 제외시키는 방식을 사용하였다. 해당 accuracy는 5-fold cross validation에 의해 검증되었으며, 연산속도의 향상을 위하여 MPI(Message Passing Interface)를 이용하였다. MPI는 전체 연산을 분산하여 연결된 CPU 혹은 thread로 보내어 처리 후, 다시 처리 결과를 하나의 thread로 모으는 것이다.</w:t>
      </w:r>
    </w:p>
    <w:p>
      <w:pPr>
        <w:ind w:leftChars="0" w:left="200" w:firstLine="0"/>
        <w:jc w:val="left"/>
        <w:shd w:val="clear" w:color="auto" w:fill="auto"/>
        <w:rPr>
          <w:lang w:eastAsia="ko-KR"/>
          <w:rFonts w:hint="eastAsia"/>
          <w:b w:val="0"/>
          <w:bCs w:val="0"/>
          <w:sz w:val="20"/>
          <w:szCs w:val="22"/>
          <w:rtl w:val="off"/>
        </w:rPr>
      </w:pP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2) Filter method: 관련성 탐색</w:t>
      </w:r>
    </w:p>
    <w:p>
      <w:pPr>
        <w:jc w:val="center"/>
      </w:pPr>
      <w:r>
        <w:drawing>
          <wp:inline distT="0" distB="0" distL="0" distR="0">
            <wp:extent cx="4320540" cy="424852"/>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4320540" cy="424852"/>
                    </a:xfrm>
                    <a:prstGeom prst="rect"/>
                  </pic:spPr>
                </pic:pic>
              </a:graphicData>
            </a:graphic>
          </wp:inline>
        </w:drawing>
      </w:r>
    </w:p>
    <w:p>
      <w:pPr>
        <w:pStyle w:val="affff"/>
        <w:jc w:val="center"/>
        <w:rPr/>
      </w:pPr>
      <w:r>
        <w:t xml:space="preserve">Figure </w:t>
      </w:r>
      <w:r>
        <w:fldChar w:fldCharType="begin"/>
      </w:r>
      <w:r>
        <w:instrText xml:space="preserve"> SEQ Figure \* ARABIC</w:instrText>
      </w:r>
      <w:r>
        <w:fldChar w:fldCharType="separate"/>
      </w:r>
      <w:r>
        <w:t>2</w:t>
      </w:r>
      <w:r>
        <w:fldChar w:fldCharType="end"/>
      </w:r>
      <w:r>
        <w:rPr>
          <w:lang w:eastAsia="ko-KR"/>
          <w:rtl w:val="off"/>
        </w:rPr>
        <w:t>. Filter method</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Filter method는 통계적 측정 방법을 사용하는 방법으로, 계산 속도가 빠르고 feature 간 상관관계를 알아내는데에 적합하므로 Wrapper method를 사용하기 전에 사용하는 방법이다.</w:t>
      </w: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해당 실험에서는 two-sample t-test의 일반화된 버전인, one-way ANOVA(Analysis of Variance) 방식을 활용하여 각 feature별 p-value를 계산하고, 이 중 유의미한 데이터만을 선별 후, 나머지에 대해 오름차순 정렬하여 순서에 따라 wrapper method base feature selection flow에 투입하였다.</w:t>
      </w:r>
    </w:p>
    <w:p>
      <w:pPr>
        <w:ind w:firstLine="0"/>
        <w:jc w:val="left"/>
        <w:shd w:val="clear" w:color="auto" w:fill="auto"/>
        <w:rPr>
          <w:lang w:eastAsia="ko-KR"/>
          <w:rFonts w:hint="eastAsia"/>
          <w:b w:val="0"/>
          <w:bCs w:val="0"/>
          <w:sz w:val="20"/>
          <w:szCs w:val="22"/>
          <w:rtl w:val="off"/>
        </w:rPr>
      </w:pPr>
    </w:p>
    <w:p>
      <w:pPr>
        <w:ind w:leftChars="0" w:left="2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3) Embedded method: 유용성 측정 - 내장 metirc 사용</w:t>
      </w:r>
    </w:p>
    <w:p>
      <w:pPr>
        <w:jc w:val="center"/>
      </w:pPr>
      <w:r>
        <w:drawing>
          <wp:inline distT="0" distB="0" distL="0" distR="0">
            <wp:extent cx="4320540" cy="1281760"/>
            <wp:effectExtent l="0" t="0" r="0" b="0"/>
            <wp:docPr id="1027" name="shape1027"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3">
                      <a:extLst>
                        <a:ext uri="{28A0092B-C50C-407E-A947-70E740481C1C}">
                          <a14:useLocalDpi xmlns:a14="http://schemas.microsoft.com/office/drawing/2010/main" val="0"/>
                        </a:ext>
                      </a:extLst>
                    </a:blip>
                    <a:srcRect/>
                    <a:stretch>
                      <a:fillRect/>
                    </a:stretch>
                  </pic:blipFill>
                  <pic:spPr>
                    <a:xfrm>
                      <a:off x="0" y="0"/>
                      <a:ext cx="4320540" cy="1281760"/>
                    </a:xfrm>
                    <a:prstGeom prst="rect"/>
                  </pic:spPr>
                </pic:pic>
              </a:graphicData>
            </a:graphic>
          </wp:inline>
        </w:drawing>
      </w:r>
    </w:p>
    <w:p>
      <w:pPr>
        <w:pStyle w:val="affff"/>
        <w:jc w:val="center"/>
        <w:rPr>
          <w:lang w:eastAsia="ko-KR"/>
          <w:rFonts w:hint="eastAsia"/>
          <w:b w:val="0"/>
          <w:bCs w:val="0"/>
          <w:sz w:val="20"/>
          <w:szCs w:val="22"/>
          <w:rtl w:val="off"/>
        </w:rPr>
      </w:pPr>
      <w:r>
        <w:t xml:space="preserve">Figure </w:t>
      </w:r>
      <w:r>
        <w:fldChar w:fldCharType="begin"/>
      </w:r>
      <w:r>
        <w:instrText xml:space="preserve"> SEQ Figure \* ARABIC</w:instrText>
      </w:r>
      <w:r>
        <w:fldChar w:fldCharType="separate"/>
      </w:r>
      <w:r>
        <w:t>3</w:t>
      </w:r>
      <w:r>
        <w:fldChar w:fldCharType="end"/>
      </w:r>
      <w:r>
        <w:rPr>
          <w:lang w:eastAsia="ko-KR"/>
          <w:rtl w:val="off"/>
        </w:rPr>
        <w:t>. Embedded method</w:t>
      </w:r>
    </w:p>
    <w:p>
      <w:pPr>
        <w:ind w:leftChars="0" w:left="4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Embedded method는 모델의 정확도에 기여하는 feature를 학습한다. 좀 더 작은 계수를 가지는 회귀식을 찾는 방향으로 제약조건을 주어 이를 제어한다.</w:t>
      </w:r>
    </w:p>
    <w:p>
      <w:pPr>
        <w:ind w:leftChars="0" w:left="400"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Task가 Regression인 경우 Elastic Regression이나 LASSO Regression 등을 통해서 Feature selection을 진행한다.</w:t>
      </w:r>
    </w:p>
    <w:p>
      <w:pPr>
        <w:ind w:leftChars="0" w:left="0" w:firstLineChars="0"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Hashing 방식으로 만들어지는 Fingerprints의 경우, 잘못된 Feature를 골라내면 임의의 Molecule이 입력되었을 때 On으로 표시된 bit가 의도치 않게 제거될 수 있으므로, Descriptor에 대해서만 Feature Selection을 진행하였다. 먼저 Standard Deviation을 이용한 Model-Free 방식을 적용하여 Feature Selection을 진행하였으며, 이후 단계를 높여 Model-Based 방식의 Selection을 진행하였다. </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Model-Based 방식으로는 Categorical/Continuous Feature에 대해 gain이 가장 크도록 노드를 두 개로 분할하는 Binary tree 형태의 Decision Tree 기반의 CART (Classification And Regression Trees) 알고리즘을 사용하였다. Classification 시에는 Gini impurity 를 사용하여 노드를 분할하고, Regression 시에는 MSE를 사용하여 Information Gain이 가장 높게끔 분기하게 된다.</w:t>
      </w:r>
    </w:p>
    <w:tbl>
      <w:tblPr>
        <w:tblStyle w:val="a6"/>
        <w:tblLook w:val="04A0" w:firstRow="1" w:lastRow="0" w:firstColumn="1" w:lastColumn="0" w:noHBand="0" w:noVBand="1"/>
        <w:tblLayout w:type="autofit"/>
      </w:tblPr>
      <w:tblGrid>
        <w:gridCol w:w="1679"/>
        <w:gridCol w:w="1459"/>
        <w:gridCol w:w="2175"/>
        <w:gridCol w:w="3709"/>
      </w:tblGrid>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Impurity</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Task</w:t>
            </w:r>
          </w:p>
        </w:tc>
        <w:tc>
          <w:tcPr>
            <w:tcW w:w="2175"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Formula</w:t>
            </w:r>
          </w:p>
        </w:tc>
        <w:tc>
          <w:tcPr>
            <w:tcW w:w="370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Description</w:t>
            </w:r>
          </w:p>
        </w:tc>
      </w:tr>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Gini impurity</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Classification</w:t>
            </w:r>
          </w:p>
        </w:tc>
        <w:tc>
          <w:tcPr>
            <w:tcW w:w="2175" w:type="dxa"/>
          </w:tcPr>
          <w:p>
            <w:pPr>
              <w:rPr>
                <w:lang w:eastAsia="ko-KR"/>
                <w:rFonts w:hint="eastAsia"/>
                <w:b w:val="0"/>
                <w:bCs w:val="0"/>
                <w:sz w:val="20"/>
                <w:szCs w:val="22"/>
                <w:rtl w:val="off"/>
              </w:rPr>
            </w:pPr>
            <w:r>
              <w:drawing>
                <wp:anchor distT="0" distB="0" distL="114300" distR="114300" behindDoc="0" locked="0" layoutInCell="1" simplePos="0" relativeHeight="251660288" allowOverlap="1" hidden="0">
                  <wp:simplePos x="0" y="0"/>
                  <wp:positionH relativeFrom="column">
                    <wp:posOffset>68580</wp:posOffset>
                  </wp:positionH>
                  <wp:positionV relativeFrom="paragraph">
                    <wp:posOffset>131008</wp:posOffset>
                  </wp:positionV>
                  <wp:extent cx="1092444" cy="214679"/>
                  <wp:effectExtent l="0" t="0" r="0" b="0"/>
                  <wp:wrapNone/>
                  <wp:docPr id="1028" name="shape1028"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4">
                            <a:extLst>
                              <a:ext uri="{28A0092B-C50C-407E-A947-70E740481C1C}">
                                <a14:useLocalDpi xmlns:a14="http://schemas.microsoft.com/office/drawing/2010/main" val="0"/>
                              </a:ext>
                            </a:extLst>
                          </a:blip>
                          <a:srcRect/>
                          <a:stretch>
                            <a:fillRect/>
                          </a:stretch>
                        </pic:blipFill>
                        <pic:spPr>
                          <a:xfrm>
                            <a:off x="0" y="0"/>
                            <a:ext cx="1092444" cy="214679"/>
                          </a:xfrm>
                          <a:prstGeom prst="rect"/>
                        </pic:spPr>
                      </pic:pic>
                    </a:graphicData>
                  </a:graphic>
                </wp:anchor>
              </w:drawing>
            </w:r>
          </w:p>
        </w:tc>
        <w:tc>
          <w:tcPr>
            <w:tcW w:w="3709" w:type="dxa"/>
          </w:tcPr>
          <w:p>
            <w:pPr>
              <w:ind w:firstLine="0"/>
              <w:jc w:val="left"/>
              <w:shd w:val="clear" w:color="auto" w:fill="auto"/>
              <w:rPr>
                <w:lang w:eastAsia="ko-KR"/>
                <w:rFonts w:hint="eastAsia"/>
                <w:b w:val="0"/>
                <w:bCs w:val="0"/>
                <w:sz w:val="20"/>
                <w:szCs w:val="22"/>
                <w:rtl w:val="off"/>
              </w:rPr>
            </w:pPr>
            <m:oMath>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oMath>
            <w:r>
              <w:rPr>
                <w:lang w:eastAsia="ko-KR"/>
                <w:rFonts w:hint="eastAsia"/>
                <w:b w:val="0"/>
                <w:bCs w:val="0"/>
                <w:sz w:val="20"/>
                <w:szCs w:val="22"/>
                <w:rtl w:val="off"/>
              </w:rPr>
              <w:t>는 label i의 노드 frequency, C는 unique label의 개수</w:t>
            </w:r>
          </w:p>
        </w:tc>
      </w:tr>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Entropy</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Classification</w:t>
            </w:r>
          </w:p>
        </w:tc>
        <w:tc>
          <w:tcPr>
            <w:tcW w:w="2175" w:type="dxa"/>
          </w:tcPr>
          <w:p>
            <w:pPr>
              <w:rPr>
                <w:lang w:eastAsia="ko-KR"/>
                <w:rFonts w:hint="eastAsia"/>
                <w:b w:val="0"/>
                <w:bCs w:val="0"/>
                <w:sz w:val="20"/>
                <w:szCs w:val="22"/>
                <w:rtl w:val="off"/>
              </w:rPr>
            </w:pPr>
            <w:r>
              <w:drawing>
                <wp:anchor distT="0" distB="0" distL="114300" distR="114300" behindDoc="0" locked="0" layoutInCell="1" simplePos="0" relativeHeight="251663360" allowOverlap="1" hidden="0">
                  <wp:simplePos x="0" y="0"/>
                  <wp:positionH relativeFrom="column">
                    <wp:posOffset>32385</wp:posOffset>
                  </wp:positionH>
                  <wp:positionV relativeFrom="paragraph">
                    <wp:posOffset>144780</wp:posOffset>
                  </wp:positionV>
                  <wp:extent cx="1191357" cy="214679"/>
                  <wp:effectExtent l="0" t="0" r="0" b="0"/>
                  <wp:wrapNone/>
                  <wp:docPr id="1030" name="shape103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1191357" cy="214679"/>
                          </a:xfrm>
                          <a:prstGeom prst="rect"/>
                        </pic:spPr>
                      </pic:pic>
                    </a:graphicData>
                  </a:graphic>
                </wp:anchor>
              </w:drawing>
            </w:r>
          </w:p>
        </w:tc>
        <w:tc>
          <w:tcPr>
            <w:tcW w:w="3709" w:type="dxa"/>
          </w:tcPr>
          <w:p>
            <w:pPr>
              <w:ind w:firstLine="0"/>
              <w:jc w:val="left"/>
              <w:shd w:val="clear" w:color="auto" w:fill="auto"/>
              <w:rPr>
                <w:lang w:eastAsia="ko-KR"/>
                <w:rFonts w:hint="eastAsia"/>
                <w:b w:val="0"/>
                <w:bCs w:val="0"/>
                <w:sz w:val="20"/>
                <w:szCs w:val="22"/>
                <w:rtl w:val="off"/>
              </w:rPr>
            </w:pPr>
            <m:oMath>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oMath>
            <w:r>
              <w:rPr>
                <w:lang w:eastAsia="ko-KR"/>
                <w:rFonts w:hint="eastAsia"/>
                <w:b w:val="0"/>
                <w:bCs w:val="0"/>
                <w:sz w:val="20"/>
                <w:szCs w:val="22"/>
                <w:rtl w:val="off"/>
              </w:rPr>
              <w:t>는 label i의 노드 frequency, C는 unique label의 개수</w:t>
            </w:r>
          </w:p>
        </w:tc>
      </w:tr>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Variance / MSE</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Regression</w:t>
            </w:r>
          </w:p>
        </w:tc>
        <w:tc>
          <w:tcPr>
            <w:tcW w:w="2175" w:type="dxa"/>
          </w:tcPr>
          <w:p>
            <w:pPr>
              <w:rPr>
                <w:lang w:eastAsia="ko-KR"/>
                <w:rFonts w:hint="eastAsia"/>
                <w:b w:val="0"/>
                <w:bCs w:val="0"/>
                <w:sz w:val="20"/>
                <w:szCs w:val="22"/>
                <w:rtl w:val="off"/>
              </w:rPr>
            </w:pPr>
            <w:r>
              <w:drawing>
                <wp:anchor distT="0" distB="0" distL="114300" distR="114300" behindDoc="0" locked="0" layoutInCell="1" simplePos="0" relativeHeight="251661312" allowOverlap="1" hidden="0">
                  <wp:simplePos x="0" y="0"/>
                  <wp:positionH relativeFrom="column">
                    <wp:posOffset>100965</wp:posOffset>
                  </wp:positionH>
                  <wp:positionV relativeFrom="paragraph">
                    <wp:posOffset>289560</wp:posOffset>
                  </wp:positionV>
                  <wp:extent cx="1077058" cy="286484"/>
                  <wp:effectExtent l="0" t="0" r="0" b="0"/>
                  <wp:wrapNone/>
                  <wp:docPr id="1032" name="shape103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1077058" cy="286484"/>
                          </a:xfrm>
                          <a:prstGeom prst="rect"/>
                        </pic:spPr>
                      </pic:pic>
                    </a:graphicData>
                  </a:graphic>
                </wp:anchor>
              </w:drawing>
            </w:r>
            <w:r>
              <w:drawing>
                <wp:inline distT="0" distB="0" distL="180" distR="180">
                  <wp:extent cx="0" cy="0"/>
                  <wp:effectExtent l="0" t="0" r="0" b="0"/>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0" cy="0"/>
                          </a:xfrm>
                          <a:prstGeom prst="rect"/>
                        </pic:spPr>
                      </pic:pic>
                    </a:graphicData>
                  </a:graphic>
                </wp:inline>
              </w:drawing>
            </w:r>
          </w:p>
        </w:tc>
        <w:tc>
          <w:tcPr>
            <w:tcW w:w="3709" w:type="dxa"/>
          </w:tcPr>
          <w:p>
            <w:pPr>
              <w:rPr>
                <w:lang w:eastAsia="ko-KR"/>
                <w:rFonts w:hint="eastAsia"/>
                <w:b w:val="0"/>
                <w:bCs w:val="0"/>
                <w:sz w:val="20"/>
                <w:szCs w:val="22"/>
                <w:rtl w:val="off"/>
              </w:rPr>
            </w:pPr>
            <m:oMath>
              <m:sSub>
                <m:sSubPr>
                  <m:ctrlPr>
                    <w:rPr>
                      <w:rFonts w:ascii="Cambria Math" w:hAnsi="Cambria Math"/>
                    </w:rPr>
                  </m:ctrlPr>
                </m:sSubPr>
                <m:e>
                  <m:r>
                    <w:rPr>
                      <w:lang w:eastAsia="ko-KR"/>
                      <w:rFonts w:ascii="Cambria Math" w:hAnsi="Cambria Math"/>
                      <w:rtl w:val="off"/>
                    </w:rPr>
                    <m:t>y</m:t>
                  </m:r>
                </m:e>
                <m:sub>
                  <m:r>
                    <w:rPr>
                      <w:lang w:eastAsia="ko-KR"/>
                      <w:rFonts w:ascii="Cambria Math" w:hAnsi="Cambria Math"/>
                      <w:rtl w:val="off"/>
                    </w:rPr>
                    <m:t>i</m:t>
                  </m:r>
                </m:sub>
              </m:sSub>
            </m:oMath>
            <w:r>
              <w:rPr>
                <w:lang w:eastAsia="ko-KR"/>
                <w:rFonts w:hint="eastAsia"/>
                <w:b w:val="0"/>
                <w:bCs w:val="0"/>
                <w:sz w:val="20"/>
                <w:szCs w:val="22"/>
                <w:rtl w:val="off"/>
              </w:rPr>
              <w:t xml:space="preserve">는 instance의 label, N은 instance의 개수, </w:t>
            </w:r>
            <m:oMath>
              <m:r>
                <w:rPr>
                  <w:rFonts w:ascii="Cambria Math" w:hAnsi="Cambria Math"/>
                </w:rPr>
                <m:t>μ</m:t>
              </m:r>
            </m:oMath>
            <w:r>
              <w:rPr>
                <w:lang w:eastAsia="ko-KR"/>
                <w:rFonts w:hint="eastAsia"/>
                <w:b w:val="0"/>
                <w:bCs w:val="0"/>
                <w:sz w:val="20"/>
                <w:szCs w:val="22"/>
                <w:rtl w:val="off"/>
              </w:rPr>
              <w:t xml:space="preserve">는 </w:t>
            </w:r>
            <w:r>
              <w:drawing>
                <wp:inline distT="0" distB="0" distL="180" distR="180">
                  <wp:extent cx="394188" cy="191234"/>
                  <wp:effectExtent l="0" t="0" r="0" b="0"/>
                  <wp:docPr id="1034" name="shape1034"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394188" cy="191234"/>
                          </a:xfrm>
                          <a:prstGeom prst="rect"/>
                        </pic:spPr>
                      </pic:pic>
                    </a:graphicData>
                  </a:graphic>
                </wp:inline>
              </w:drawing>
            </w:r>
            <w:r>
              <w:rPr>
                <w:lang w:eastAsia="ko-KR"/>
                <w:rFonts w:hint="eastAsia"/>
                <w:b w:val="0"/>
                <w:bCs w:val="0"/>
                <w:sz w:val="20"/>
                <w:szCs w:val="22"/>
                <w:rtl w:val="off"/>
              </w:rPr>
              <w:t>로부터 얻어진 mean</w:t>
            </w:r>
          </w:p>
        </w:tc>
      </w:tr>
      <w:tr>
        <w:tc>
          <w:tcPr>
            <w:tcW w:w="167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Variance / MAE</w:t>
            </w:r>
          </w:p>
        </w:tc>
        <w:tc>
          <w:tcPr>
            <w:tcW w:w="1459"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Regression</w:t>
            </w:r>
          </w:p>
        </w:tc>
        <w:tc>
          <w:tcPr>
            <w:tcW w:w="2175" w:type="dxa"/>
          </w:tcPr>
          <w:p>
            <w:pPr>
              <w:rPr>
                <w:lang w:eastAsia="ko-KR"/>
                <w:rFonts w:hint="eastAsia"/>
                <w:b w:val="0"/>
                <w:bCs w:val="0"/>
                <w:sz w:val="20"/>
                <w:szCs w:val="22"/>
                <w:rtl w:val="off"/>
              </w:rPr>
            </w:pPr>
            <w:r>
              <w:drawing>
                <wp:anchor distT="0" distB="0" distL="114300" distR="114300" behindDoc="0" locked="0" layoutInCell="1" simplePos="0" relativeHeight="251662336" allowOverlap="1" hidden="0">
                  <wp:simplePos x="0" y="0"/>
                  <wp:positionH relativeFrom="column">
                    <wp:posOffset>140970</wp:posOffset>
                  </wp:positionH>
                  <wp:positionV relativeFrom="paragraph">
                    <wp:posOffset>253365</wp:posOffset>
                  </wp:positionV>
                  <wp:extent cx="904142" cy="293811"/>
                  <wp:effectExtent l="0" t="0" r="0" b="0"/>
                  <wp:wrapNone/>
                  <wp:docPr id="1033" name="shape103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904142" cy="293811"/>
                          </a:xfrm>
                          <a:prstGeom prst="rect"/>
                        </pic:spPr>
                      </pic:pic>
                    </a:graphicData>
                  </a:graphic>
                </wp:anchor>
              </w:drawing>
            </w:r>
          </w:p>
        </w:tc>
        <w:tc>
          <w:tcPr>
            <w:tcW w:w="3709" w:type="dxa"/>
          </w:tcPr>
          <w:p>
            <w:pPr>
              <w:ind w:firstLine="0"/>
              <w:jc w:val="left"/>
              <w:shd w:val="clear" w:color="auto" w:fill="auto"/>
              <w:rPr>
                <w:lang w:eastAsia="ko-KR"/>
                <w:rFonts w:hint="eastAsia"/>
                <w:b w:val="0"/>
                <w:bCs w:val="0"/>
                <w:sz w:val="20"/>
                <w:szCs w:val="22"/>
                <w:rtl w:val="off"/>
              </w:rPr>
            </w:pPr>
            <m:oMath>
              <m:sSub>
                <m:sSubPr>
                  <m:ctrlPr>
                    <w:rPr>
                      <w:rFonts w:ascii="Cambria Math" w:hAnsi="Cambria Math"/>
                    </w:rPr>
                  </m:ctrlPr>
                </m:sSubPr>
                <m:e>
                  <m:r>
                    <w:rPr>
                      <w:lang w:eastAsia="ko-KR"/>
                      <w:rFonts w:ascii="Cambria Math" w:hAnsi="Cambria Math"/>
                      <w:rtl w:val="off"/>
                    </w:rPr>
                    <m:t>y</m:t>
                  </m:r>
                </m:e>
                <m:sub>
                  <m:r>
                    <w:rPr>
                      <w:lang w:eastAsia="ko-KR"/>
                      <w:rFonts w:ascii="Cambria Math" w:hAnsi="Cambria Math"/>
                      <w:rtl w:val="off"/>
                    </w:rPr>
                    <m:t>i</m:t>
                  </m:r>
                </m:sub>
              </m:sSub>
            </m:oMath>
            <w:r>
              <w:rPr>
                <w:lang w:eastAsia="ko-KR"/>
                <w:rFonts w:hint="eastAsia"/>
                <w:b w:val="0"/>
                <w:bCs w:val="0"/>
                <w:sz w:val="20"/>
                <w:szCs w:val="22"/>
                <w:rtl w:val="off"/>
              </w:rPr>
              <w:t xml:space="preserve">는 instance의 label, N은 instance의 개수, </w:t>
            </w:r>
            <m:oMath>
              <m:r>
                <w:rPr>
                  <w:rFonts w:ascii="Cambria Math" w:hAnsi="Cambria Math"/>
                </w:rPr>
                <m:t>μ</m:t>
              </m:r>
            </m:oMath>
            <w:r>
              <w:rPr>
                <w:lang w:eastAsia="ko-KR"/>
                <w:rFonts w:hint="eastAsia"/>
                <w:b w:val="0"/>
                <w:bCs w:val="0"/>
                <w:sz w:val="20"/>
                <w:szCs w:val="22"/>
                <w:rtl w:val="off"/>
              </w:rPr>
              <w:t xml:space="preserve">는 </w:t>
            </w:r>
            <w:r>
              <w:drawing>
                <wp:inline distT="0" distB="0" distL="180" distR="180">
                  <wp:extent cx="394188" cy="191234"/>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94188" cy="191234"/>
                          </a:xfrm>
                          <a:prstGeom prst="rect"/>
                        </pic:spPr>
                      </pic:pic>
                    </a:graphicData>
                  </a:graphic>
                </wp:inline>
              </w:drawing>
            </w:r>
            <w:r>
              <w:rPr>
                <w:lang w:eastAsia="ko-KR"/>
                <w:rFonts w:hint="eastAsia"/>
                <w:b w:val="0"/>
                <w:bCs w:val="0"/>
                <w:sz w:val="20"/>
                <w:szCs w:val="22"/>
                <w:rtl w:val="off"/>
              </w:rPr>
              <w:t>로부터 얻어진 mean</w:t>
            </w:r>
          </w:p>
        </w:tc>
      </w:tr>
    </w:tbl>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Information Gain이란 Decision Tree가 특정한 Feature로 분기함으로써 얻는 성능적 이득을 총칭하며, 이를 기반으로 각 Feature별 importance를 구할 수 있다. </w:t>
      </w:r>
    </w:p>
    <w:p>
      <w:pPr>
        <w:ind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 Model-Free</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먼저, Descriptor를 형태별로 분류하여 Binary 형태와 float 형태를 분리하였다. Binary 형태의 경우 class의 개수를 파악하여, 한 쪽 class로 과하게 치중된 경우(전체 데이터의 90%이상이 하나의 class인 경우)는 타겟에 대한 충분한 설명력을 가지지 못한다고 가정하여 제거하였다. Float 형태의 Descriptor의 경우, Scikit-learn의 MinMaxScaler를 이용하여 0~1사이 값으로 Scaling을 진행 후 Standard Deviation이 특정 threshold보다 작은 Descriptor를 제거하였다. threshold값은 Model-Free방식에 의해 제거되는 Descriptor의 개수가 65개 내외가 될 수 있도록 설정하였으며, 각 데이터에 대한 threshold와, Model-Free Feature Selection 이후의 Descriptor 개수는 다음과 같다.</w:t>
      </w:r>
    </w:p>
    <w:tbl>
      <w:tblPr>
        <w:tblStyle w:val="a6"/>
        <w:tblLook w:val="04A0" w:firstRow="1" w:lastRow="0" w:firstColumn="1" w:lastColumn="0" w:noHBand="0" w:noVBand="1"/>
        <w:tblLayout w:type="autofit"/>
      </w:tblPr>
      <w:tblGrid>
        <w:gridCol w:w="5223"/>
        <w:gridCol w:w="1842"/>
        <w:gridCol w:w="1958"/>
      </w:tblGrid>
      <w:tr>
        <w:tc>
          <w:tcPr>
            <w:tcW w:w="5223" w:type="dxa"/>
            <w:shd w:val="clear" w:color="auto" w:fill="D9D9D9"/>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Data</w:t>
            </w:r>
          </w:p>
        </w:tc>
        <w:tc>
          <w:tcPr>
            <w:tcW w:w="1842" w:type="dxa"/>
            <w:shd w:val="clear" w:color="auto" w:fill="D9D9D9"/>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threshold</w:t>
            </w:r>
          </w:p>
        </w:tc>
        <w:tc>
          <w:tcPr>
            <w:tcW w:w="1958" w:type="dxa"/>
            <w:shd w:val="clear" w:color="auto" w:fill="D9D9D9"/>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of Descriptors</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DILI</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0.06</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138 (-70)</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Acute Oral Toxicity: LD50</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0.05</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143 (-65)</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Acute Oral Toxicity: EPA</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0.03</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145 (-63)</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Acute Oral Toxicity: GHS</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0.03</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145 (-63)</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AMES Mutagenicity</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0.035</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143 (-65)</w:t>
            </w:r>
          </w:p>
        </w:tc>
      </w:tr>
      <w:tr>
        <w:tc>
          <w:tcPr>
            <w:tcW w:w="5223"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hERG</w:t>
            </w:r>
          </w:p>
        </w:tc>
        <w:tc>
          <w:tcPr>
            <w:tcW w:w="1842"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0.07</w:t>
            </w:r>
          </w:p>
        </w:tc>
        <w:tc>
          <w:tcPr>
            <w:tcW w:w="1958" w:type="dxa"/>
          </w:tcPr>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145 (-63)</w:t>
            </w:r>
          </w:p>
        </w:tc>
      </w:tr>
    </w:tbl>
    <w:p>
      <w:pPr>
        <w:ind w:firstLine="0"/>
        <w:jc w:val="left"/>
        <w:shd w:val="clear" w:color="auto" w:fill="auto"/>
        <w:rPr>
          <w:lang w:eastAsia="ko-KR"/>
          <w:rFonts w:hint="eastAsia"/>
          <w:b w:val="0"/>
          <w:bCs w:val="0"/>
          <w:sz w:val="20"/>
          <w:szCs w:val="22"/>
          <w:rtl w:val="off"/>
        </w:rPr>
      </w:pP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2) Model-based</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2-1) Binary Classification: DILI, AMES Mutagenicity, hERG</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Binary Classification은 데이터를 2개의 class(0,1)로 분류하는 문제이다. 따라서 K를 2로 설정하여 Gini impurity를 계산할 수 있다.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각 샘플이 두 class 0,1에 속할 확률을 각각 </w:t>
      </w:r>
      <m:oMath>
        <m:sSub>
          <m:sSubPr>
            <m:ctrlPr>
              <w:rPr>
                <w:rFonts w:ascii="Cambria Math" w:hAnsi="Cambria Math"/>
              </w:rPr>
            </m:ctrlPr>
          </m:sSubPr>
          <m:e>
            <m:r>
              <w:rPr>
                <w:lang w:eastAsia="ko-KR"/>
                <w:rFonts w:ascii="Cambria Math" w:hAnsi="Cambria Math"/>
                <w:rtl w:val="off"/>
              </w:rPr>
              <m:t>p</m:t>
            </m:r>
          </m:e>
          <m:sub>
            <m:r>
              <w:rPr>
                <w:lang w:eastAsia="ko-KR"/>
                <w:rFonts w:ascii="Cambria Math" w:hAnsi="Cambria Math"/>
                <w:rtl w:val="off"/>
              </w:rPr>
              <m:t>1</m:t>
            </m:r>
          </m:sub>
        </m:sSub>
      </m:oMath>
      <m:oMath>
        <m:sSub>
          <m:sSubPr>
            <m:ctrlPr>
              <w:rPr>
                <w:rFonts w:ascii="Cambria Math" w:hAnsi="Cambria Math"/>
              </w:rPr>
            </m:ctrlPr>
          </m:sSubPr>
          <m:e>
            <m:r>
              <w:rPr>
                <w:lang w:eastAsia="ko-KR"/>
                <w:rFonts w:ascii="Cambria Math" w:hAnsi="Cambria Math"/>
                <w:rtl w:val="off"/>
              </w:rPr>
              <m:t>, p</m:t>
            </m:r>
          </m:e>
          <m:sub>
            <m:r>
              <w:rPr>
                <w:lang w:eastAsia="ko-KR"/>
                <w:rFonts w:ascii="Cambria Math" w:hAnsi="Cambria Math"/>
                <w:rtl w:val="off"/>
              </w:rPr>
              <m:t>2</m:t>
            </m:r>
          </m:sub>
        </m:sSub>
      </m:oMath>
      <w:r>
        <w:rPr>
          <w:lang w:eastAsia="ko-KR"/>
          <w:rFonts w:hint="eastAsia"/>
          <w:b w:val="0"/>
          <w:bCs w:val="0"/>
          <w:sz w:val="20"/>
          <w:szCs w:val="22"/>
          <w:rtl w:val="off"/>
        </w:rPr>
        <w:t xml:space="preserve">이라고 정의할 때, 노드 </w:t>
      </w:r>
      <m:oMath>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oMath>
      <w:r>
        <w:rPr>
          <w:lang w:eastAsia="ko-KR"/>
          <w:rFonts w:hint="eastAsia"/>
          <w:b w:val="0"/>
          <w:bCs w:val="0"/>
          <w:sz w:val="20"/>
          <w:szCs w:val="22"/>
          <w:rtl w:val="off"/>
        </w:rPr>
        <w:t>에서의 Gini impurity는 다음과 같이 정의된다.</w:t>
      </w:r>
    </w:p>
    <w:p>
      <w:pPr>
        <w:ind w:firstLine="0"/>
        <w:jc w:val="center"/>
        <w:shd w:val="clear" w:color="auto" w:fill="auto"/>
        <w:rPr>
          <w:lang w:eastAsia="ko-KR"/>
          <w:rFonts w:hint="eastAsia"/>
          <w:b w:val="0"/>
          <w:bCs w:val="0"/>
          <w:sz w:val="20"/>
          <w:szCs w:val="22"/>
          <w:rtl w:val="off"/>
        </w:rPr>
      </w:pPr>
      <m:oMathPara>
        <m:oMathParaPr>
          <m:jc m:val="center"/>
        </m:oMathParaPr>
        <m:oMath>
          <m:r>
            <w:rPr>
              <w:lang w:eastAsia="ko-KR"/>
              <w:rFonts w:ascii="Cambria Math" w:hAnsi="Cambria Math"/>
              <w:rtl w:val="off"/>
            </w:rPr>
            <m:t>G(</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r>
            <w:rPr>
              <w:lang w:eastAsia="ko-KR"/>
              <w:rFonts w:ascii="Cambria Math" w:hAnsi="Cambria Math"/>
              <w:rtl w:val="off"/>
            </w:rPr>
            <m:t xml:space="preserve">) = </m:t>
          </m:r>
          <m:nary>
            <m:naryPr>
              <m:chr m:val="∑"/>
              <m:limLoc m:val="subSup"/>
              <m:ctrlPr>
                <w:rPr>
                  <w:rFonts w:ascii="Cambria Math" w:hAnsi="Cambria Math"/>
                </w:rPr>
              </m:ctrlPr>
            </m:naryPr>
            <m:sub>
              <m:r>
                <w:rPr>
                  <w:lang w:eastAsia="ko-KR"/>
                  <w:rFonts w:ascii="Cambria Math" w:hAnsi="Cambria Math"/>
                  <w:rtl w:val="off"/>
                </w:rPr>
                <m:t>i=1</m:t>
              </m:r>
            </m:sub>
            <m:sup>
              <m:r>
                <w:rPr>
                  <w:lang w:eastAsia="ko-KR"/>
                  <w:rFonts w:ascii="Cambria Math" w:hAnsi="Cambria Math"/>
                  <w:rtl w:val="off"/>
                </w:rPr>
                <m:t>2</m:t>
              </m:r>
            </m:sup>
            <m:e>
              <m:sSub>
                <m:sSubPr>
                  <m:ctrlPr>
                    <w:rPr>
                      <w:rFonts w:ascii="Cambria Math" w:hAnsi="Cambria Math"/>
                    </w:rPr>
                  </m:ctrlPr>
                </m:sSubPr>
                <m:e>
                  <m:r>
                    <w:rPr>
                      <w:lang w:eastAsia="ko-KR"/>
                      <w:rFonts w:ascii="Cambria Math" w:hAnsi="Cambria Math"/>
                      <w:rtl w:val="off"/>
                    </w:rPr>
                    <m:t>p</m:t>
                  </m:r>
                </m:e>
                <m:sub>
                  <m:r>
                    <w:rPr>
                      <w:lang w:eastAsia="ko-KR"/>
                      <w:rFonts w:ascii="Cambria Math" w:hAnsi="Cambria Math"/>
                      <w:rtl w:val="off"/>
                    </w:rPr>
                    <m:t>i</m:t>
                  </m:r>
                </m:sub>
              </m:sSub>
              <m:r>
                <w:rPr>
                  <w:lang w:eastAsia="ko-KR"/>
                  <w:rFonts w:ascii="Cambria Math" w:hAnsi="Cambria Math"/>
                  <w:rtl w:val="off"/>
                </w:rPr>
                <m:t>(1-</m:t>
              </m:r>
              <m:sSub>
                <m:sSubPr>
                  <m:ctrlPr>
                    <w:rPr>
                      <w:rFonts w:ascii="Cambria Math" w:hAnsi="Cambria Math"/>
                    </w:rPr>
                  </m:ctrlPr>
                </m:sSubPr>
                <m:e>
                  <m:r>
                    <w:rPr>
                      <w:lang w:eastAsia="ko-KR"/>
                      <w:rFonts w:ascii="Cambria Math" w:hAnsi="Cambria Math"/>
                      <w:rtl w:val="off"/>
                    </w:rPr>
                    <m:t>p</m:t>
                  </m:r>
                </m:e>
                <m:sub>
                  <m:r>
                    <w:rPr>
                      <w:lang w:eastAsia="ko-KR"/>
                      <w:rFonts w:ascii="Cambria Math" w:hAnsi="Cambria Math"/>
                      <w:rtl w:val="off"/>
                    </w:rPr>
                    <m:t>i</m:t>
                  </m:r>
                </m:sub>
              </m:sSub>
              <m:r>
                <w:rPr>
                  <w:lang w:eastAsia="ko-KR"/>
                  <w:rFonts w:ascii="Cambria Math" w:hAnsi="Cambria Math"/>
                  <w:rtl w:val="off"/>
                </w:rPr>
                <m:t>) = 1-</m:t>
              </m:r>
              <m:nary>
                <m:naryPr>
                  <m:chr m:val="∑"/>
                  <m:limLoc m:val="subSup"/>
                  <m:ctrlPr>
                    <w:rPr>
                      <w:rFonts w:ascii="Cambria Math" w:hAnsi="Cambria Math"/>
                    </w:rPr>
                  </m:ctrlPr>
                </m:naryPr>
                <m:sub>
                  <m:r>
                    <w:rPr>
                      <w:lang w:eastAsia="ko-KR"/>
                      <w:rFonts w:ascii="Cambria Math" w:hAnsi="Cambria Math"/>
                      <w:rtl w:val="off"/>
                    </w:rPr>
                    <m:t>i=1</m:t>
                  </m:r>
                </m:sub>
                <m:sup>
                  <m:r>
                    <w:rPr>
                      <w:lang w:eastAsia="ko-KR"/>
                      <w:rFonts w:ascii="Cambria Math" w:hAnsi="Cambria Math"/>
                      <w:rtl w:val="off"/>
                    </w:rPr>
                    <m:t>2</m:t>
                  </m:r>
                </m:sup>
                <m:e>
                  <m:sSup>
                    <m:sSupPr>
                      <m:ctrlPr>
                        <w:rPr>
                          <w:rFonts w:ascii="Cambria Math" w:hAnsi="Cambria Math"/>
                        </w:rPr>
                      </m:ctrlPr>
                    </m:sSupPr>
                    <m:e>
                      <m:sSub>
                        <m:sSubPr>
                          <m:ctrlPr>
                            <w:rPr>
                              <w:rFonts w:ascii="Cambria Math" w:hAnsi="Cambria Math"/>
                            </w:rPr>
                          </m:ctrlPr>
                        </m:sSubPr>
                        <m:e>
                          <m:r>
                            <w:rPr>
                              <w:lang w:eastAsia="ko-KR"/>
                              <w:rFonts w:ascii="Cambria Math" w:hAnsi="Cambria Math"/>
                              <w:rtl w:val="off"/>
                            </w:rPr>
                            <m:t>p</m:t>
                          </m:r>
                        </m:e>
                        <m:sub>
                          <m:r>
                            <w:rPr>
                              <w:lang w:eastAsia="ko-KR"/>
                              <w:rFonts w:ascii="Cambria Math" w:hAnsi="Cambria Math"/>
                              <w:rtl w:val="off"/>
                            </w:rPr>
                            <m:t>i</m:t>
                          </m:r>
                        </m:sub>
                      </m:sSub>
                    </m:e>
                    <m:sup>
                      <m:r>
                        <w:rPr>
                          <w:lang w:eastAsia="ko-KR"/>
                          <w:rFonts w:ascii="Cambria Math" w:hAnsi="Cambria Math"/>
                          <w:rtl w:val="off"/>
                        </w:rPr>
                        <m:t>2</m:t>
                      </m:r>
                    </m:sup>
                  </m:sSup>
                </m:e>
              </m:nary>
            </m:e>
          </m:nary>
        </m:oMath>
      </m:oMathPara>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해당 노드에서 샘플들이 균등하게 분포되어 있을 경우 Gini impurity가 높아지게 되며, 분류 시에는 이 Gini impurity가 최대한 감소하는 방향으로 노드를 분기하게 된다. 이후 각 노드의 Importance Gain을 계산하게 되는데, 이는 노드룰 분기함으로써 얻는 성능 이득이므로, 현재 노드의 Gini impurity에서 자식 노드의 Gini impurity를 샘플 수의 비율만큼 가중치를 곱해서 뺀 값이 되고, 해당 식은 다음과 같다.</w:t>
      </w:r>
    </w:p>
    <w:p>
      <w:pPr>
        <w:ind w:firstLine="0"/>
        <w:jc w:val="center"/>
        <w:shd w:val="clear" w:color="auto" w:fill="auto"/>
        <w:rPr>
          <w:lang w:eastAsia="ko-KR"/>
          <w:rFonts w:hint="eastAsia"/>
          <w:b w:val="0"/>
          <w:bCs w:val="0"/>
          <w:sz w:val="20"/>
          <w:szCs w:val="22"/>
          <w:rtl w:val="off"/>
        </w:rPr>
      </w:pPr>
      <m:oMathPara>
        <m:oMathParaPr>
          <m:jc m:val="center"/>
        </m:oMathParaPr>
        <m:oMath>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r>
            <w:rPr>
              <w:lang w:eastAsia="ko-KR"/>
              <w:rFonts w:ascii="Cambria Math" w:hAnsi="Cambria Math"/>
              <w:rtl w:val="off"/>
            </w:rPr>
            <m:t xml:space="preserve">) = </m:t>
          </m:r>
          <m:sSub>
            <m:sSubPr>
              <m:ctrlPr>
                <w:rPr>
                  <w:rFonts w:ascii="Cambria Math" w:hAnsi="Cambria Math"/>
                </w:rPr>
              </m:ctrlPr>
            </m:sSubPr>
            <m:e>
              <m:r>
                <w:rPr>
                  <w:lang w:eastAsia="ko-KR"/>
                  <w:rFonts w:ascii="Cambria Math" w:hAnsi="Cambria Math"/>
                  <w:rtl w:val="off"/>
                </w:rPr>
                <m:t>w</m:t>
              </m:r>
            </m:e>
            <m:sub>
              <m:r>
                <w:rPr>
                  <w:lang w:eastAsia="ko-KR"/>
                  <w:rFonts w:ascii="Cambria Math" w:hAnsi="Cambria Math"/>
                  <w:rtl w:val="off"/>
                </w:rPr>
                <m:t>j</m:t>
              </m:r>
            </m:sub>
          </m:sSub>
          <m:r>
            <w:rPr>
              <w:lang w:eastAsia="ko-KR"/>
              <w:rFonts w:ascii="Cambria Math" w:hAnsi="Cambria Math"/>
              <w:rtl w:val="off"/>
            </w:rPr>
            <m:t>G(</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r>
            <w:rPr>
              <w:lang w:eastAsia="ko-KR"/>
              <w:rFonts w:ascii="Cambria Math" w:hAnsi="Cambria Math"/>
              <w:rtl w:val="off"/>
            </w:rPr>
            <m:t xml:space="preserve">) - </m:t>
          </m:r>
          <m:sSub>
            <m:sSubPr>
              <m:ctrlPr>
                <w:rPr>
                  <w:rFonts w:ascii="Cambria Math" w:hAnsi="Cambria Math"/>
                </w:rPr>
              </m:ctrlPr>
            </m:sSubPr>
            <m:e>
              <m:r>
                <w:rPr>
                  <w:lang w:eastAsia="ko-KR"/>
                  <w:rFonts w:ascii="Cambria Math" w:hAnsi="Cambria Math"/>
                  <w:rtl w:val="off"/>
                </w:rPr>
                <m:t>w</m:t>
              </m:r>
            </m:e>
            <m:sub>
              <m:r>
                <w:rPr>
                  <w:lang w:eastAsia="ko-KR"/>
                  <w:rFonts w:ascii="Cambria Math" w:hAnsi="Cambria Math"/>
                  <w:rtl w:val="off"/>
                </w:rPr>
                <m:t>j,left</m:t>
              </m:r>
            </m:sub>
          </m:sSub>
          <m:r>
            <w:rPr>
              <w:lang w:eastAsia="ko-KR"/>
              <w:rFonts w:ascii="Cambria Math" w:hAnsi="Cambria Math"/>
              <w:rtl w:val="off"/>
            </w:rPr>
            <m:t>G(</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j,left</m:t>
              </m:r>
            </m:sub>
          </m:sSub>
          <m:r>
            <w:rPr>
              <w:lang w:eastAsia="ko-KR"/>
              <w:rFonts w:ascii="Cambria Math" w:hAnsi="Cambria Math"/>
              <w:rtl w:val="off"/>
            </w:rPr>
            <m:t xml:space="preserve">) - </m:t>
          </m:r>
          <m:sSub>
            <m:sSubPr>
              <m:ctrlPr>
                <w:rPr>
                  <w:rFonts w:ascii="Cambria Math" w:hAnsi="Cambria Math"/>
                </w:rPr>
              </m:ctrlPr>
            </m:sSubPr>
            <m:e>
              <m:r>
                <w:rPr>
                  <w:lang w:eastAsia="ko-KR"/>
                  <w:rFonts w:ascii="Cambria Math" w:hAnsi="Cambria Math"/>
                  <w:rtl w:val="off"/>
                </w:rPr>
                <m:t>w</m:t>
              </m:r>
            </m:e>
            <m:sub>
              <m:r>
                <w:rPr>
                  <w:lang w:eastAsia="ko-KR"/>
                  <w:rFonts w:ascii="Cambria Math" w:hAnsi="Cambria Math"/>
                  <w:rtl w:val="off"/>
                </w:rPr>
                <m:t>j,right</m:t>
              </m:r>
            </m:sub>
          </m:sSub>
          <m:r>
            <w:rPr>
              <w:lang w:eastAsia="ko-KR"/>
              <w:rFonts w:ascii="Cambria Math" w:hAnsi="Cambria Math"/>
              <w:rtl w:val="off"/>
            </w:rPr>
            <m:t>G(</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j,right</m:t>
              </m:r>
            </m:sub>
          </m:sSub>
          <m:r>
            <w:rPr>
              <w:lang w:eastAsia="ko-KR"/>
              <w:rFonts w:ascii="Cambria Math" w:hAnsi="Cambria Math"/>
              <w:rtl w:val="off"/>
            </w:rPr>
            <m:t>)</m:t>
          </m:r>
        </m:oMath>
      </m:oMathPara>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 xml:space="preserve">이제 i번째 Feature의 importance </w:t>
      </w:r>
      <m:oMath>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r>
          <w:rPr>
            <w:lang w:eastAsia="ko-KR"/>
            <w:rFonts w:ascii="Cambria Math" w:hAnsi="Cambria Math"/>
            <w:rtl w:val="off"/>
          </w:rPr>
          <m:t>)</m:t>
        </m:r>
      </m:oMath>
      <w:r>
        <w:rPr>
          <w:lang w:eastAsia="ko-KR"/>
          <w:rFonts w:hint="eastAsia"/>
          <w:b w:val="0"/>
          <w:bCs w:val="0"/>
          <w:sz w:val="20"/>
          <w:szCs w:val="22"/>
          <w:rtl w:val="off"/>
        </w:rPr>
        <w:t xml:space="preserve">를 계산할 수 있는데, 이는 전체 노드의 Importance Gain의 총합에서 </w:t>
      </w:r>
      <m:oMath>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oMath>
      <w:r>
        <w:rPr>
          <w:lang w:eastAsia="ko-KR"/>
          <w:rFonts w:hint="eastAsia"/>
          <w:b w:val="0"/>
          <w:bCs w:val="0"/>
          <w:sz w:val="20"/>
          <w:szCs w:val="22"/>
          <w:rtl w:val="off"/>
        </w:rPr>
        <w:t>에 의해 분기된 모든 노드의 Importance Gain의 비율로 정의된다.</w:t>
      </w:r>
    </w:p>
    <w:p>
      <w:pPr>
        <w:ind w:firstLine="0"/>
        <w:jc w:val="center"/>
        <w:shd w:val="clear" w:color="auto" w:fill="auto"/>
        <w:rPr>
          <w:lang w:eastAsia="ko-KR"/>
          <w:rFonts w:hint="eastAsia"/>
          <w:b w:val="0"/>
          <w:bCs w:val="0"/>
          <w:sz w:val="20"/>
          <w:szCs w:val="22"/>
          <w:rtl w:val="off"/>
        </w:rPr>
      </w:pPr>
      <m:oMathPara>
        <m:oMathParaPr>
          <m:jc m:val="center"/>
        </m:oMathParaPr>
        <m:oMath>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r>
            <w:rPr>
              <w:lang w:eastAsia="ko-KR"/>
              <w:rFonts w:ascii="Cambria Math" w:hAnsi="Cambria Math"/>
              <w:rtl w:val="off"/>
            </w:rPr>
            <m:t xml:space="preserve">) = </m:t>
          </m:r>
          <m:f>
            <m:fPr>
              <m:ctrlPr>
                <w:rPr>
                  <w:rFonts w:ascii="Cambria Math" w:hAnsi="Cambria Math"/>
                </w:rPr>
              </m:ctrlPr>
            </m:fPr>
            <m:num>
              <m:nary>
                <m:naryPr>
                  <m:chr m:val="∑"/>
                  <m:limLoc m:val="subSup"/>
                  <m:supHide m:val="1"/>
                  <m:ctrlPr>
                    <w:rPr>
                      <w:rFonts w:ascii="Cambria Math" w:hAnsi="Cambria Math"/>
                    </w:rPr>
                  </m:ctrlPr>
                </m:naryPr>
                <m:sub>
                  <m:r>
                    <w:rPr>
                      <w:lang w:eastAsia="ko-KR"/>
                      <w:rFonts w:ascii="Cambria Math" w:hAnsi="Cambria Math"/>
                      <w:rtl w:val="off"/>
                    </w:rPr>
                    <m:t>j: node j splits on feature i</m:t>
                  </m:r>
                </m:sub>
                <m:sup/>
                <m:e>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j</m:t>
                      </m:r>
                    </m:sub>
                  </m:sSub>
                  <m:r>
                    <w:rPr>
                      <w:lang w:eastAsia="ko-KR"/>
                      <w:rFonts w:ascii="Cambria Math" w:hAnsi="Cambria Math"/>
                      <w:rtl w:val="off"/>
                    </w:rPr>
                    <m:t>)</m:t>
                  </m:r>
                </m:e>
              </m:nary>
            </m:num>
            <m:den>
              <m:nary>
                <m:naryPr>
                  <m:chr m:val="∑"/>
                  <m:limLoc m:val="subSup"/>
                  <m:supHide m:val="1"/>
                  <m:ctrlPr>
                    <w:rPr>
                      <w:rFonts w:ascii="Cambria Math" w:hAnsi="Cambria Math"/>
                    </w:rPr>
                  </m:ctrlPr>
                </m:naryPr>
                <m:sub>
                  <m:r>
                    <w:rPr>
                      <w:lang w:eastAsia="ko-KR"/>
                      <w:rFonts w:ascii="Cambria Math" w:hAnsi="Cambria Math"/>
                      <w:rtl w:val="off"/>
                    </w:rPr>
                    <m:t xml:space="preserve">k </m:t>
                  </m:r>
                  <m:r>
                    <w:rPr>
                      <w:rFonts w:ascii="Cambria Math" w:hAnsi="Cambria Math"/>
                    </w:rPr>
                    <m:t>∈</m:t>
                  </m:r>
                  <m:r>
                    <w:rPr>
                      <w:lang w:eastAsia="ko-KR"/>
                      <w:rFonts w:ascii="Cambria Math" w:hAnsi="Cambria Math"/>
                      <w:rtl w:val="off"/>
                    </w:rPr>
                    <m:t xml:space="preserve"> all nodes</m:t>
                  </m:r>
                </m:sub>
                <m:sup/>
                <m:e>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C</m:t>
                      </m:r>
                    </m:e>
                    <m:sub>
                      <m:r>
                        <w:rPr>
                          <w:lang w:eastAsia="ko-KR"/>
                          <w:rFonts w:ascii="Cambria Math" w:hAnsi="Cambria Math"/>
                          <w:rtl w:val="off"/>
                        </w:rPr>
                        <m:t>k</m:t>
                      </m:r>
                    </m:sub>
                  </m:sSub>
                  <m:r>
                    <w:rPr>
                      <w:lang w:eastAsia="ko-KR"/>
                      <w:rFonts w:ascii="Cambria Math" w:hAnsi="Cambria Math"/>
                      <w:rtl w:val="off"/>
                    </w:rPr>
                    <m:t>)</m:t>
                  </m:r>
                </m:e>
              </m:nary>
            </m:den>
          </m:f>
        </m:oMath>
      </m:oMathPara>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마지막으로 모든 Feature의 importance의 합으로 나누어 Normalize한다.</w:t>
      </w:r>
    </w:p>
    <w:p>
      <w:pPr>
        <w:ind w:firstLine="0"/>
        <w:jc w:val="center"/>
        <w:shd w:val="clear" w:color="auto" w:fill="auto"/>
        <w:rPr>
          <w:lang w:eastAsia="ko-KR"/>
          <w:rFonts w:hint="eastAsia"/>
          <w:b w:val="0"/>
          <w:bCs w:val="0"/>
          <w:sz w:val="20"/>
          <w:szCs w:val="22"/>
          <w:rtl w:val="off"/>
        </w:rPr>
      </w:pPr>
      <m:oMathPara>
        <m:oMathParaPr>
          <m:jc m:val="center"/>
        </m:oMathParaPr>
        <m:oMath>
          <m:r>
            <w:rPr>
              <w:lang w:eastAsia="ko-KR"/>
              <w:rFonts w:ascii="Cambria Math" w:hAnsi="Cambria Math"/>
              <w:rtl w:val="off"/>
            </w:rPr>
            <m:t>Norm 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r>
            <w:rPr>
              <w:lang w:eastAsia="ko-KR"/>
              <w:rFonts w:ascii="Cambria Math" w:hAnsi="Cambria Math"/>
              <w:rtl w:val="off"/>
            </w:rPr>
            <m:t xml:space="preserve">) = </m:t>
          </m:r>
          <m:f>
            <m:fPr>
              <m:ctrlPr>
                <w:rPr>
                  <w:rFonts w:ascii="Cambria Math" w:hAnsi="Cambria Math"/>
                </w:rPr>
              </m:ctrlPr>
            </m:fPr>
            <m:num>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i</m:t>
                  </m:r>
                </m:sub>
              </m:sSub>
              <m:r>
                <w:rPr>
                  <w:lang w:eastAsia="ko-KR"/>
                  <w:rFonts w:ascii="Cambria Math" w:hAnsi="Cambria Math"/>
                  <w:rtl w:val="off"/>
                </w:rPr>
                <m:t>)</m:t>
              </m:r>
            </m:num>
            <m:den>
              <m:nary>
                <m:naryPr>
                  <m:chr m:val="∑"/>
                  <m:limLoc m:val="subSup"/>
                  <m:supHide m:val="1"/>
                  <m:ctrlPr>
                    <w:rPr>
                      <w:rFonts w:ascii="Cambria Math" w:hAnsi="Cambria Math"/>
                    </w:rPr>
                  </m:ctrlPr>
                </m:naryPr>
                <m:sub>
                  <m:r>
                    <w:rPr>
                      <w:lang w:eastAsia="ko-KR"/>
                      <w:rFonts w:ascii="Cambria Math" w:hAnsi="Cambria Math"/>
                      <w:rtl w:val="off"/>
                    </w:rPr>
                    <m:t xml:space="preserve">j </m:t>
                  </m:r>
                  <m:r>
                    <w:rPr>
                      <w:rFonts w:ascii="Cambria Math" w:hAnsi="Cambria Math"/>
                    </w:rPr>
                    <m:t>∈</m:t>
                  </m:r>
                  <m:r>
                    <w:rPr>
                      <w:lang w:eastAsia="ko-KR"/>
                      <w:rFonts w:ascii="Cambria Math" w:hAnsi="Cambria Math"/>
                      <w:rtl w:val="off"/>
                    </w:rPr>
                    <m:t xml:space="preserve"> all features</m:t>
                  </m:r>
                </m:sub>
                <m:sup/>
                <m:e>
                  <m:r>
                    <w:rPr>
                      <w:lang w:eastAsia="ko-KR"/>
                      <w:rFonts w:ascii="Cambria Math" w:hAnsi="Cambria Math"/>
                      <w:rtl w:val="off"/>
                    </w:rPr>
                    <m:t>I(</m:t>
                  </m:r>
                  <m:sSub>
                    <m:sSubPr>
                      <m:ctrlPr>
                        <w:rPr>
                          <w:rFonts w:ascii="Cambria Math" w:hAnsi="Cambria Math"/>
                        </w:rPr>
                      </m:ctrlPr>
                    </m:sSubPr>
                    <m:e>
                      <m:r>
                        <w:rPr>
                          <w:lang w:eastAsia="ko-KR"/>
                          <w:rFonts w:ascii="Cambria Math" w:hAnsi="Cambria Math"/>
                          <w:rtl w:val="off"/>
                        </w:rPr>
                        <m:t>f</m:t>
                      </m:r>
                    </m:e>
                    <m:sub>
                      <m:r>
                        <w:rPr>
                          <w:lang w:eastAsia="ko-KR"/>
                          <w:rFonts w:ascii="Cambria Math" w:hAnsi="Cambria Math"/>
                          <w:rtl w:val="off"/>
                        </w:rPr>
                        <m:t>j</m:t>
                      </m:r>
                    </m:sub>
                  </m:sSub>
                  <m:r>
                    <w:rPr>
                      <w:lang w:eastAsia="ko-KR"/>
                      <w:rFonts w:ascii="Cambria Math" w:hAnsi="Cambria Math"/>
                      <w:rtl w:val="off"/>
                    </w:rPr>
                    <m:t>)</m:t>
                  </m:r>
                </m:e>
              </m:nary>
            </m:den>
          </m:f>
        </m:oMath>
      </m:oMathPara>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여기서 사용항 앙상블 기반의 Random Forest 모델은 여러 Descision Tree가 합쳐진 것이므로, feature importance를 구하기 위해 각 Tree의 importance를 평균 내어 사용하게 되며, 이를 MDI(Mean Decrease in Impurity) 방법이라고 한다.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이러한 방식을 사용하면 각 Feature가 Target에 주는 영향을 고려한 Feature 각각의 importance를 확인할 수 있다. 하지만 이 방법에는 문제가 있는데, MDI 기반의 feature importance는 기본적으로 연속형 변수나 많은 범주를 가진(high-cardinality) 변수의 importance를 과대평가하는 경향이 그것이다. 이는 분기에 따른 importance gain 자체는 적더라도 이러한 변수로 노드 분기 자체가 많아지면 상대적인 importance가 증가하게 되어 노드 분기의 기준이 될 기회가 많기 때문이다. 수치형 변수를 normalize하고 범주형의 범주를 줄이는 과정을 통해 이러한 문제를 해결할 수는 있다.</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-----------(수정 예정: 하단은 normalize가 되지 않은 변수에 대한 importance의 계산)------------</w:t>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2-1-1) DILI</w:t>
      </w:r>
    </w:p>
    <w:p>
      <w:pPr>
        <w:ind w:firstLine="0"/>
        <w:jc w:val="center"/>
        <w:shd w:val="clear" w:color="auto" w:fill="auto"/>
        <w:rPr>
          <w:lang w:eastAsia="ko-KR"/>
          <w:rFonts w:hint="eastAsia"/>
          <w:b w:val="0"/>
          <w:bCs w:val="0"/>
          <w:sz w:val="20"/>
          <w:szCs w:val="22"/>
          <w:rtl w:val="off"/>
        </w:rPr>
      </w:pPr>
      <w:r>
        <w:rPr>
          <w:lang w:eastAsia="ko-KR"/>
          <w:rFonts w:hint="eastAsia"/>
          <w:b w:val="0"/>
          <w:bCs w:val="0"/>
          <w:sz w:val="20"/>
          <w:szCs w:val="22"/>
          <w:rtl w:val="off"/>
        </w:rPr>
        <w:drawing>
          <wp:inline distT="0" distB="0" distL="180" distR="180">
            <wp:extent cx="4788598" cy="2274929"/>
            <wp:effectExtent l="0" t="0" r="0" b="0"/>
            <wp:docPr id="1040" name="shape1040"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1">
                      <a:extLst>
                        <a:ext uri="{28A0092B-C50C-407E-A947-70E740481C1C}">
                          <a14:useLocalDpi xmlns:a14="http://schemas.microsoft.com/office/drawing/2010/main" val="0"/>
                        </a:ext>
                      </a:extLst>
                    </a:blip>
                    <a:srcRect/>
                    <a:stretch>
                      <a:fillRect/>
                    </a:stretch>
                  </pic:blipFill>
                  <pic:spPr>
                    <a:xfrm>
                      <a:off x="0" y="0"/>
                      <a:ext cx="4788598" cy="2274929"/>
                    </a:xfrm>
                    <a:prstGeom prst="rect"/>
                  </pic:spPr>
                </pic:pic>
              </a:graphicData>
            </a:graphic>
          </wp:inline>
        </w:drawing>
      </w:r>
    </w:p>
    <w:p>
      <w:pPr>
        <w:ind w:firstLine="0"/>
        <w:jc w:val="left"/>
        <w:shd w:val="clear" w:color="auto" w:fill="auto"/>
        <w:rPr>
          <w:lang w:eastAsia="ko-KR"/>
          <w:rFonts w:hint="eastAsia"/>
          <w:b w:val="0"/>
          <w:bCs w:val="0"/>
          <w:sz w:val="20"/>
          <w:szCs w:val="22"/>
          <w:rtl w:val="off"/>
        </w:rPr>
      </w:pPr>
      <w:r>
        <w:rPr>
          <w:lang w:eastAsia="ko-KR"/>
          <w:rFonts w:hint="eastAsia"/>
          <w:b w:val="0"/>
          <w:bCs w:val="0"/>
          <w:sz w:val="20"/>
          <w:szCs w:val="22"/>
          <w:rtl w:val="off"/>
        </w:rPr>
        <w:t>위는 DILI 데이터에 대한 각 Feature의 importance를 기준으로 큰 값부터 정렬하여 시각화한 결과이다. 실행결과의 일관성을 위하여 RandomForestClassifier의 random state는 999로 설정하였다. 0.01이상의 importance를 가지는 Feature만을 골라냈고, 총 35개의 Feature가 Select 되었다.</w:t>
      </w:r>
    </w:p>
    <w:p>
      <w:pPr>
        <w:ind w:firstLine="0"/>
        <w:jc w:val="left"/>
        <w:shd w:val="clear" w:color="auto" w:fill="auto"/>
        <w:tabs>
          <w:tab w:val="left" w:pos="3191"/>
        </w:tabs>
        <w:rPr>
          <w:lang w:eastAsia="ko-KR"/>
          <w:rFonts w:hint="eastAsia"/>
          <w:b w:val="0"/>
          <w:bCs w:val="0"/>
          <w:sz w:val="20"/>
          <w:szCs w:val="22"/>
          <w:rtl w:val="off"/>
        </w:rPr>
      </w:pPr>
      <w:r>
        <w:rPr>
          <w:lang w:eastAsia="ko-KR"/>
          <w:rFonts w:hint="eastAsia"/>
          <w:b w:val="0"/>
          <w:bCs w:val="0"/>
          <w:sz w:val="20"/>
          <w:szCs w:val="22"/>
          <w:rtl w:val="off"/>
        </w:rPr>
        <w:t>2-1-2) AMES Mutagenicity</w:t>
      </w:r>
    </w:p>
    <w:p>
      <w:pPr>
        <w:ind w:firstLine="0"/>
        <w:jc w:val="center"/>
        <w:shd w:val="clear" w:color="auto" w:fill="auto"/>
        <w:tabs>
          <w:tab w:val="left" w:pos="3191"/>
        </w:tabs>
        <w:rPr>
          <w:lang w:eastAsia="ko-KR"/>
          <w:rFonts w:hint="eastAsia"/>
          <w:b w:val="0"/>
          <w:bCs w:val="0"/>
          <w:sz w:val="20"/>
          <w:szCs w:val="22"/>
          <w:rtl w:val="off"/>
        </w:rPr>
      </w:pPr>
      <w:r>
        <w:rPr>
          <w:lang w:eastAsia="ko-KR"/>
          <w:rFonts w:hint="eastAsia"/>
          <w:b w:val="0"/>
          <w:bCs w:val="0"/>
          <w:sz w:val="20"/>
          <w:szCs w:val="22"/>
          <w:rtl w:val="off"/>
        </w:rPr>
        <w:drawing>
          <wp:inline distT="0" distB="0" distL="180" distR="180">
            <wp:extent cx="4788598" cy="2274929"/>
            <wp:effectExtent l="0" t="0" r="0" b="0"/>
            <wp:docPr id="1041" name="shape104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1">
                      <a:extLst>
                        <a:ext uri="{28A0092B-C50C-407E-A947-70E740481C1C}">
                          <a14:useLocalDpi xmlns:a14="http://schemas.microsoft.com/office/drawing/2010/main" val="0"/>
                        </a:ext>
                      </a:extLst>
                    </a:blip>
                    <a:srcRect/>
                    <a:stretch>
                      <a:fillRect/>
                    </a:stretch>
                  </pic:blipFill>
                  <pic:spPr>
                    <a:xfrm>
                      <a:off x="0" y="0"/>
                      <a:ext cx="4788598" cy="2274929"/>
                    </a:xfrm>
                    <a:prstGeom prst="rect"/>
                  </pic:spPr>
                </pic:pic>
              </a:graphicData>
            </a:graphic>
          </wp:inline>
        </w:drawing>
      </w:r>
    </w:p>
    <w:p>
      <w:pPr>
        <w:ind w:firstLine="0"/>
        <w:jc w:val="left"/>
        <w:shd w:val="clear" w:color="auto" w:fill="auto"/>
        <w:tabs>
          <w:tab w:val="left" w:pos="3191"/>
        </w:tabs>
        <w:rPr>
          <w:lang w:eastAsia="ko-KR"/>
          <w:rFonts w:hint="eastAsia"/>
          <w:b w:val="0"/>
          <w:bCs w:val="0"/>
          <w:sz w:val="20"/>
          <w:szCs w:val="22"/>
          <w:rtl w:val="off"/>
        </w:rPr>
      </w:pPr>
      <w:r>
        <w:rPr>
          <w:lang w:eastAsia="ko-KR"/>
          <w:rFonts w:hint="eastAsia"/>
          <w:b w:val="0"/>
          <w:bCs w:val="0"/>
          <w:sz w:val="20"/>
          <w:szCs w:val="22"/>
          <w:rtl w:val="off"/>
        </w:rPr>
        <w:t>마찬가지로, AMES Mutagenicity 데이터에 대한 각 Feature의 importance를 기준으로 큰 값부터 정렬하여 시각화한 결과이다. 0.01이상의 importance를 가지는 Feature만을 골라냈으며, 총 42개의 Feature가 Select 되었다.</w:t>
      </w:r>
    </w:p>
    <w:p>
      <w:pPr>
        <w:ind w:firstLine="0"/>
        <w:jc w:val="left"/>
        <w:shd w:val="clear" w:color="auto" w:fill="auto"/>
        <w:tabs>
          <w:tab w:val="left" w:pos="3191"/>
        </w:tabs>
        <w:rPr>
          <w:lang w:eastAsia="ko-KR"/>
          <w:rFonts w:hint="eastAsia"/>
          <w:b w:val="0"/>
          <w:bCs w:val="0"/>
          <w:sz w:val="20"/>
          <w:szCs w:val="22"/>
          <w:rtl w:val="off"/>
        </w:rPr>
      </w:pPr>
      <w:r>
        <w:rPr>
          <w:lang w:eastAsia="ko-KR"/>
          <w:rFonts w:hint="eastAsia"/>
          <w:b w:val="0"/>
          <w:bCs w:val="0"/>
          <w:sz w:val="20"/>
          <w:szCs w:val="22"/>
          <w:rtl w:val="off"/>
        </w:rPr>
        <w:t>2-1-3) hERG</w:t>
      </w:r>
    </w:p>
    <w:p>
      <w:pPr>
        <w:ind w:firstLine="0"/>
        <w:jc w:val="center"/>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drawing>
          <wp:inline distT="0" distB="0" distL="180" distR="180">
            <wp:extent cx="4788598" cy="2274929"/>
            <wp:effectExtent l="0" t="0" r="0" b="0"/>
            <wp:docPr id="1042" name="shape1042"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1">
                      <a:extLst>
                        <a:ext uri="{28A0092B-C50C-407E-A947-70E740481C1C}">
                          <a14:useLocalDpi xmlns:a14="http://schemas.microsoft.com/office/drawing/2010/main" val="0"/>
                        </a:ext>
                      </a:extLst>
                    </a:blip>
                    <a:srcRect/>
                    <a:stretch>
                      <a:fillRect/>
                    </a:stretch>
                  </pic:blipFill>
                  <pic:spPr>
                    <a:xfrm>
                      <a:off x="0" y="0"/>
                      <a:ext cx="4788598" cy="2274929"/>
                    </a:xfrm>
                    <a:prstGeom prst="rect"/>
                  </pic:spPr>
                </pic:pic>
              </a:graphicData>
            </a:graphic>
          </wp:inline>
        </w:drawing>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앞의 결과에 이어서, hERG 데이터에 대한 각 Feature의 importance를 기준으로 큰 값부터 정렬하여 시각화한 결과이다. 0.01이상의 importance를 가지는 Feature만을 골라냈으며, 총 31개의 Feature가 Select 되었다.</w:t>
      </w:r>
    </w:p>
    <w:p>
      <w:pPr>
        <w:ind w:firstLine="0"/>
        <w:jc w:val="left"/>
        <w:shd w:val="clear" w:color="auto" w:fill="auto"/>
        <w:tabs>
          <w:tab w:val="left" w:pos="722"/>
        </w:tabs>
        <w:rPr>
          <w:lang w:eastAsia="ko-KR"/>
          <w:rFonts w:hint="eastAsia"/>
          <w:b w:val="0"/>
          <w:bCs w:val="0"/>
          <w:sz w:val="20"/>
          <w:szCs w:val="22"/>
          <w:rtl w:val="off"/>
        </w:rPr>
      </w:pP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2-2) Multi-Class Classification: Acute Oral Toxicity(EPA_category), Acute Oral Toxicity(GHS_category)</w:t>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기본적인 개념은 Binary와 동일하나, 이 경우 K의 값이 Class의 개수로 달라진다. 따라서, EPA_category의 경우 K=4이고, GHS_category인 경우 K=5가 된다.</w:t>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2-2-1) Acute Oral Toxicity(EPA_category)</w:t>
      </w:r>
    </w:p>
    <w:p>
      <w:pPr>
        <w:ind w:firstLine="0"/>
        <w:jc w:val="center"/>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drawing>
          <wp:inline distT="0" distB="0" distL="180" distR="180">
            <wp:extent cx="4788598" cy="2274929"/>
            <wp:effectExtent l="0" t="0" r="0" b="0"/>
            <wp:docPr id="1043" name="shape1043"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2">
                      <a:extLst>
                        <a:ext uri="{28A0092B-C50C-407E-A947-70E740481C1C}">
                          <a14:useLocalDpi xmlns:a14="http://schemas.microsoft.com/office/drawing/2010/main" val="0"/>
                        </a:ext>
                      </a:extLst>
                    </a:blip>
                    <a:srcRect/>
                    <a:stretch>
                      <a:fillRect/>
                    </a:stretch>
                  </pic:blipFill>
                  <pic:spPr>
                    <a:xfrm>
                      <a:off x="0" y="0"/>
                      <a:ext cx="4788598" cy="2274929"/>
                    </a:xfrm>
                    <a:prstGeom prst="rect"/>
                  </pic:spPr>
                </pic:pic>
              </a:graphicData>
            </a:graphic>
          </wp:inline>
        </w:drawing>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4개의 Class를 가지는 EPA_category를 타겟으로 하여 각 Feature의 importance를 계산하고, 이를 시각화 한 결과이다. 최종 갯수를 위 Binary에서와 비슷하게 맞추기 위해 0.014이상의 importance를 가지는 Feature만을 골라냈으며, 총 33개의 Feature가 Select되었다.</w:t>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2-2-2) Acute Oral Toxicity(GHS_category)</w:t>
      </w:r>
    </w:p>
    <w:p>
      <w:pPr>
        <w:ind w:firstLine="0"/>
        <w:jc w:val="center"/>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drawing>
          <wp:inline distT="0" distB="0" distL="180" distR="180">
            <wp:extent cx="4788598" cy="2274929"/>
            <wp:effectExtent l="0" t="0" r="0" b="0"/>
            <wp:docPr id="1045" name="shape104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3">
                      <a:extLst>
                        <a:ext uri="{28A0092B-C50C-407E-A947-70E740481C1C}">
                          <a14:useLocalDpi xmlns:a14="http://schemas.microsoft.com/office/drawing/2010/main" val="0"/>
                        </a:ext>
                      </a:extLst>
                    </a:blip>
                    <a:srcRect/>
                    <a:stretch>
                      <a:fillRect/>
                    </a:stretch>
                  </pic:blipFill>
                  <pic:spPr>
                    <a:xfrm>
                      <a:off x="0" y="0"/>
                      <a:ext cx="4788598" cy="2274929"/>
                    </a:xfrm>
                    <a:prstGeom prst="rect"/>
                  </pic:spPr>
                </pic:pic>
              </a:graphicData>
            </a:graphic>
          </wp:inline>
        </w:drawing>
      </w: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5개의 Class를 가지는 GHS_category를 타겟으로 하여 각 Feature의 importance를 계산하고, 이를 시각화 한 결과이다. EPA_category에서와 마찬가지로 0.014이상의 importance를 가지는 Feature만을 골라냈으며, 총 31개의 Feature가 Select되었다.</w:t>
      </w:r>
    </w:p>
    <w:p>
      <w:pPr>
        <w:ind w:firstLine="0"/>
        <w:jc w:val="left"/>
        <w:shd w:val="clear" w:color="auto" w:fill="auto"/>
        <w:tabs>
          <w:tab w:val="left" w:pos="722"/>
        </w:tabs>
        <w:rPr>
          <w:lang w:eastAsia="ko-KR"/>
          <w:rFonts w:hint="eastAsia"/>
          <w:b w:val="0"/>
          <w:bCs w:val="0"/>
          <w:sz w:val="20"/>
          <w:szCs w:val="22"/>
          <w:rtl w:val="off"/>
        </w:rPr>
      </w:pPr>
    </w:p>
    <w:p>
      <w:pPr>
        <w:ind w:firstLine="0"/>
        <w:jc w:val="left"/>
        <w:shd w:val="clear" w:color="auto" w:fill="auto"/>
        <w:tabs>
          <w:tab w:val="left" w:pos="722"/>
        </w:tabs>
        <w:rPr>
          <w:lang w:eastAsia="ko-KR"/>
          <w:rFonts w:hint="eastAsia"/>
          <w:b w:val="0"/>
          <w:bCs w:val="0"/>
          <w:sz w:val="20"/>
          <w:szCs w:val="22"/>
          <w:rtl w:val="off"/>
        </w:rPr>
      </w:pPr>
      <w:r>
        <w:rPr>
          <w:lang w:eastAsia="ko-KR"/>
          <w:rFonts w:hint="eastAsia"/>
          <w:b w:val="0"/>
          <w:bCs w:val="0"/>
          <w:sz w:val="20"/>
          <w:szCs w:val="22"/>
          <w:rtl w:val="off"/>
        </w:rPr>
        <w:t>2-3) Regression: Acute Oral Toxicity(LD50)</w:t>
      </w:r>
    </w:p>
    <w:p>
      <w:pPr>
        <w:ind w:firstLine="0"/>
        <w:jc w:val="left"/>
        <w:shd w:val="clear" w:color="auto" w:fill="auto"/>
        <w:tabs>
          <w:tab w:val="left" w:pos="722"/>
        </w:tabs>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2"/>
          <w:rtl w:val="off"/>
        </w:rPr>
      </w:pPr>
      <w:r>
        <w:rPr>
          <w:lang w:eastAsia="ko-KR"/>
          <w:b/>
          <w:bCs/>
          <w:sz w:val="22"/>
          <w:szCs w:val="22"/>
          <w:rtl w:val="off"/>
        </w:rPr>
        <w:t>Classifier evaluation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총 여섯 종류의 Classifier</w:t>
      </w:r>
      <w:r>
        <w:rPr>
          <w:rStyle w:val="a7"/>
          <w:lang w:eastAsia="ko-KR"/>
          <w:b w:val="0"/>
          <w:bCs w:val="0"/>
          <w:sz w:val="20"/>
          <w:szCs w:val="22"/>
          <w:rtl w:val="off"/>
        </w:rPr>
        <w:footnoteReference w:id="7"/>
      </w:r>
      <w:r>
        <w:rPr>
          <w:lang w:eastAsia="ko-KR"/>
          <w:b w:val="0"/>
          <w:bCs w:val="0"/>
          <w:sz w:val="20"/>
          <w:szCs w:val="22"/>
          <w:rtl w:val="off"/>
        </w:rPr>
        <w:t>를 사용하여 Classification을 진행 후, 각각의 성능을 분석하고 비교하였다. Generalize된 classification performance를 측정하기 위해 각 Classifier에 대해 Startified 3-Fold Cross Validation procedure이 수행되었으며, 이 과정은 매번 다른 random fold division을 활용하여 3번씩 수행되었다. 최종 classification performance는 전체 수행결과의 평균값으로 측정되었다.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Evaluation metric으로는 서로 다른 세 가지의 classification performance indicator</w:t>
      </w:r>
      <w:r>
        <w:rPr>
          <w:rStyle w:val="a7"/>
          <w:lang w:eastAsia="ko-KR"/>
          <w:rFonts w:hint="eastAsia"/>
          <w:b w:val="0"/>
          <w:bCs w:val="0"/>
          <w:sz w:val="20"/>
          <w:szCs w:val="22"/>
          <w:rtl w:val="off"/>
        </w:rPr>
        <w:footnoteReference w:id="8"/>
      </w:r>
      <w:r>
        <w:rPr>
          <w:lang w:eastAsia="ko-KR"/>
          <w:rFonts w:hint="eastAsia"/>
          <w:b w:val="0"/>
          <w:bCs w:val="0"/>
          <w:sz w:val="20"/>
          <w:szCs w:val="22"/>
          <w:rtl w:val="off"/>
        </w:rPr>
        <w:t>가 사용되었으며 각각에 대한 정의는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1) Sensitivity (True Positive Rate)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Recall이라고도 하며, Observed Positive 대비 True Positive의 rate를 계산한다.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ascii="Cambria Math" w:hAnsi="Cambria Math" w:hint="eastAsia"/>
          <w:rtl w:val="off"/>
        </w:rPr>
      </w:pPr>
      <m:oMathPara>
        <m:oMathParaPr/>
        <m:oMath>
          <m:r>
            <w:rPr>
              <w:lang w:eastAsia="ko-KR"/>
              <w:rFonts w:ascii="Cambria Math" w:hAnsi="Cambria Math"/>
              <w:rtl w:val="off"/>
            </w:rPr>
            <m:t xml:space="preserve">Sensitivity = </m:t>
          </m:r>
          <m:f>
            <m:fPr>
              <m:ctrlPr>
                <w:rPr>
                  <w:rFonts w:ascii="Cambria Math" w:hAnsi="Cambria Math"/>
                </w:rPr>
              </m:ctrlPr>
            </m:fPr>
            <m:num>
              <m:r>
                <w:rPr>
                  <w:lang w:eastAsia="ko-KR"/>
                  <w:rFonts w:ascii="Cambria Math" w:hAnsi="Cambria Math"/>
                  <w:rtl w:val="off"/>
                </w:rPr>
                <m:t>TP</m:t>
              </m:r>
            </m:num>
            <m:den>
              <m:r>
                <w:rPr>
                  <w:lang w:eastAsia="ko-KR"/>
                  <w:rFonts w:ascii="Cambria Math" w:hAnsi="Cambria Math"/>
                  <w:rtl w:val="off"/>
                </w:rPr>
                <m:t>TP+FN</m:t>
              </m:r>
            </m:den>
          </m:f>
          <m:r>
            <w:rPr>
              <w:lang w:eastAsia="ko-KR"/>
              <w:rFonts w:ascii="Cambria Math" w:hAnsi="Cambria Math"/>
              <w:rtl w:val="off"/>
            </w:rPr>
            <m:t xml:space="preserve"> * 100%</m:t>
          </m:r>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Positive를 Positive로 예측한 True Positive(TP)와 Positive를 Negative로 예측한 False Negative(FN) 중 TP의 비율로, 모델이 얼마나 정확하게 Positive 값을 찾느냐를 나타내는 지표이다.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b w:val="0"/>
          <w:bCs w:val="0"/>
          <w:sz w:val="20"/>
          <w:szCs w:val="22"/>
          <w:rtl w:val="off"/>
        </w:rPr>
        <w:t>2) Specificity (True Negative Rate)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Predictied Negative 대비 True Negative의 rate를 계산한다. 식은 다음과 같다.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ascii="Cambria Math" w:hAnsi="Cambria Math" w:hint="eastAsia"/>
          <w:rtl w:val="off"/>
        </w:rPr>
      </w:pPr>
      <m:oMathPara>
        <m:oMathParaPr/>
        <m:oMath>
          <m:r>
            <w:rPr>
              <w:lang w:eastAsia="ko-KR"/>
              <w:rFonts w:ascii="Cambria Math" w:hAnsi="Cambria Math"/>
              <w:rtl w:val="off"/>
            </w:rPr>
            <m:t xml:space="preserve">Specificity = </m:t>
          </m:r>
          <m:f>
            <m:fPr>
              <m:ctrlPr>
                <w:rPr>
                  <w:rFonts w:ascii="Cambria Math" w:hAnsi="Cambria Math"/>
                </w:rPr>
              </m:ctrlPr>
            </m:fPr>
            <m:num>
              <m:r>
                <w:rPr>
                  <w:lang w:eastAsia="ko-KR"/>
                  <w:rFonts w:ascii="Cambria Math" w:hAnsi="Cambria Math"/>
                  <w:rtl w:val="off"/>
                </w:rPr>
                <m:t>TN</m:t>
              </m:r>
            </m:num>
            <m:den>
              <m:r>
                <w:rPr>
                  <w:lang w:eastAsia="ko-KR"/>
                  <w:rFonts w:ascii="Cambria Math" w:hAnsi="Cambria Math"/>
                  <w:rtl w:val="off"/>
                </w:rPr>
                <m:t>TN + FN</m:t>
              </m:r>
            </m:den>
          </m:f>
          <m:r>
            <w:rPr>
              <w:lang w:eastAsia="ko-KR"/>
              <w:rFonts w:ascii="Cambria Math" w:hAnsi="Cambria Math"/>
              <w:rtl w:val="off"/>
            </w:rPr>
            <m:t xml:space="preserve"> * 100%</m:t>
          </m:r>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모델이 Negative로 예측한 값들 중 True Negative(TN)의 비율로, 모델의 Negative 예측 정확도를 나타낸다.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3) Balanced Accuracy</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val="0"/>
          <w:bCs w:val="0"/>
          <w:sz w:val="20"/>
          <w:szCs w:val="22"/>
          <w:rtl w:val="off"/>
        </w:rPr>
        <w:t>위에서 계산한 Sensitivity와 Specificity의 산술평균으로 1에 가까울수록 좋은 성능을 보인다고 할 수 있으며, Dataset이 Imbalance한 경우에 Accuracy보다 더 높은 신뢰성을 가지고 활용할 수 있는 지표이다.</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m:oMathPara>
        <m:oMathParaPr/>
        <m:oMath>
          <m:r>
            <w:rPr>
              <w:lang w:eastAsia="ko-KR"/>
              <w:rFonts w:ascii="Cambria Math" w:hAnsi="Cambria Math"/>
              <w:rtl w:val="off"/>
            </w:rPr>
            <m:t xml:space="preserve">Balanced Accuracy = </m:t>
          </m:r>
          <m:f>
            <m:fPr>
              <m:ctrlPr>
                <w:rPr>
                  <w:rFonts w:ascii="Cambria Math" w:hAnsi="Cambria Math"/>
                </w:rPr>
              </m:ctrlPr>
            </m:fPr>
            <m:num>
              <m:r>
                <w:rPr>
                  <w:lang w:eastAsia="ko-KR"/>
                  <w:rFonts w:ascii="Cambria Math" w:hAnsi="Cambria Math"/>
                  <w:rtl w:val="off"/>
                </w:rPr>
                <m:t>Sensitivity + Specificity</m:t>
              </m:r>
            </m:num>
            <m:den>
              <m:r>
                <w:rPr>
                  <w:lang w:eastAsia="ko-KR"/>
                  <w:rFonts w:ascii="Cambria Math" w:hAnsi="Cambria Math"/>
                  <w:rtl w:val="off"/>
                </w:rPr>
                <m:t>2</m:t>
              </m:r>
            </m:den>
          </m:f>
        </m:oMath>
      </m:oMathPara>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Logistic Regression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bCs/>
          <w:sz w:val="22"/>
          <w:szCs w:val="24"/>
          <w:rtl w:val="off"/>
        </w:rPr>
        <w:t>Decision Tree</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Random Forest</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k-Nearest Neighbor (k-NN)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r>
        <w:rPr>
          <w:lang w:eastAsia="ko-KR"/>
          <w:rFonts w:hint="eastAsia"/>
          <w:b/>
          <w:bCs/>
          <w:sz w:val="22"/>
          <w:szCs w:val="24"/>
          <w:rtl w:val="off"/>
        </w:rPr>
        <w:t>Naive Bayesian</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bCs/>
          <w:sz w:val="22"/>
          <w:szCs w:val="24"/>
          <w:rtl w:val="off"/>
        </w:rPr>
      </w:pPr>
      <w:r>
        <w:rPr>
          <w:lang w:eastAsia="ko-KR"/>
          <w:rFonts w:hint="eastAsia"/>
          <w:b/>
          <w:bCs/>
          <w:sz w:val="22"/>
          <w:szCs w:val="24"/>
          <w:rtl w:val="off"/>
        </w:rPr>
        <w:t>Support Vector Machine (SVM)</w:t>
      </w:r>
    </w:p>
    <w:p>
      <w:pPr>
        <w:adjustRightInd/>
        <w:ind w:rightChars="0" w:right="0"/>
        <w:autoSpaceDE w:val="off"/>
        <w:autoSpaceDN w:val="off"/>
        <w:bidi w:val="off"/>
        <w:widowControl w:val="off"/>
        <w:wordWrap w:val="off"/>
        <w:jc w:val="both"/>
        <w:spacing w:after="160" w:before="0" w:line="259" w:lineRule="auto"/>
        <w:textAlignment w:val="auto"/>
        <w:rPr>
          <w:lang w:eastAsia="ko-KR"/>
          <w:rFonts w:hint="eastAsia"/>
          <w:b w:val="0"/>
          <w:bCs w:val="0"/>
          <w:sz w:val="20"/>
          <w:szCs w:val="22"/>
          <w:rtl w:val="off"/>
        </w:rPr>
      </w:pPr>
    </w:p>
    <w:p>
      <w:pPr>
        <w:adjustRightInd/>
        <w:ind w:rightChars="0" w:right="0"/>
        <w:autoSpaceDE w:val="off"/>
        <w:autoSpaceDN w:val="off"/>
        <w:bidi w:val="off"/>
        <w:widowControl w:val="off"/>
        <w:wordWrap w:val="off"/>
        <w:jc w:val="both"/>
        <w:spacing w:after="160" w:before="0" w:line="259" w:lineRule="auto"/>
        <w:textAlignment w:val="auto"/>
        <w:rPr>
          <w:b w:val="0"/>
          <w:bCs w:val="0"/>
          <w:sz w:val="20"/>
          <w:szCs w:val="22"/>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false"/>
    <w:sig w:usb0="9000002F" w:usb1="29D77CFB" w:usb2="00000012" w:usb3="00000001" w:csb0="00080001" w:csb1="00000001"/>
  </w:font>
  <w:font w:name="굴림">
    <w:panose1 w:val="020B0600000101010101"/>
    <w:charset w:val="00"/>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Lucida Grande">
    <w:charset w:val="00"/>
    <w:notTrueType w:val="false"/>
  </w:font>
  <w:font w:name="Cambria Math">
    <w:panose1 w:val="02040503050406030204"/>
    <w:charset w:val="00"/>
    <w:notTrueType w:val="false"/>
    <w:sig w:usb0="E00006FF" w:usb1="420024FF" w:usb2="02000000" w:usb3="00000001" w:csb0="2000019F" w:csb1="00000001"/>
  </w:font>
  <w:font w:name="Roboto">
    <w:charset w:val="00"/>
    <w:notTrueType w:val="false"/>
  </w:font>
  <w:font w:name="Georgia">
    <w:panose1 w:val="02040502050405020303"/>
    <w:charset w:val="00"/>
    <w:notTrueType w:val="false"/>
    <w:sig w:usb0="00000287" w:usb1="00000001" w:usb2="00000001" w:usb3="00000001" w:csb0="2000009F" w:csb1="00000001"/>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a8"/>
        <w:rPr/>
      </w:pPr>
      <w:r>
        <w:rPr>
          <w:rStyle w:val="a7"/>
          <w:sz w:val="14"/>
          <w:szCs w:val="14"/>
        </w:rPr>
        <w:footnoteRef/>
      </w:r>
      <w:r>
        <w:rPr>
          <w:sz w:val="14"/>
          <w:szCs w:val="14"/>
        </w:rPr>
        <w:t xml:space="preserve"> </w:t>
      </w:r>
      <w:r>
        <w:rPr>
          <w:lang w:eastAsia="ko-KR"/>
          <w:rFonts w:ascii="맑은 고딕" w:eastAsia="맑은 고딕" w:hAnsi="맑은 고딕" w:hint="eastAsia"/>
          <w:b w:val="0"/>
          <w:bCs w:val="0"/>
          <w:sz w:val="14"/>
          <w:szCs w:val="14"/>
          <w:rtl w:val="off"/>
        </w:rPr>
        <w:t xml:space="preserve">Ma et al, 2020: </w:t>
      </w:r>
      <w:r>
        <w:rPr>
          <w:caps w:val="off"/>
          <w:rFonts w:ascii="맑은 고딕" w:eastAsia="맑은 고딕" w:hAnsi="맑은 고딕" w:cs="Roboto"/>
          <w:i w:val="0"/>
          <w:sz w:val="14"/>
          <w:szCs w:val="14"/>
        </w:rPr>
        <w:t>Deep Graph Learning with Property Augmentation for Predicting Drug-Induced Liver Injury</w:t>
      </w:r>
    </w:p>
  </w:footnote>
  <w:footnote w:id="2">
    <w:p>
      <w:pPr>
        <w:pStyle w:val="a8"/>
        <w:rPr/>
      </w:pPr>
      <w:r>
        <w:rPr>
          <w:rStyle w:val="a7"/>
          <w:sz w:val="14"/>
          <w:szCs w:val="14"/>
        </w:rPr>
        <w:footnoteRef/>
      </w:r>
      <w:r>
        <w:rPr>
          <w:sz w:val="14"/>
          <w:szCs w:val="14"/>
        </w:rPr>
        <w:t xml:space="preserve"> </w:t>
      </w:r>
      <w:r>
        <w:rPr>
          <w:lang w:eastAsia="ko-KR"/>
          <w:rFonts w:ascii="맑은 고딕" w:eastAsia="맑은 고딕" w:hAnsi="맑은 고딕" w:hint="default"/>
          <w:sz w:val="14"/>
          <w:szCs w:val="14"/>
          <w:rtl w:val="off"/>
        </w:rPr>
        <w:t xml:space="preserve">Kim et al, 2017: </w:t>
      </w:r>
      <w:r>
        <w:rPr>
          <w:caps w:val="off"/>
          <w:rFonts w:ascii="맑은 고딕" w:eastAsia="맑은 고딕" w:hAnsi="맑은 고딕" w:cs="Georgia"/>
          <w:b w:val="0"/>
          <w:i w:val="0"/>
          <w:sz w:val="14"/>
          <w:szCs w:val="14"/>
        </w:rPr>
        <w:t>Prediction models for drug-induced hepatotoxicity by using weighted molecular fingerprints</w:t>
      </w:r>
    </w:p>
  </w:footnote>
  <w:footnote w:id="3">
    <w:p>
      <w:pPr>
        <w:pStyle w:val="a8"/>
        <w:rPr/>
      </w:pPr>
      <w:r>
        <w:rPr>
          <w:rStyle w:val="a7"/>
          <w:sz w:val="14"/>
          <w:szCs w:val="14"/>
        </w:rPr>
        <w:footnoteRef/>
      </w:r>
      <w:r>
        <w:rPr>
          <w:sz w:val="14"/>
          <w:szCs w:val="14"/>
        </w:rPr>
        <w:t xml:space="preserve"> </w:t>
      </w:r>
      <w:r>
        <w:rPr>
          <w:lang w:eastAsia="ko-KR"/>
          <w:sz w:val="14"/>
          <w:szCs w:val="14"/>
          <w:rtl w:val="off"/>
        </w:rPr>
        <w:t>Xu et al, 2021</w:t>
      </w:r>
    </w:p>
  </w:footnote>
  <w:footnote w:id="4">
    <w:p>
      <w:pPr>
        <w:ind w:firstLine="0"/>
        <w:shd w:val="clear" w:color="auto" w:fill="auto"/>
        <w:rPr/>
      </w:pPr>
      <w:r>
        <w:rPr>
          <w:rStyle w:val="a7"/>
          <w:sz w:val="14"/>
          <w:szCs w:val="14"/>
        </w:rPr>
        <w:footnoteRef/>
      </w:r>
      <w:r>
        <w:rPr>
          <w:sz w:val="14"/>
          <w:szCs w:val="14"/>
        </w:rPr>
        <w:t xml:space="preserve"> </w:t>
      </w:r>
      <w:r>
        <w:rPr>
          <w:rFonts w:ascii="맑은 고딕" w:eastAsia="맑은 고딕" w:hAnsi="맑은 고딕" w:hint="default"/>
          <w:sz w:val="14"/>
          <w:szCs w:val="14"/>
        </w:rPr>
        <w:t xml:space="preserve"> </w:t>
      </w:r>
      <w:r>
        <w:rPr>
          <w:lang w:eastAsia="ko-KR"/>
          <w:rFonts w:ascii="맑은 고딕" w:eastAsia="맑은 고딕" w:hAnsi="맑은 고딕" w:hint="default"/>
          <w:sz w:val="14"/>
          <w:szCs w:val="14"/>
          <w:rtl w:val="off"/>
        </w:rPr>
        <w:t xml:space="preserve">Thakkar et al, 2020: </w:t>
      </w:r>
      <w:r>
        <w:rPr>
          <w:caps w:val="off"/>
          <w:rFonts w:ascii="맑은 고딕" w:eastAsia="맑은 고딕" w:hAnsi="맑은 고딕" w:cs="Georgia"/>
          <w:b w:val="0"/>
          <w:i w:val="0"/>
          <w:sz w:val="14"/>
          <w:szCs w:val="14"/>
        </w:rPr>
        <w:t>Drug-induced liver injury severity and toxicity (DILIst): binary classification of 1279 drugs by human hepatotoxicity</w:t>
      </w:r>
    </w:p>
  </w:footnote>
  <w:footnote w:id="5">
    <w:p>
      <w:pPr>
        <w:pStyle w:val="a8"/>
        <w:rPr/>
      </w:pPr>
      <w:r>
        <w:rPr>
          <w:rStyle w:val="a7"/>
          <w:sz w:val="14"/>
          <w:szCs w:val="14"/>
        </w:rPr>
        <w:footnoteRef/>
      </w:r>
      <w:r>
        <w:rPr>
          <w:sz w:val="14"/>
          <w:szCs w:val="14"/>
        </w:rPr>
        <w:t xml:space="preserve"> </w:t>
      </w:r>
      <w:r>
        <w:rPr>
          <w:lang w:eastAsia="ko-KR"/>
          <w:rFonts w:ascii="맑은 고딕" w:eastAsia="맑은 고딕" w:hAnsi="맑은 고딕" w:hint="eastAsia"/>
          <w:b w:val="0"/>
          <w:bCs w:val="0"/>
          <w:sz w:val="14"/>
          <w:szCs w:val="14"/>
          <w:rtl w:val="off"/>
        </w:rPr>
        <w:t>Hansen et al, 2009</w:t>
      </w:r>
    </w:p>
  </w:footnote>
  <w:footnote w:id="6">
    <w:p>
      <w:pPr>
        <w:pStyle w:val="a8"/>
        <w:rPr/>
      </w:pPr>
      <w:r>
        <w:rPr>
          <w:rStyle w:val="a7"/>
          <w:sz w:val="14"/>
          <w:szCs w:val="16"/>
        </w:rPr>
        <w:footnoteRef/>
      </w:r>
      <w:r>
        <w:rPr>
          <w:sz w:val="14"/>
          <w:szCs w:val="16"/>
        </w:rPr>
        <w:t xml:space="preserve"> </w:t>
      </w:r>
      <w:r>
        <w:rPr>
          <w:lang w:eastAsia="ko-KR"/>
          <w:sz w:val="14"/>
          <w:szCs w:val="16"/>
          <w:rtl w:val="off"/>
        </w:rPr>
        <w:t>Cai et al, 2019</w:t>
      </w:r>
    </w:p>
  </w:footnote>
  <w:footnote w:id="7">
    <w:p>
      <w:pPr>
        <w:pStyle w:val="a8"/>
        <w:rPr/>
      </w:pPr>
      <w:r>
        <w:rPr>
          <w:rStyle w:val="a7"/>
          <w:sz w:val="14"/>
          <w:szCs w:val="16"/>
        </w:rPr>
        <w:footnoteRef/>
      </w:r>
      <w:r>
        <w:rPr>
          <w:sz w:val="14"/>
          <w:szCs w:val="16"/>
        </w:rPr>
        <w:t xml:space="preserve"> </w:t>
      </w:r>
      <w:r>
        <w:rPr>
          <w:lang w:eastAsia="ko-KR"/>
          <w:b w:val="0"/>
          <w:bCs w:val="0"/>
          <w:sz w:val="14"/>
          <w:szCs w:val="16"/>
          <w:rtl w:val="off"/>
        </w:rPr>
        <w:t>Logistic Regression / Decision Tree / Random Forest / k-NN / Naive Bayesian / SVM</w:t>
      </w:r>
    </w:p>
  </w:footnote>
  <w:footnote w:id="8">
    <w:p>
      <w:pPr>
        <w:pStyle w:val="a8"/>
        <w:rPr/>
      </w:pPr>
      <w:r>
        <w:rPr>
          <w:rStyle w:val="a7"/>
          <w:sz w:val="14"/>
          <w:szCs w:val="16"/>
        </w:rPr>
        <w:footnoteRef/>
      </w:r>
      <w:r>
        <w:rPr>
          <w:sz w:val="14"/>
          <w:szCs w:val="16"/>
        </w:rPr>
        <w:t xml:space="preserve"> </w:t>
      </w:r>
      <w:r>
        <w:rPr>
          <w:lang w:eastAsia="ko-KR"/>
          <w:sz w:val="14"/>
          <w:szCs w:val="16"/>
          <w:rtl w:val="off"/>
        </w:rPr>
        <w:t>Su et al, 2014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6a4e1064"/>
    <w:multiLevelType w:val="hybridMultilevel"/>
    <w:tmpl w:val="5c6633cc"/>
    <w:lvl w:ilvl="0" w:tplc="6fbc04e0">
      <w:start w:val="1"/>
      <w:lvlText w:val="%1)"/>
      <w:lvlJc w:val="left"/>
      <w:pPr>
        <w:ind w:leftChars="0" w:left="360" w:rightChars="0" w:right="0" w:firstLineChars="0" w:firstLine="-360"/>
        <w:spacing w:after="0" w:before="0" w:line="240" w:lineRule="auto"/>
      </w:pPr>
      <w:rPr>
        <w:rFonts w:cs="Times New Roman" w:hint="default"/>
        <w:rtl w:val="off"/>
      </w:rPr>
    </w:lvl>
    <w:lvl w:ilvl="1" w:tentative="on" w:tplc="4090019">
      <w:start w:val="1"/>
      <w:numFmt w:val="upperLetter"/>
      <w:lvlText w:val="%2."/>
      <w:lvlJc w:val="left"/>
      <w:pPr>
        <w:ind w:leftChars="0" w:left="800" w:rightChars="0" w:right="0" w:firstLineChars="0" w:firstLine="-400"/>
        <w:spacing w:after="0" w:before="0" w:line="240" w:lineRule="auto"/>
      </w:pPr>
      <w:rPr>
        <w:rFonts w:cs="Times New Roman"/>
        <w:rtl w:val="off"/>
      </w:rPr>
    </w:lvl>
    <w:lvl w:ilvl="2" w:tentative="on" w:tplc="409001b">
      <w:start w:val="1"/>
      <w:numFmt w:val="lowerRoman"/>
      <w:lvlText w:val="%3."/>
      <w:lvlJc w:val="right"/>
      <w:pPr>
        <w:ind w:leftChars="0" w:left="1200" w:rightChars="0" w:right="0" w:firstLineChars="0" w:firstLine="-400"/>
        <w:spacing w:after="0" w:before="0" w:line="240" w:lineRule="auto"/>
      </w:pPr>
      <w:rPr>
        <w:rFonts w:cs="Times New Roman"/>
        <w:rtl w:val="off"/>
      </w:rPr>
    </w:lvl>
    <w:lvl w:ilvl="3" w:tentative="on" w:tplc="409000f">
      <w:start w:val="1"/>
      <w:lvlText w:val="%4."/>
      <w:lvlJc w:val="left"/>
      <w:pPr>
        <w:ind w:leftChars="0" w:left="1600" w:rightChars="0" w:right="0" w:firstLineChars="0" w:firstLine="-400"/>
        <w:spacing w:after="0" w:before="0" w:line="240" w:lineRule="auto"/>
      </w:pPr>
      <w:rPr>
        <w:rFonts w:cs="Times New Roman"/>
        <w:rtl w:val="off"/>
      </w:rPr>
    </w:lvl>
    <w:lvl w:ilvl="4" w:tentative="on" w:tplc="4090019">
      <w:start w:val="1"/>
      <w:numFmt w:val="upperLetter"/>
      <w:lvlText w:val="%5."/>
      <w:lvlJc w:val="left"/>
      <w:pPr>
        <w:ind w:leftChars="0" w:left="2000" w:rightChars="0" w:right="0" w:firstLineChars="0" w:firstLine="-400"/>
        <w:spacing w:after="0" w:before="0" w:line="240" w:lineRule="auto"/>
      </w:pPr>
      <w:rPr>
        <w:rFonts w:cs="Times New Roman"/>
        <w:rtl w:val="off"/>
      </w:rPr>
    </w:lvl>
    <w:lvl w:ilvl="5" w:tentative="on" w:tplc="409001b">
      <w:start w:val="1"/>
      <w:numFmt w:val="lowerRoman"/>
      <w:lvlText w:val="%6."/>
      <w:lvlJc w:val="right"/>
      <w:pPr>
        <w:ind w:leftChars="0" w:left="2400" w:rightChars="0" w:right="0" w:firstLineChars="0" w:firstLine="-400"/>
        <w:spacing w:after="0" w:before="0" w:line="240" w:lineRule="auto"/>
      </w:pPr>
      <w:rPr>
        <w:rFonts w:cs="Times New Roman"/>
        <w:rtl w:val="off"/>
      </w:rPr>
    </w:lvl>
    <w:lvl w:ilvl="6" w:tentative="on" w:tplc="409000f">
      <w:start w:val="1"/>
      <w:lvlText w:val="%7."/>
      <w:lvlJc w:val="left"/>
      <w:pPr>
        <w:ind w:leftChars="0" w:left="2800" w:rightChars="0" w:right="0" w:firstLineChars="0" w:firstLine="-400"/>
        <w:spacing w:after="0" w:before="0" w:line="240" w:lineRule="auto"/>
      </w:pPr>
      <w:rPr>
        <w:rFonts w:cs="Times New Roman"/>
        <w:rtl w:val="off"/>
      </w:rPr>
    </w:lvl>
    <w:lvl w:ilvl="7" w:tentative="on" w:tplc="4090019">
      <w:start w:val="1"/>
      <w:numFmt w:val="upperLetter"/>
      <w:lvlText w:val="%8."/>
      <w:lvlJc w:val="left"/>
      <w:pPr>
        <w:ind w:leftChars="0" w:left="3200" w:rightChars="0" w:right="0" w:firstLineChars="0" w:firstLine="-400"/>
        <w:spacing w:after="0" w:before="0" w:line="240" w:lineRule="auto"/>
      </w:pPr>
      <w:rPr>
        <w:rFonts w:cs="Times New Roman"/>
        <w:rtl w:val="off"/>
      </w:rPr>
    </w:lvl>
    <w:lvl w:ilvl="8" w:tentative="on" w:tplc="409001b">
      <w:start w:val="1"/>
      <w:numFmt w:val="lowerRoman"/>
      <w:lvlText w:val="%9."/>
      <w:lvlJc w:val="right"/>
      <w:pPr>
        <w:ind w:leftChars="0" w:left="3600" w:rightChars="0" w:right="0" w:firstLineChars="0" w:firstLine="-400"/>
        <w:spacing w:after="0" w:before="0" w:line="240" w:lineRule="auto"/>
      </w:pPr>
      <w:rPr>
        <w:rFonts w:cs="Times New Roman"/>
        <w:rtl w:val="off"/>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맑은 고딕" w:eastAsia="맑은 고딕" w:hAnsi="맑은 고딕" w:cs="Times New Roman"/>
        <w:sz w:val="20"/>
        <w:szCs w:val="22"/>
        <w:kern w:val="1"/>
        <w:spacing w:val="0"/>
        <w:rtl w:val="off"/>
      </w:rPr>
    </w:rPrDefault>
    <w:pPrDefault>
      <w:pPr>
        <w:jc w:val="left"/>
        <w:spacing w:line="240" w:lineRule="auto"/>
        <w:rPr>
          <w:lang w:val="en-US" w:eastAsia="ko-KR" w:bidi="ar-SA"/>
          <w:rFonts w:hint="default"/>
          <w:color w:val="auto"/>
          <w:sz w:val="24"/>
          <w:szCs w:val="22"/>
          <w:kern w:val="1"/>
          <w:spacing w:val="0"/>
          <w:rtl w:val="off"/>
        </w:rP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lsdException w:name="toc 2" w:semiHidden="1" w:uiPriority="309" w:unhideWhenUsed="1"/>
    <w:lsdException w:name="toc 3" w:semiHidden="1" w:uiPriority="309" w:unhideWhenUsed="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0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0" w:qFormat="1"/>
    <w:lsdException w:name="Emphasis" w:uiPriority="12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09"/>
    <w:lsdException w:name="Table Theme" w:semiHidden="1" w:unhideWhenUsed="1"/>
    <w:lsdException w:name="Placeholder Text" w:semiHidden="1"/>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lsdException w:name="List Paragraph" w:uiPriority="304" w:qFormat="1"/>
    <w:lsdException w:name="Quote" w:uiPriority="257" w:qFormat="1"/>
    <w:lsdException w:name="Intense Quote" w:uiPriority="276"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uiPriority="85" w:qFormat="1"/>
    <w:lsdException w:name="Intense Emphasis" w:uiPriority="129" w:qFormat="1"/>
    <w:lsdException w:name="Subtle Reference" w:uiPriority="277" w:qFormat="1"/>
    <w:lsdException w:name="Intense Reference" w:uiPriority="296" w:qFormat="1"/>
    <w:lsdException w:name="Book Title" w:uiPriority="297" w:qFormat="1"/>
    <w:lsdException w:name="Bibliography" w:semiHidden="1" w:uiPriority="307" w:unhideWhenUsed="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atentStyles>
  <w:style w:type="paragraph" w:styleId="a2">
    <w:name w:val="Normal"/>
    <w:qFormat/>
    <w:pPr>
      <w:adjustRightInd/>
      <w:ind w:leftChars="0" w:left="0" w:rightChars="0" w:right="0" w:firstLineChars="0" w:firstLine="0"/>
      <w:widowControl w:val="off"/>
      <w:wordWrap w:val="off"/>
      <w:jc w:val="both"/>
      <w:spacing w:after="160" w:before="0" w:line="259" w:lineRule="auto"/>
      <w:textAlignment w:val="auto"/>
      <w:rPr>
        <w:lang w:val="en-US" w:eastAsia="ko-KR" w:bidi="ar-SA"/>
        <w:rFonts w:hint="default"/>
        <w:color w:val="auto"/>
        <w:sz w:val="24"/>
        <w:szCs w:val="22"/>
        <w:kern w:val="1"/>
        <w:spacing w:val="0"/>
        <w:rtl w:val="off"/>
      </w:rPr>
    </w:pPr>
    <w:rPr>
      <w:sz w:val="20"/>
      <w:szCs w:val="22"/>
      <w:kern w:val="1"/>
      <w:spacing w:val="0"/>
      <w:rtl w:val="of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a3145780">
    <w:name w:val="Normal Table;"/>
    <w:uiPriority w:val="99"/>
    <w:pPr>
      <w:adjustRightInd/>
      <w:autoSpaceDE/>
      <w:autoSpaceDN/>
      <w:widowControl/>
      <w:jc w:val="both"/>
      <w:spacing w:after="160" w:line="259" w:lineRule="auto"/>
      <w:textAlignment w:val="auto"/>
    </w:pPr>
    <w:rPr>
      <w:sz w:val="20"/>
      <w:szCs w:val="22"/>
      <w:kern w:val="1"/>
      <w:rtl w:val="off"/>
    </w:rPr>
    <w:tblPr>
      <w:tblInd w:w="0" w:type="dxa"/>
    </w:tblPr>
    <w:trPr/>
    <w:tcPr>
      <w:shd w:val="clear" w:color="auto" w:fill="auto"/>
    </w:tcPr>
  </w:style>
  <w:style w:type="paragraph" w:styleId="a3145781">
    <w:name w:val="List Paragraph"/>
    <w:uiPriority w:val="34"/>
    <w:basedOn w:val="a2"/>
    <w:qFormat/>
    <w:pPr>
      <w:adjustRightInd/>
      <w:ind w:leftChars="400" w:left="800"/>
      <w:widowControl w:val="off"/>
      <w:wordWrap w:val="off"/>
      <w:jc w:val="both"/>
      <w:spacing w:after="160" w:line="259" w:lineRule="auto"/>
      <w:textAlignment w:val="auto"/>
    </w:pPr>
    <w:rPr>
      <w:sz w:val="20"/>
      <w:szCs w:val="22"/>
      <w:kern w:val="1"/>
      <w:rtl w:val="off"/>
    </w:rPr>
  </w:style>
  <w:style w:type="table" w:customStyle="1" w:styleId="a3145782">
    <w:name w:val="Table Grid;"/>
    <w:uiPriority w:val="39"/>
    <w:basedOn w:val="a3145780"/>
    <w:pPr>
      <w:adjustRightInd/>
      <w:autoSpaceDE/>
      <w:autoSpaceDN/>
      <w:widowControl/>
      <w:jc w:val="both"/>
      <w:textAlignment w:val="auto"/>
    </w:pPr>
    <w:rPr>
      <w:sz w:val="20"/>
      <w:szCs w:val="22"/>
      <w:kern w:val="1"/>
      <w:rtl w:val="off"/>
    </w:rPr>
    <w:tblPr>
      <w:tblInd w:w="0" w:type="dxa"/>
    </w:tblPr>
    <w:trPr/>
    <w:tcPr>
      <w:shd w:val="clear" w:color="auto" w:fill="auto"/>
    </w:tcPr>
  </w:style>
  <w:style w:type="character" w:styleId="a7">
    <w:name w:val="footnote reference"/>
    <w:uiPriority w:val="99"/>
    <w:basedOn w:val="a3"/>
    <w:unhideWhenUsed/>
    <w:rPr>
      <w:vertAlign w:val="superscript"/>
    </w:rPr>
  </w:style>
  <w:style w:type="paragraph" w:styleId="a8">
    <w:name w:val="footnote text"/>
    <w:uiPriority w:val="99"/>
    <w:basedOn w:val="a2"/>
    <w:link w:val="Char"/>
    <w:unhideWhenUsed/>
    <w:pPr>
      <w:snapToGrid w:val="0"/>
      <w:jc w:val="left"/>
    </w:pPr>
  </w:style>
  <w:style w:type="character" w:customStyle="1" w:styleId="Char">
    <w:name w:val="각주 텍스트 Char"/>
    <w:uiPriority w:val="99"/>
    <w:basedOn w:val="a3"/>
    <w:link w:val="a8"/>
  </w:style>
  <w:style w:type="paragraph" w:styleId="affff">
    <w:name w:val="caption"/>
    <w:uiPriority w:val="35"/>
    <w:basedOn w:val="a2"/>
    <w:next w:val="a2"/>
    <w:qFormat/>
    <w:unhideWhenUsed/>
    <w:rPr>
      <w:b/>
      <w:bCs/>
      <w:szCs w:val="20"/>
    </w:rPr>
  </w:style>
  <w:style w:type="character" w:styleId="affff8">
    <w:name w:val="Hyperlink"/>
    <w:uiPriority w:val="99"/>
    <w:basedOn w:val="a3"/>
    <w:unhideWhenUsed/>
    <w:rPr>
      <w:color w:val="0000FF"/>
      <w:u w:val="single" w:color="auto"/>
    </w:rPr>
  </w:style>
  <w:style w:type="table" w:styleId="a6">
    <w:name w:val="Table Grid"/>
    <w:uiPriority w:val="39"/>
    <w:basedOn w:val="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3">
    <w:name w:val="FollowedHyperlink"/>
    <w:uiPriority w:val="99"/>
    <w:basedOn w:val="a3"/>
    <w:unhideWhenUsed/>
    <w:rPr>
      <w:color w:val="800080"/>
      <w:u w:val="single" w:color="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10" Type="http://schemas.openxmlformats.org/officeDocument/2006/relationships/image" Target="media/image5.png" /><Relationship Id="rId6" Type="http://schemas.openxmlformats.org/officeDocument/2006/relationships/image" Target="media/image6.png" /><Relationship Id="rId9" Type="http://schemas.openxmlformats.org/officeDocument/2006/relationships/image" Target="media/image7.png" /><Relationship Id="rId5" Type="http://schemas.openxmlformats.org/officeDocument/2006/relationships/image" Target="media/image8.gif" /><Relationship Id="rId4" Type="http://schemas.openxmlformats.org/officeDocument/2006/relationships/image" Target="media/image9.gif" /><Relationship Id="rId11" Type="http://schemas.openxmlformats.org/officeDocument/2006/relationships/image" Target="media/image10.jpeg" /><Relationship Id="rId12" Type="http://schemas.openxmlformats.org/officeDocument/2006/relationships/image" Target="media/image11.jpeg" /><Relationship Id="rId13" Type="http://schemas.openxmlformats.org/officeDocument/2006/relationships/image" Target="media/image12.jpeg" /><Relationship Id="rId14" Type="http://schemas.openxmlformats.org/officeDocument/2006/relationships/footnotes" Target="footnotes.xml" /><Relationship Id="rId15" Type="http://schemas.openxmlformats.org/officeDocument/2006/relationships/styles" Target="styles.xml" /><Relationship Id="rId16" Type="http://schemas.openxmlformats.org/officeDocument/2006/relationships/settings" Target="settings.xml" /><Relationship Id="rId17" Type="http://schemas.openxmlformats.org/officeDocument/2006/relationships/fontTable" Target="fontTable.xml" /><Relationship Id="rId18" Type="http://schemas.openxmlformats.org/officeDocument/2006/relationships/webSettings" Target="webSettings.xml" /><Relationship Id="rId19" Type="http://schemas.openxmlformats.org/officeDocument/2006/relationships/numbering" Target="numbering.xml" /><Relationship Id="rId20"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kgbko1117</dc:creator>
  <cp:keywords/>
  <dc:description/>
  <cp:lastModifiedBy>kgbko1117</cp:lastModifiedBy>
  <cp:revision>1</cp:revision>
  <dcterms:created xsi:type="dcterms:W3CDTF">2021-07-29T06:51:09Z</dcterms:created>
  <dcterms:modified xsi:type="dcterms:W3CDTF">2021-08-13T08:39:22Z</dcterms:modified>
  <cp:version>1000.0100.01</cp:version>
</cp:coreProperties>
</file>