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Fonts w:hint="eastAsia"/>
          <w:b w:val="0"/>
          <w:bCs w:val="0"/>
          <w:sz w:val="20"/>
          <w:szCs w:val="22"/>
          <w:rtl w:val="off"/>
        </w:rPr>
        <w:drawing>
          <wp:inline distT="0" distB="0" distL="180" distR="180">
            <wp:extent cx="2880360" cy="2287549"/>
            <wp:effectExtent l="0" t="0" r="0" b="0"/>
            <wp:docPr id="1074" name="shape107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880360" cy="2287549"/>
                    </a:xfrm>
                    <a:prstGeom prst="rect"/>
                  </pic:spPr>
                </pic:pic>
              </a:graphicData>
            </a:graphic>
          </wp:inline>
        </w:drawing>
      </w:r>
    </w:p>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t xml:space="preserve">Figure </w:t>
      </w:r>
      <w:r>
        <w:fldChar w:fldCharType="begin"/>
      </w:r>
      <w:r>
        <w:instrText xml:space="preserve"> SEQ Figure \* ARABIC</w:instrText>
      </w:r>
      <w:r>
        <w:fldChar w:fldCharType="separate"/>
      </w:r>
      <w:r>
        <w:t>1</w:t>
      </w:r>
      <w:r>
        <w:fldChar w:fldCharType="end"/>
      </w:r>
      <w:r>
        <w:rPr>
          <w:lang w:eastAsia="ko-KR"/>
          <w:rtl w:val="off"/>
        </w:rPr>
        <w:t>. Class Rate of DILI</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3</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4</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Model-Based 방식의 Selection을 진행하였다.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 방식으로는 Categorical/Continuous Feature에 대해 gain이 가장 크도록 노드를 두 개로 분할하는 Decision Tree 기반의 Random Forest 알고리즘을 사용하였다. Classification 시에는 Gini impurity 를 사용하여 노드를 분할하고, Regression 시에는 MSE를 사용하여 Information Gain이 가장 높게끔 분기하게 된다.</w:t>
      </w:r>
    </w:p>
    <w:tbl>
      <w:tblPr>
        <w:tblStyle w:val="a6"/>
        <w:tblLook w:val="04A0" w:firstRow="1" w:lastRow="0" w:firstColumn="1" w:lastColumn="0" w:noHBand="0" w:noVBand="1"/>
        <w:tblLayout w:type="autofit"/>
      </w:tblPr>
      <w:tblGrid>
        <w:gridCol w:w="1679"/>
        <w:gridCol w:w="1459"/>
        <w:gridCol w:w="2175"/>
        <w:gridCol w:w="3709"/>
      </w:tblGrid>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w:t>
            </w:r>
          </w:p>
        </w:tc>
        <w:tc>
          <w:tcPr>
            <w:tcW w:w="2175"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Formula</w:t>
            </w:r>
          </w:p>
        </w:tc>
        <w:tc>
          <w:tcPr>
            <w:tcW w:w="370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Description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Gini 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0288" allowOverlap="1" hidden="0">
                  <wp:simplePos x="0" y="0"/>
                  <wp:positionH relativeFrom="column">
                    <wp:posOffset>68580</wp:posOffset>
                  </wp:positionH>
                  <wp:positionV relativeFrom="paragraph">
                    <wp:posOffset>131008</wp:posOffset>
                  </wp:positionV>
                  <wp:extent cx="1092444" cy="214679"/>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092444"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Entropy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3360" allowOverlap="1" hidden="0">
                  <wp:simplePos x="0" y="0"/>
                  <wp:positionH relativeFrom="column">
                    <wp:posOffset>32385</wp:posOffset>
                  </wp:positionH>
                  <wp:positionV relativeFrom="paragraph">
                    <wp:posOffset>144780</wp:posOffset>
                  </wp:positionV>
                  <wp:extent cx="1191357" cy="214679"/>
                  <wp:effectExtent l="0" t="0" r="0" b="0"/>
                  <wp:wrapNone/>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191357"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MSE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1312" allowOverlap="1" hidden="0">
                  <wp:simplePos x="0" y="0"/>
                  <wp:positionH relativeFrom="column">
                    <wp:posOffset>100965</wp:posOffset>
                  </wp:positionH>
                  <wp:positionV relativeFrom="paragraph">
                    <wp:posOffset>289560</wp:posOffset>
                  </wp:positionV>
                  <wp:extent cx="1077058" cy="286484"/>
                  <wp:effectExtent l="0" t="0" r="0" b="0"/>
                  <wp:wrapNone/>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77058" cy="286484"/>
                          </a:xfrm>
                          <a:prstGeom prst="rect"/>
                        </pic:spPr>
                      </pic:pic>
                    </a:graphicData>
                  </a:graphic>
                </wp:anchor>
              </w:drawing>
            </w:r>
            <w:r>
              <w:drawing>
                <wp:inline distT="0" distB="0" distL="180" distR="180">
                  <wp:extent cx="0" cy="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p>
        </w:tc>
        <w:tc>
          <w:tcPr>
            <w:tcW w:w="3709" w:type="dxa"/>
          </w:tcPr>
          <w:p>
            <w:pPr>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MAE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2336" allowOverlap="1" hidden="0">
                  <wp:simplePos x="0" y="0"/>
                  <wp:positionH relativeFrom="column">
                    <wp:posOffset>140970</wp:posOffset>
                  </wp:positionH>
                  <wp:positionV relativeFrom="paragraph">
                    <wp:posOffset>253365</wp:posOffset>
                  </wp:positionV>
                  <wp:extent cx="904142" cy="293811"/>
                  <wp:effectExtent l="0" t="0" r="0" b="0"/>
                  <wp:wrapNone/>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904142" cy="293811"/>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bl>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Information Gain이란 Decision Tree가 특정한 Feature로 분기함으로써 얻는 성능적 이득을 총칭하며, 이를 기반으로 각 Feature별 importance를 구할 수 있다. </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0~1사이 값으로 Scaling을 진행 후 Standard Deviation이 특정 threshold보다 작은 Descriptor를 제거하였다. threshold값은 Model-Free방식에 의해 제거되는 Descriptor의 개수가 65개 내외가 될 수 있도록 설정하였으며,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0.06</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138 (-70)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0.07</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bl>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Model-based</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 Binary Classification: DILI, AMES Mutagenicity, hERG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Binary Classification은 데이터를 2개의 class(0,1)로 분류하는 문제이다. 따라서 K를 2로 설정하여 Gini impurity를 계산할 수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각 샘플이 두 class 0,1에 속할 확률을 각각 </w:t>
      </w:r>
      <m:oMath>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1</m:t>
            </m:r>
          </m:sub>
        </m:sSub>
      </m:oMath>
      <m:oMath>
        <m:sSub>
          <m:sSubPr>
            <m:ctrlPr>
              <w:rPr>
                <w:rFonts w:ascii="Cambria Math" w:hAnsi="Cambria Math"/>
              </w:rPr>
            </m:ctrlPr>
          </m:sSubPr>
          <m:e>
            <m:r>
              <w:rPr>
                <w:lang w:eastAsia="ko-KR"/>
                <w:rFonts w:ascii="Cambria Math" w:hAnsi="Cambria Math"/>
                <w:rtl w:val="off"/>
              </w:rPr>
              <m:t>, p</m:t>
            </m:r>
          </m:e>
          <m:sub>
            <m:r>
              <w:rPr>
                <w:lang w:eastAsia="ko-KR"/>
                <w:rFonts w:ascii="Cambria Math" w:hAnsi="Cambria Math"/>
                <w:rtl w:val="off"/>
              </w:rPr>
              <m:t>2</m:t>
            </m:r>
          </m:sub>
        </m:sSub>
      </m:oMath>
      <w:r>
        <w:rPr>
          <w:lang w:eastAsia="ko-KR"/>
          <w:rFonts w:hint="eastAsia"/>
          <w:b w:val="0"/>
          <w:bCs w:val="0"/>
          <w:sz w:val="20"/>
          <w:szCs w:val="22"/>
          <w:rtl w:val="off"/>
        </w:rPr>
        <w:t xml:space="preserve">이라고 정의할 때, 노드 </w:t>
      </w:r>
      <m:oMath>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oMath>
      <w:r>
        <w:rPr>
          <w:lang w:eastAsia="ko-KR"/>
          <w:rFonts w:hint="eastAsia"/>
          <w:b w:val="0"/>
          <w:bCs w:val="0"/>
          <w:sz w:val="20"/>
          <w:szCs w:val="22"/>
          <w:rtl w:val="off"/>
        </w:rPr>
        <w:t>에서의 Gini impurity는 다음과 같이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(1-</m:t>
              </m:r>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 = 1-</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p>
                    <m:sSupPr>
                      <m:ctrlPr>
                        <w:rPr>
                          <w:rFonts w:ascii="Cambria Math" w:hAnsi="Cambria Math"/>
                        </w:rPr>
                      </m:ctrlPr>
                    </m:sSupPr>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e>
                    <m:sup>
                      <m:r>
                        <w:rPr>
                          <w:lang w:eastAsia="ko-KR"/>
                          <w:rFonts w:ascii="Cambria Math" w:hAnsi="Cambria Math"/>
                          <w:rtl w:val="off"/>
                        </w:rPr>
                        <m:t>2</m:t>
                      </m:r>
                    </m:sup>
                  </m:sSup>
                </m:e>
              </m:nary>
            </m:e>
          </m:nary>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노드에서 샘플들이 균등하게 분포되어 있을 경우 Gini impurity가 높아지게 되며, 분류 시에는 이 Gini impurity가 최대한 감소하는 방향으로 노드를 분기하게 된다. 이후 각 노드의 Importance Gain을 계산하게 되는데, 이는 노드룰 분기함으로써 얻는 성능 이득이므로, 현재 노드의 Gini impurity에서 자식 노드의 Gini impurity를 샘플 수의 비율만큼 가중치를 곱해서 뺀 값이 되고, 해당 식은 다음과 같다.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j,left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j,left</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j,right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j,right</m:t>
              </m:r>
            </m:sub>
          </m:sSub>
          <m:r>
            <w:rPr>
              <w:lang w:eastAsia="ko-KR"/>
              <w:rFonts w:ascii="Cambria Math" w:hAnsi="Cambria Math"/>
              <w:rtl w:val="off"/>
            </w:rPr>
            <m:t>)</m:t>
          </m:r>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이제 i번째 Feature의 importance </w:t>
      </w: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oMath>
      <w:r>
        <w:rPr>
          <w:lang w:eastAsia="ko-KR"/>
          <w:rFonts w:hint="eastAsia"/>
          <w:b w:val="0"/>
          <w:bCs w:val="0"/>
          <w:sz w:val="20"/>
          <w:szCs w:val="22"/>
          <w:rtl w:val="off"/>
        </w:rPr>
        <w:t xml:space="preserve">를 계산할 수 있는데, 이는 전체 노드의 Importance Gain의 총합에서 </w:t>
      </w: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에 의해 분기된 모든 노드의 Importance Gain의 비율로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nary>
                <m:naryPr>
                  <m:chr m:val="∑"/>
                  <m:limLoc m:val="subSup"/>
                  <m:supHide m:val="1"/>
                  <m:ctrlPr>
                    <w:rPr>
                      <w:rFonts w:ascii="Cambria Math" w:hAnsi="Cambria Math"/>
                    </w:rPr>
                  </m:ctrlPr>
                </m:naryPr>
                <m:sub>
                  <m:r>
                    <w:rPr>
                      <w:lang w:eastAsia="ko-KR"/>
                      <w:rFonts w:ascii="Cambria Math" w:hAnsi="Cambria Math"/>
                      <w:rtl w:val="off"/>
                    </w:rPr>
                    <m:t>j: node j splits on feature i</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m:t>
                  </m:r>
                </m:e>
              </m:nary>
            </m:num>
            <m:den>
              <m:nary>
                <m:naryPr>
                  <m:chr m:val="∑"/>
                  <m:limLoc m:val="subSup"/>
                  <m:supHide m:val="1"/>
                  <m:ctrlPr>
                    <w:rPr>
                      <w:rFonts w:ascii="Cambria Math" w:hAnsi="Cambria Math"/>
                    </w:rPr>
                  </m:ctrlPr>
                </m:naryPr>
                <m:sub>
                  <m:r>
                    <w:rPr>
                      <w:lang w:eastAsia="ko-KR"/>
                      <w:rFonts w:ascii="Cambria Math" w:hAnsi="Cambria Math"/>
                      <w:rtl w:val="off"/>
                    </w:rPr>
                    <m:t xml:space="preserve">k </m:t>
                  </m:r>
                  <m:r>
                    <w:rPr>
                      <w:rFonts w:ascii="Cambria Math" w:hAnsi="Cambria Math"/>
                    </w:rPr>
                    <m:t>∈</m:t>
                  </m:r>
                  <m:r>
                    <w:rPr>
                      <w:lang w:eastAsia="ko-KR"/>
                      <w:rFonts w:ascii="Cambria Math" w:hAnsi="Cambria Math"/>
                      <w:rtl w:val="off"/>
                    </w:rPr>
                    <m:t xml:space="preserve"> all nodes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k</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마지막으로 모든 Feature의 importance의 합으로 나누어 Normalize한다.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Norm 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num>
            <m:den>
              <m:nary>
                <m:naryPr>
                  <m:chr m:val="∑"/>
                  <m:limLoc m:val="subSup"/>
                  <m:supHide m:val="1"/>
                  <m:ctrlPr>
                    <w:rPr>
                      <w:rFonts w:ascii="Cambria Math" w:hAnsi="Cambria Math"/>
                    </w:rPr>
                  </m:ctrlPr>
                </m:naryPr>
                <m:sub>
                  <m:r>
                    <w:rPr>
                      <w:lang w:eastAsia="ko-KR"/>
                      <w:rFonts w:ascii="Cambria Math" w:hAnsi="Cambria Math"/>
                      <w:rtl w:val="off"/>
                    </w:rPr>
                    <m:t xml:space="preserve">j </m:t>
                  </m:r>
                  <m:r>
                    <w:rPr>
                      <w:rFonts w:ascii="Cambria Math" w:hAnsi="Cambria Math"/>
                    </w:rPr>
                    <m:t>∈</m:t>
                  </m:r>
                  <m:r>
                    <w:rPr>
                      <w:lang w:eastAsia="ko-KR"/>
                      <w:rFonts w:ascii="Cambria Math" w:hAnsi="Cambria Math"/>
                      <w:rtl w:val="off"/>
                    </w:rPr>
                    <m:t xml:space="preserve"> all features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j</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여기서 사용항 앙상블 기반의 Random Forest 모델은 여러 Descision Tree가 합쳐진 것이므로, feature importance를 구하기 위해 각 Tree의 importance를 평균 내어 사용하게 되며, 이를 MDI(Mean Decrease in Impurity) 방법이라고 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방식을 사용하면 각 Feature가 Target에 주는 영향을 고려한 Feature 각각의 importance를 확인할 수 있다. 하지만 이 방법에는 문제가 있는데, MDI 기반의 feature importance는 기본적으로 연속형 변수나 많은 범주를 가진(high-cardinality) 변수의 importance를 과대평가하는 경향이 그것이다. 이는 분기에 따른 importance gain 자체는 적더라도 이러한 변수로 노드 분기 자체가 많아지면 상대적인 importance가 증가하게 되어 노드 분기의 기준이 될 기회가 많기 때문이다. 수치형 변수를 normalize하고 범주형의 범주를 줄이는 과정을 통해 이러한 문제를 해결할 수는 있다.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2-1-1) DILI</w:t>
      </w:r>
    </w:p>
    <w:p>
      <w:pPr>
        <w:ind w:firstLine="0"/>
        <w:jc w:val="center"/>
        <w:shd w:val="clear" w:color="auto" w:fill="auto"/>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5709"/>
            <wp:effectExtent l="0" t="0" r="0" b="0"/>
            <wp:docPr id="1062" name="shape106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위는 DILI 데이터에 대한 각 Feature의 importance를 기준으로 큰 값부터 정렬하여 시각화한 결과이다. 수치형 feature의 normalize와 범주형 변수의 범주를 줄이는 과정을 거쳤으며, 실행결과의 일관성을 위하여 RandomForestClassifier의 random state는 999로 설정하였다. 0.01보다 큰 importance를 가지는 Feature만을 골라냈고, 총 36개의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2-1-2) AMES Mutagenicity</w:t>
      </w:r>
    </w:p>
    <w:p>
      <w:pPr>
        <w:ind w:firstLine="0"/>
        <w:jc w:val="center"/>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3314"/>
            <wp:effectExtent l="0" t="0" r="0" b="0"/>
            <wp:docPr id="1068" name="shape106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400675" cy="2563314"/>
                    </a:xfrm>
                    <a:prstGeom prst="rect"/>
                  </pic:spPr>
                </pic:pic>
              </a:graphicData>
            </a:graphic>
          </wp:inline>
        </w:drawing>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마찬가지로, AMES Mutagenicity 데이터에 대한 각 Feature의 importance를 기준으로 큰 값부터 정렬하여 시각화한 결과이다. 0.01보다 큰 importance를 가지는 Feature만을 골라냈으며, 총 43개의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2-1-3) hERG</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56733"/>
            <wp:effectExtent l="0" t="0" r="0" b="0"/>
            <wp:docPr id="1069" name="shape106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5400675" cy="2556733"/>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앞의 결과에 이어서, hERG 데이터에 대한 각 Feature의 importance를 기준으로 큰 값부터 정렬하여 시각화한 결과이다. 0.01보다 큰 importance를 가지는 Feature만을 골라냈으며, 총 31개의 Feature가 Select 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 Multi-Class Classification: Acute Oral Toxicity(EPA_category), Acute Oral Toxicity(GHS_category)</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기본적인 개념은 Binary와 동일하나, 이 경우 K의 값이 Class의 개수로 달라진다. 따라서, EPA_category의 경우 K=4이고, GHS_category인 경우 K=5가 된다.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2-2-1) Acute Oral Toxicity(EPA_category)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5709"/>
            <wp:effectExtent l="0" t="0" r="0" b="0"/>
            <wp:docPr id="1070" name="shape107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4개의 Class를 가지는 EPA_category를 타겟으로 하여 각 Feature의 importance를 계산하고, 이를 시각화 한 결과이다. 최종 갯수를 위 Binary에서와 비슷하게 맞추기 위해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2-2-2) Acute Oral Toxicity(GHS_category)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5709"/>
            <wp:effectExtent l="0" t="0" r="0" b="0"/>
            <wp:docPr id="1071" name="shape107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5개의 Class를 가지는 GHS_category를 타겟으로 하여 각 Feature의 importance를 계산하고, 이를 시각화 한 결과이다. EPA_category에서와 마찬가지로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 Regression: Acute Oral Toxicity(LD50)</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위에서 진행한 Classification과 달리, Regression에서는 MSE를 사용하여 Information Gain이 가장 높게끔 분기하게 된다. Random Forest Regressor를 이용하면 회귀에도 Random Forest방식을 사용할 수 있으므로 동일한 과정을 적용하여 Feature importance를 계산하였다.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2-3-1) Acute Oral Toxicity(LD50)</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81265"/>
            <wp:effectExtent l="0" t="0" r="0" b="0"/>
            <wp:docPr id="1072" name="shape107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5400675" cy="2581265"/>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연속 타겟 변수인 LD50 값에 대한 Feature들의 importance를 계산하기 위해 Random Forest Resgressor를 사용하였다. 전체 Feature 중 0.01 보다 큰 importance를 가지는 feature만을 선별하였고, 총 33개의 feature가 select되었다.</w:t>
      </w:r>
    </w:p>
    <w:p>
      <w:pPr>
        <w:ind w:firstLine="0"/>
        <w:jc w:val="left"/>
        <w:shd w:val="clear" w:color="auto" w:fill="auto"/>
        <w:tabs>
          <w:tab w:val="left" w:pos="722"/>
        </w:tabs>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Evaluation metric으로는 서로 다른 5가지의 classification performance indicator가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Accuracy (True prediction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metrics 중 가장 기본적인 metric이라고 할 수 있다. 전체 예측값 중 정확하게 예측한 예측값의 비율을 나타내는 것으로,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Accuracy = </m:t>
          </m:r>
          <m:f>
            <m:fPr>
              <m:ctrlPr>
                <w:rPr>
                  <w:rFonts w:ascii="Cambria Math" w:hAnsi="Cambria Math"/>
                </w:rPr>
              </m:ctrlPr>
            </m:fPr>
            <m:num>
              <m:r>
                <w:rPr>
                  <w:lang w:eastAsia="ko-KR"/>
                  <w:rFonts w:ascii="Cambria Math" w:hAnsi="Cambria Math"/>
                  <w:rtl w:val="off"/>
                </w:rPr>
                <m:t>TP + TN</m:t>
              </m:r>
            </m:num>
            <m:den>
              <m:r>
                <w:rPr>
                  <w:lang w:eastAsia="ko-KR"/>
                  <w:rFonts w:ascii="Cambria Math" w:hAnsi="Cambria Math"/>
                  <w:rtl w:val="off"/>
                </w:rPr>
                <m:t>TP + FP + TN + FN</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 Imbalance가 없는 데이터에 대하여 Classification을 수행할 때 채택하며, 반대의 경우 무의미한 지표가 될 수 있으므로 주의해야 한다.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설명하였듯이, Accuracy는 Imbalance한 Class를 가지는 Data에 대해서는 성능이 좋지 않을 수 있다. 따라서 Acute Oral Toxicity (EPA_category, GHS_category)에 대한 Classification을 수행할 때는 Accuracy의 의미가 다소 약해질 것으로 우려되므로 이 경우에는 다음 평가지표를 활용할 예정이다.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Recall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이는 이어서 설명할 Recall과, Predicted Negative 대비 True Negative의 비율인 Specificity의 산술평균으로, Dataset의 Class가 Imbalance할 때 Accuracy보다 더 나은 성능을 보인다.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Recall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Sensitivity라고도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Recall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4) Precision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Precision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 + FP</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Positive로 예측한 값들 중 True Positive(TP)의 비율로, 모델의 Positive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5) F1</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Precision과 Recall의 조화평균으로, 1에 가까울수록 좋은 성능을 보인다고 할 수 있으며, Precision과 Recall이 모두 무난하게 좋은 모델을 원할 때 이용하는 지표이다.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F1 = </m:t>
          </m:r>
          <m:f>
            <m:fPr>
              <m:ctrlPr>
                <w:rPr>
                  <w:rFonts w:ascii="Cambria Math" w:hAnsi="Cambria Math"/>
                </w:rPr>
              </m:ctrlPr>
            </m:fPr>
            <m:num>
              <m:r>
                <w:rPr>
                  <w:lang w:eastAsia="ko-KR"/>
                  <w:rFonts w:ascii="Cambria Math" w:hAnsi="Cambria Math"/>
                  <w:rtl w:val="off"/>
                </w:rPr>
                <m:t>Precision * Recall</m:t>
              </m:r>
            </m:num>
            <m:den>
              <m:r>
                <w:rPr>
                  <w:lang w:eastAsia="ko-KR"/>
                  <w:rFonts w:ascii="Cambria Math" w:hAnsi="Cambria Math"/>
                  <w:rtl w:val="off"/>
                </w:rPr>
                <m:t>Precision + Recall</m:t>
              </m:r>
            </m:den>
          </m:f>
          <m:r>
            <w:rPr>
              <w:lang w:eastAsia="ko-KR"/>
              <w:rFonts w:ascii="Cambria Math" w:hAnsi="Cambria Math"/>
              <w:rtl w:val="off"/>
            </w:rPr>
            <m:t xml:space="preserve"> * 2</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식에서 확인할 수 있듯이, Classifier의 Precision과 Recall의 균형을 유지하는 역할을 하며, 둘 중 하나라도 낮아질 경우 F1의 점수는 낮아진다.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DILI Binary Classification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Stratified 5-fold Cross Validation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 xml:space="preserve">Train set과 Test set에서의 Class의 비율을 일정하게 유지하는 Stratified Cross Validation에 n_splits를 5로 주어 5-fold CV를 수행하였다. 각 Metric 값은 5번 수행에서 나온 결과값의 평균값이다. </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Modeling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여러 Classifier Model에 대하여 결과를 도출하였다. 각 모델별로 추가적인 처리를 해주었고, 그 중 최대의 수행 점수를 내는 경우를 도출하였다.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0.594</w:t>
            </w:r>
          </w:p>
        </w:tc>
        <w:tc>
          <w:tcPr>
            <w:tcW w:w="1133" w:type="dxa"/>
          </w:tcPr>
          <w:p>
            <w:pPr>
              <w:rPr/>
            </w:pPr>
            <w:r>
              <w:rPr>
                <w:lang w:eastAsia="ko-KR"/>
                <w:rtl w:val="off"/>
              </w:rPr>
              <w:t>0.604</w:t>
            </w:r>
          </w:p>
        </w:tc>
        <w:tc>
          <w:tcPr>
            <w:tcW w:w="1133" w:type="dxa"/>
          </w:tcPr>
          <w:p>
            <w:pPr>
              <w:ind w:leftChars="0" w:left="0" w:firstLineChars="0" w:firstLine="0"/>
              <w:rPr/>
            </w:pPr>
            <w:r>
              <w:rPr>
                <w:lang w:eastAsia="ko-KR"/>
                <w:rtl w:val="off"/>
              </w:rPr>
              <w:t>0.741</w:t>
            </w:r>
          </w:p>
        </w:tc>
        <w:tc>
          <w:tcPr>
            <w:tcW w:w="1133" w:type="dxa"/>
          </w:tcPr>
          <w:p>
            <w:pPr>
              <w:ind w:leftChars="0" w:left="0" w:firstLineChars="0" w:firstLine="0"/>
              <w:rPr/>
            </w:pPr>
            <w:r>
              <w:rPr>
                <w:lang w:eastAsia="ko-KR"/>
                <w:rtl w:val="off"/>
              </w:rPr>
              <w:t>0.665</w:t>
            </w:r>
          </w:p>
        </w:tc>
        <w:tc>
          <w:tcPr>
            <w:tcW w:w="2040" w:type="dxa"/>
          </w:tcPr>
          <w:p>
            <w:pPr>
              <w:ind w:leftChars="0" w:left="0" w:firstLineChars="0" w:firstLine="0"/>
              <w:rPr/>
            </w:pPr>
            <w:r>
              <w:rPr>
                <w:lang w:eastAsia="ko-KR"/>
                <w:rtl w:val="off"/>
              </w:rPr>
              <w:t>0.580</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0.715</w:t>
            </w:r>
          </w:p>
        </w:tc>
        <w:tc>
          <w:tcPr>
            <w:tcW w:w="1133" w:type="dxa"/>
          </w:tcPr>
          <w:p>
            <w:pPr>
              <w:ind w:leftChars="0" w:left="0" w:firstLineChars="0" w:firstLine="0"/>
              <w:rPr/>
            </w:pPr>
            <w:r>
              <w:rPr>
                <w:lang w:eastAsia="ko-KR"/>
                <w:rtl w:val="off"/>
              </w:rPr>
              <w:t>0.722</w:t>
            </w:r>
          </w:p>
        </w:tc>
        <w:tc>
          <w:tcPr>
            <w:tcW w:w="1133" w:type="dxa"/>
          </w:tcPr>
          <w:p>
            <w:pPr>
              <w:ind w:leftChars="0" w:left="0" w:firstLineChars="0" w:firstLine="0"/>
              <w:rPr/>
            </w:pPr>
            <w:r>
              <w:rPr>
                <w:lang w:eastAsia="ko-KR"/>
                <w:rtl w:val="off"/>
              </w:rPr>
              <w:t>0.776</w:t>
            </w:r>
          </w:p>
        </w:tc>
        <w:tc>
          <w:tcPr>
            <w:tcW w:w="1133" w:type="dxa"/>
          </w:tcPr>
          <w:p>
            <w:pPr>
              <w:ind w:leftChars="0" w:left="0" w:firstLineChars="0" w:firstLine="0"/>
              <w:rPr/>
            </w:pPr>
            <w:r>
              <w:rPr>
                <w:lang w:eastAsia="ko-KR"/>
                <w:rtl w:val="off"/>
              </w:rPr>
              <w:t>0.747</w:t>
            </w:r>
          </w:p>
        </w:tc>
        <w:tc>
          <w:tcPr>
            <w:tcW w:w="2040" w:type="dxa"/>
          </w:tcPr>
          <w:p>
            <w:pPr>
              <w:ind w:leftChars="0" w:left="0" w:firstLineChars="0" w:firstLine="0"/>
              <w:rPr/>
            </w:pPr>
            <w:r>
              <w:rPr>
                <w:lang w:eastAsia="ko-KR"/>
                <w:rtl w:val="off"/>
              </w:rPr>
              <w:t>0.709</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0.720</w:t>
            </w:r>
          </w:p>
        </w:tc>
        <w:tc>
          <w:tcPr>
            <w:tcW w:w="1133" w:type="dxa"/>
          </w:tcPr>
          <w:p>
            <w:pPr>
              <w:ind w:leftChars="0" w:left="0" w:firstLineChars="0" w:firstLine="0"/>
              <w:rPr/>
            </w:pPr>
            <w:r>
              <w:rPr>
                <w:lang w:eastAsia="ko-KR"/>
                <w:rtl w:val="off"/>
              </w:rPr>
              <w:t>0.721</w:t>
            </w:r>
          </w:p>
        </w:tc>
        <w:tc>
          <w:tcPr>
            <w:tcW w:w="1133" w:type="dxa"/>
          </w:tcPr>
          <w:p>
            <w:pPr>
              <w:ind w:leftChars="0" w:left="0" w:firstLineChars="0" w:firstLine="0"/>
              <w:rPr/>
            </w:pPr>
            <w:r>
              <w:rPr>
                <w:lang w:eastAsia="ko-KR"/>
                <w:rtl w:val="off"/>
              </w:rPr>
              <w:t>0.798</w:t>
            </w:r>
          </w:p>
        </w:tc>
        <w:tc>
          <w:tcPr>
            <w:tcW w:w="1133" w:type="dxa"/>
          </w:tcPr>
          <w:p>
            <w:pPr>
              <w:ind w:leftChars="0" w:left="0" w:firstLineChars="0" w:firstLine="0"/>
              <w:rPr/>
            </w:pPr>
            <w:r>
              <w:rPr>
                <w:lang w:eastAsia="ko-KR"/>
                <w:rtl w:val="off"/>
              </w:rPr>
              <w:t>0.755</w:t>
            </w:r>
          </w:p>
        </w:tc>
        <w:tc>
          <w:tcPr>
            <w:tcW w:w="2040" w:type="dxa"/>
          </w:tcPr>
          <w:p>
            <w:pPr>
              <w:ind w:leftChars="0" w:left="0" w:firstLineChars="0" w:firstLine="0"/>
              <w:rPr/>
            </w:pPr>
            <w:r>
              <w:rPr>
                <w:lang w:eastAsia="ko-KR"/>
                <w:rtl w:val="off"/>
              </w:rPr>
              <w:t>0.715</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0.624</w:t>
            </w:r>
          </w:p>
        </w:tc>
        <w:tc>
          <w:tcPr>
            <w:tcW w:w="1133" w:type="dxa"/>
          </w:tcPr>
          <w:p>
            <w:pPr>
              <w:ind w:leftChars="0" w:left="0" w:firstLineChars="0" w:firstLine="0"/>
              <w:rPr/>
            </w:pPr>
            <w:r>
              <w:rPr>
                <w:lang w:eastAsia="ko-KR"/>
                <w:rtl w:val="off"/>
              </w:rPr>
              <w:t>0.642</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0.669</w:t>
            </w:r>
          </w:p>
        </w:tc>
        <w:tc>
          <w:tcPr>
            <w:tcW w:w="2040" w:type="dxa"/>
          </w:tcPr>
          <w:p>
            <w:pPr>
              <w:ind w:leftChars="0" w:left="0" w:firstLineChars="0" w:firstLine="0"/>
              <w:rPr/>
            </w:pPr>
            <w:r>
              <w:rPr>
                <w:lang w:eastAsia="ko-KR"/>
                <w:rtl w:val="off"/>
              </w:rPr>
              <w:t>0.616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0.554</w:t>
            </w:r>
          </w:p>
        </w:tc>
        <w:tc>
          <w:tcPr>
            <w:tcW w:w="1133" w:type="dxa"/>
          </w:tcPr>
          <w:p>
            <w:pPr>
              <w:ind w:leftChars="0" w:left="0" w:firstLineChars="0" w:firstLine="0"/>
              <w:rPr/>
            </w:pPr>
            <w:r>
              <w:rPr>
                <w:lang w:eastAsia="ko-KR"/>
                <w:rtl w:val="off"/>
              </w:rPr>
              <w:t>0.550</w:t>
            </w:r>
          </w:p>
        </w:tc>
        <w:tc>
          <w:tcPr>
            <w:tcW w:w="1133" w:type="dxa"/>
          </w:tcPr>
          <w:p>
            <w:pPr>
              <w:ind w:leftChars="0" w:left="0" w:firstLineChars="0" w:firstLine="0"/>
              <w:rPr/>
            </w:pPr>
            <w:r>
              <w:rPr>
                <w:lang w:eastAsia="ko-KR"/>
                <w:rtl w:val="off"/>
              </w:rPr>
              <w:t>0.992</w:t>
            </w:r>
          </w:p>
        </w:tc>
        <w:tc>
          <w:tcPr>
            <w:tcW w:w="1133" w:type="dxa"/>
          </w:tcPr>
          <w:p>
            <w:pPr>
              <w:ind w:leftChars="0" w:left="0" w:firstLineChars="0" w:firstLine="0"/>
              <w:rPr/>
            </w:pPr>
            <w:r>
              <w:rPr>
                <w:lang w:eastAsia="ko-KR"/>
                <w:rtl w:val="off"/>
              </w:rPr>
              <w:t>0.708</w:t>
            </w:r>
          </w:p>
        </w:tc>
        <w:tc>
          <w:tcPr>
            <w:tcW w:w="2040" w:type="dxa"/>
          </w:tcPr>
          <w:p>
            <w:pPr>
              <w:ind w:leftChars="0" w:left="0" w:firstLineChars="0" w:firstLine="0"/>
              <w:rPr/>
            </w:pPr>
            <w:r>
              <w:rPr>
                <w:lang w:eastAsia="ko-KR"/>
                <w:rtl w:val="off"/>
              </w:rPr>
              <w:t>0.511</w:t>
            </w:r>
          </w:p>
        </w:tc>
      </w:tr>
    </w:tbl>
    <w:p>
      <w:pPr>
        <w:ind w:leftChars="0" w:left="0" w:firstLineChars="0" w:firstLine="0"/>
        <w:rPr>
          <w:lang w:eastAsia="ko-KR"/>
          <w:rFonts w:hint="eastAsia"/>
          <w:rtl w:val="off"/>
        </w:rPr>
      </w:pPr>
      <w:r>
        <w:rPr>
          <w:lang w:eastAsia="ko-KR"/>
          <w:rtl w:val="off"/>
        </w:rPr>
        <w:t>처리 전의 성능은 전반적으로 좋지 못한 모습을 보인다. 따라서 추가적인 처리를 가해 다시 모델의 성능을 평가하였다.</w:t>
      </w:r>
    </w:p>
    <w:p>
      <w:pPr>
        <w:ind w:leftChars="0" w:left="0" w:firstLineChars="0" w:firstLine="0"/>
        <w:rPr>
          <w:lang w:eastAsia="ko-KR"/>
          <w:rFonts w:hint="eastAsia"/>
          <w:rtl w:val="off"/>
        </w:rPr>
      </w:pPr>
      <w:r>
        <w:rPr>
          <w:lang w:eastAsia="ko-KR"/>
          <w:rtl w:val="off"/>
        </w:rPr>
        <w:t>2-2)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0.677</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0.718</w:t>
            </w:r>
          </w:p>
        </w:tc>
        <w:tc>
          <w:tcPr>
            <w:tcW w:w="1133" w:type="dxa"/>
          </w:tcPr>
          <w:p>
            <w:pPr>
              <w:ind w:leftChars="0" w:left="0" w:firstLineChars="0" w:firstLine="0"/>
              <w:rPr/>
            </w:pPr>
            <w:r>
              <w:rPr>
                <w:lang w:eastAsia="ko-KR"/>
                <w:rtl w:val="off"/>
              </w:rPr>
              <w:t>0.708</w:t>
            </w:r>
          </w:p>
        </w:tc>
        <w:tc>
          <w:tcPr>
            <w:tcW w:w="2040" w:type="dxa"/>
          </w:tcPr>
          <w:p>
            <w:pPr>
              <w:ind w:leftChars="0" w:left="0" w:firstLineChars="0" w:firstLine="0"/>
              <w:rPr/>
            </w:pPr>
            <w:r>
              <w:rPr>
                <w:lang w:eastAsia="ko-KR"/>
                <w:rtl w:val="off"/>
              </w:rPr>
              <w:t>0.673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0.708</w:t>
            </w:r>
          </w:p>
        </w:tc>
        <w:tc>
          <w:tcPr>
            <w:tcW w:w="1133" w:type="dxa"/>
          </w:tcPr>
          <w:p>
            <w:pPr>
              <w:ind w:leftChars="0" w:left="0" w:firstLineChars="0" w:firstLine="0"/>
              <w:rPr/>
            </w:pPr>
            <w:r>
              <w:rPr>
                <w:lang w:eastAsia="ko-KR"/>
                <w:rtl w:val="off"/>
              </w:rPr>
              <w:t>0.717</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0.740</w:t>
            </w:r>
          </w:p>
        </w:tc>
        <w:tc>
          <w:tcPr>
            <w:tcW w:w="2040" w:type="dxa"/>
          </w:tcPr>
          <w:p>
            <w:pPr>
              <w:ind w:leftChars="0" w:left="0" w:firstLineChars="0" w:firstLine="0"/>
              <w:rPr/>
            </w:pPr>
            <w:r>
              <w:rPr>
                <w:lang w:eastAsia="ko-KR"/>
                <w:rtl w:val="off"/>
              </w:rPr>
              <w:t>0.702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0.718</w:t>
            </w:r>
          </w:p>
        </w:tc>
        <w:tc>
          <w:tcPr>
            <w:tcW w:w="1133" w:type="dxa"/>
          </w:tcPr>
          <w:p>
            <w:pPr>
              <w:ind w:leftChars="0" w:left="0" w:firstLineChars="0" w:firstLine="0"/>
              <w:rPr/>
            </w:pPr>
            <w:r>
              <w:rPr>
                <w:lang w:eastAsia="ko-KR"/>
                <w:rtl w:val="off"/>
              </w:rPr>
              <w:t>0.715</w:t>
            </w:r>
          </w:p>
        </w:tc>
        <w:tc>
          <w:tcPr>
            <w:tcW w:w="1133" w:type="dxa"/>
          </w:tcPr>
          <w:p>
            <w:pPr>
              <w:ind w:leftChars="0" w:left="0" w:firstLineChars="0" w:firstLine="0"/>
              <w:rPr/>
            </w:pPr>
            <w:r>
              <w:rPr>
                <w:lang w:eastAsia="ko-KR"/>
                <w:rtl w:val="off"/>
              </w:rPr>
              <w:t>0.797</w:t>
            </w:r>
          </w:p>
        </w:tc>
        <w:tc>
          <w:tcPr>
            <w:tcW w:w="1133" w:type="dxa"/>
          </w:tcPr>
          <w:p>
            <w:pPr>
              <w:ind w:leftChars="0" w:left="0" w:firstLineChars="0" w:firstLine="0"/>
              <w:rPr/>
            </w:pPr>
            <w:r>
              <w:rPr>
                <w:lang w:eastAsia="ko-KR"/>
                <w:rtl w:val="off"/>
              </w:rPr>
              <w:t>0.757</w:t>
            </w:r>
          </w:p>
        </w:tc>
        <w:tc>
          <w:tcPr>
            <w:tcW w:w="2040" w:type="dxa"/>
          </w:tcPr>
          <w:p>
            <w:pPr>
              <w:ind w:leftChars="0" w:left="0" w:firstLineChars="0" w:firstLine="0"/>
              <w:rPr/>
            </w:pPr>
            <w:r>
              <w:rPr>
                <w:lang w:eastAsia="ko-KR"/>
                <w:rtl w:val="off"/>
              </w:rPr>
              <w:t>0.712</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0.668</w:t>
            </w:r>
          </w:p>
        </w:tc>
        <w:tc>
          <w:tcPr>
            <w:tcW w:w="1133" w:type="dxa"/>
          </w:tcPr>
          <w:p>
            <w:pPr>
              <w:ind w:leftChars="0" w:left="0" w:firstLineChars="0" w:firstLine="0"/>
              <w:rPr/>
            </w:pPr>
            <w:r>
              <w:rPr>
                <w:lang w:eastAsia="ko-KR"/>
                <w:rtl w:val="off"/>
              </w:rPr>
              <w:t>0.697</w:t>
            </w:r>
          </w:p>
        </w:tc>
        <w:tc>
          <w:tcPr>
            <w:tcW w:w="1133" w:type="dxa"/>
          </w:tcPr>
          <w:p>
            <w:pPr>
              <w:ind w:leftChars="0" w:left="0" w:firstLineChars="0" w:firstLine="0"/>
              <w:rPr/>
            </w:pPr>
            <w:r>
              <w:rPr>
                <w:lang w:eastAsia="ko-KR"/>
                <w:rtl w:val="off"/>
              </w:rPr>
              <w:t>0.691</w:t>
            </w:r>
          </w:p>
        </w:tc>
        <w:tc>
          <w:tcPr>
            <w:tcW w:w="1133" w:type="dxa"/>
          </w:tcPr>
          <w:p>
            <w:pPr>
              <w:ind w:leftChars="0" w:left="0" w:firstLineChars="0" w:firstLine="0"/>
              <w:rPr/>
            </w:pPr>
            <w:r>
              <w:rPr>
                <w:lang w:eastAsia="ko-KR"/>
                <w:rtl w:val="off"/>
              </w:rPr>
              <w:t>0.694</w:t>
            </w:r>
          </w:p>
        </w:tc>
        <w:tc>
          <w:tcPr>
            <w:tcW w:w="2040" w:type="dxa"/>
          </w:tcPr>
          <w:p>
            <w:pPr>
              <w:ind w:leftChars="0" w:left="0" w:firstLineChars="0" w:firstLine="0"/>
              <w:rPr/>
            </w:pPr>
            <w:r>
              <w:rPr>
                <w:lang w:eastAsia="ko-KR"/>
                <w:rtl w:val="off"/>
              </w:rPr>
              <w:t>0.666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0.709</w:t>
            </w:r>
          </w:p>
        </w:tc>
        <w:tc>
          <w:tcPr>
            <w:tcW w:w="1133" w:type="dxa"/>
          </w:tcPr>
          <w:p>
            <w:pPr>
              <w:ind w:leftChars="0" w:left="0" w:firstLineChars="0" w:firstLine="0"/>
              <w:rPr/>
            </w:pPr>
            <w:r>
              <w:rPr>
                <w:lang w:eastAsia="ko-KR"/>
                <w:rtl w:val="off"/>
              </w:rPr>
              <w:t>0.700</w:t>
            </w:r>
          </w:p>
        </w:tc>
        <w:tc>
          <w:tcPr>
            <w:tcW w:w="1133" w:type="dxa"/>
          </w:tcPr>
          <w:p>
            <w:pPr>
              <w:ind w:leftChars="0" w:left="0" w:firstLineChars="0" w:firstLine="0"/>
              <w:rPr/>
            </w:pPr>
            <w:r>
              <w:rPr>
                <w:lang w:eastAsia="ko-KR"/>
                <w:rtl w:val="off"/>
              </w:rPr>
              <w:t>0.818</w:t>
            </w:r>
          </w:p>
        </w:tc>
        <w:tc>
          <w:tcPr>
            <w:tcW w:w="1133" w:type="dxa"/>
          </w:tcPr>
          <w:p>
            <w:pPr>
              <w:ind w:leftChars="0" w:left="0" w:firstLineChars="0" w:firstLine="0"/>
              <w:rPr/>
            </w:pPr>
            <w:r>
              <w:rPr>
                <w:lang w:eastAsia="ko-KR"/>
                <w:rtl w:val="off"/>
              </w:rPr>
              <w:t>0.754</w:t>
            </w:r>
          </w:p>
        </w:tc>
        <w:tc>
          <w:tcPr>
            <w:tcW w:w="2040" w:type="dxa"/>
          </w:tcPr>
          <w:p>
            <w:pPr>
              <w:ind w:leftChars="0" w:left="0" w:firstLineChars="0" w:firstLine="0"/>
              <w:rPr/>
            </w:pPr>
            <w:r>
              <w:rPr>
                <w:lang w:eastAsia="ko-KR"/>
                <w:rtl w:val="off"/>
              </w:rPr>
              <w:t>0.699</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Logistic Regression과 SVM을 제외하면 성능의 향상이 이루어지지 않았으며, Logistc Regression과 SVM에서의 Recall 값에서는 오히려 성능이 낮아지는 모습을 보였다. 이로부터 Logistic Regression과 SVM에서는 Normalization이 전반적인 성능은 증가시킬 수 있으나, 오히려 Positive의 민감성에는 악영향을 주었다는 결론을 도출할 수 있다.</w:t>
      </w:r>
    </w:p>
    <w:p>
      <w:pPr>
        <w:ind w:leftChars="0" w:left="0" w:firstLineChars="0" w:firstLine="0"/>
        <w:rPr>
          <w:lang w:eastAsia="ko-KR"/>
          <w:rFonts w:hint="eastAsia"/>
          <w:rtl w:val="off"/>
        </w:rPr>
      </w:pPr>
      <w:r>
        <w:rPr>
          <w:lang w:eastAsia="ko-KR"/>
          <w:rtl w:val="off"/>
        </w:rPr>
        <w:t>2-3)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0.701</w:t>
            </w:r>
          </w:p>
        </w:tc>
        <w:tc>
          <w:tcPr>
            <w:tcW w:w="1133" w:type="dxa"/>
          </w:tcPr>
          <w:p>
            <w:pPr>
              <w:ind w:leftChars="0" w:left="0" w:firstLineChars="0" w:firstLine="0"/>
              <w:rPr/>
            </w:pPr>
            <w:r>
              <w:rPr>
                <w:lang w:eastAsia="ko-KR"/>
                <w:rtl w:val="off"/>
              </w:rPr>
              <w:t>0.710</w:t>
            </w:r>
          </w:p>
        </w:tc>
        <w:tc>
          <w:tcPr>
            <w:tcW w:w="1133" w:type="dxa"/>
          </w:tcPr>
          <w:p>
            <w:pPr>
              <w:ind w:leftChars="0" w:left="0" w:firstLineChars="0" w:firstLine="0"/>
              <w:rPr/>
            </w:pPr>
            <w:r>
              <w:rPr>
                <w:lang w:eastAsia="ko-KR"/>
                <w:rtl w:val="off"/>
              </w:rPr>
              <w:t>0.681</w:t>
            </w:r>
          </w:p>
        </w:tc>
        <w:tc>
          <w:tcPr>
            <w:tcW w:w="1133" w:type="dxa"/>
          </w:tcPr>
          <w:p>
            <w:pPr>
              <w:ind w:leftChars="0" w:left="0" w:firstLineChars="0" w:firstLine="0"/>
              <w:rPr/>
            </w:pPr>
            <w:r>
              <w:rPr>
                <w:lang w:eastAsia="ko-KR"/>
                <w:rtl w:val="off"/>
              </w:rPr>
              <w:t>0.695</w:t>
            </w:r>
          </w:p>
        </w:tc>
        <w:tc>
          <w:tcPr>
            <w:tcW w:w="2040" w:type="dxa"/>
          </w:tcPr>
          <w:p>
            <w:pPr>
              <w:ind w:leftChars="0" w:left="0" w:firstLineChars="0" w:firstLine="0"/>
              <w:rPr/>
            </w:pPr>
            <w:r>
              <w:rPr>
                <w:lang w:eastAsia="ko-KR"/>
                <w:rtl w:val="off"/>
              </w:rPr>
              <w:t>0.701</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0.741</w:t>
            </w:r>
          </w:p>
        </w:tc>
        <w:tc>
          <w:tcPr>
            <w:tcW w:w="1133" w:type="dxa"/>
          </w:tcPr>
          <w:p>
            <w:pPr>
              <w:ind w:leftChars="0" w:left="0" w:firstLineChars="0" w:firstLine="0"/>
              <w:rPr/>
            </w:pPr>
            <w:r>
              <w:rPr>
                <w:lang w:eastAsia="ko-KR"/>
                <w:rtl w:val="off"/>
              </w:rPr>
              <w:t>0.739</w:t>
            </w:r>
          </w:p>
        </w:tc>
        <w:tc>
          <w:tcPr>
            <w:tcW w:w="1133" w:type="dxa"/>
          </w:tcPr>
          <w:p>
            <w:pPr>
              <w:ind w:leftChars="0" w:left="0" w:firstLineChars="0" w:firstLine="0"/>
              <w:rPr/>
            </w:pPr>
            <w:r>
              <w:rPr>
                <w:lang w:eastAsia="ko-KR"/>
                <w:rtl w:val="off"/>
              </w:rPr>
              <w:t>0.746</w:t>
            </w:r>
          </w:p>
        </w:tc>
        <w:tc>
          <w:tcPr>
            <w:tcW w:w="1133" w:type="dxa"/>
          </w:tcPr>
          <w:p>
            <w:pPr>
              <w:ind w:leftChars="0" w:left="0" w:firstLineChars="0" w:firstLine="0"/>
              <w:rPr/>
            </w:pPr>
            <w:r>
              <w:rPr>
                <w:lang w:eastAsia="ko-KR"/>
                <w:rtl w:val="off"/>
              </w:rPr>
              <w:t>0.742</w:t>
            </w:r>
          </w:p>
        </w:tc>
        <w:tc>
          <w:tcPr>
            <w:tcW w:w="2040" w:type="dxa"/>
          </w:tcPr>
          <w:p>
            <w:pPr>
              <w:ind w:leftChars="0" w:left="0" w:firstLineChars="0" w:firstLine="0"/>
              <w:rPr/>
            </w:pPr>
            <w:r>
              <w:rPr>
                <w:lang w:eastAsia="ko-KR"/>
                <w:rtl w:val="off"/>
              </w:rPr>
              <w:t>0.740</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0.745</w:t>
            </w:r>
          </w:p>
        </w:tc>
        <w:tc>
          <w:tcPr>
            <w:tcW w:w="1133" w:type="dxa"/>
          </w:tcPr>
          <w:p>
            <w:pPr>
              <w:ind w:leftChars="0" w:left="0" w:firstLineChars="0" w:firstLine="0"/>
              <w:rPr/>
            </w:pPr>
            <w:r>
              <w:rPr>
                <w:lang w:eastAsia="ko-KR"/>
                <w:rtl w:val="off"/>
              </w:rPr>
              <w:t>0.734</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0.757</w:t>
            </w:r>
          </w:p>
        </w:tc>
        <w:tc>
          <w:tcPr>
            <w:tcW w:w="2040" w:type="dxa"/>
          </w:tcPr>
          <w:p>
            <w:pPr>
              <w:ind w:leftChars="0" w:left="0" w:firstLineChars="0" w:firstLine="0"/>
              <w:rPr/>
            </w:pPr>
            <w:r>
              <w:rPr>
                <w:lang w:eastAsia="ko-KR"/>
                <w:rtl w:val="off"/>
              </w:rPr>
              <w:t>0.744</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0.639</w:t>
            </w:r>
          </w:p>
        </w:tc>
        <w:tc>
          <w:tcPr>
            <w:tcW w:w="1133" w:type="dxa"/>
          </w:tcPr>
          <w:p>
            <w:pPr>
              <w:ind w:leftChars="0" w:left="0" w:firstLineChars="0" w:firstLine="0"/>
              <w:rPr/>
            </w:pPr>
            <w:r>
              <w:rPr>
                <w:lang w:eastAsia="ko-KR"/>
                <w:rtl w:val="off"/>
              </w:rPr>
              <w:t>0.717</w:t>
            </w:r>
          </w:p>
        </w:tc>
        <w:tc>
          <w:tcPr>
            <w:tcW w:w="1133" w:type="dxa"/>
          </w:tcPr>
          <w:p>
            <w:pPr>
              <w:ind w:leftChars="0" w:left="0" w:firstLineChars="0" w:firstLine="0"/>
              <w:rPr/>
            </w:pPr>
            <w:r>
              <w:rPr>
                <w:lang w:eastAsia="ko-KR"/>
                <w:rtl w:val="off"/>
              </w:rPr>
              <w:t>0.462</w:t>
            </w:r>
          </w:p>
        </w:tc>
        <w:tc>
          <w:tcPr>
            <w:tcW w:w="1133" w:type="dxa"/>
          </w:tcPr>
          <w:p>
            <w:pPr>
              <w:ind w:leftChars="0" w:left="0" w:firstLineChars="0" w:firstLine="0"/>
              <w:rPr/>
            </w:pPr>
            <w:r>
              <w:rPr>
                <w:lang w:eastAsia="ko-KR"/>
                <w:rtl w:val="off"/>
              </w:rPr>
              <w:t>0.561</w:t>
            </w:r>
          </w:p>
        </w:tc>
        <w:tc>
          <w:tcPr>
            <w:tcW w:w="2040" w:type="dxa"/>
          </w:tcPr>
          <w:p>
            <w:pPr>
              <w:ind w:leftChars="0" w:left="0" w:firstLineChars="0" w:firstLine="0"/>
              <w:rPr/>
            </w:pPr>
            <w:r>
              <w:rPr>
                <w:lang w:eastAsia="ko-KR"/>
                <w:rtl w:val="off"/>
              </w:rPr>
              <w:t>0.639</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0.727</w:t>
            </w:r>
          </w:p>
        </w:tc>
        <w:tc>
          <w:tcPr>
            <w:tcW w:w="1133" w:type="dxa"/>
          </w:tcPr>
          <w:p>
            <w:pPr>
              <w:ind w:leftChars="0" w:left="0" w:firstLineChars="0" w:firstLine="0"/>
              <w:rPr/>
            </w:pPr>
            <w:r>
              <w:rPr>
                <w:lang w:eastAsia="ko-KR"/>
                <w:rtl w:val="off"/>
              </w:rPr>
              <w:t>0.720</w:t>
            </w:r>
          </w:p>
        </w:tc>
        <w:tc>
          <w:tcPr>
            <w:tcW w:w="1133" w:type="dxa"/>
          </w:tcPr>
          <w:p>
            <w:pPr>
              <w:ind w:leftChars="0" w:left="0" w:firstLineChars="0" w:firstLine="0"/>
              <w:rPr/>
            </w:pPr>
            <w:r>
              <w:rPr>
                <w:lang w:eastAsia="ko-KR"/>
                <w:rtl w:val="off"/>
              </w:rPr>
              <w:t>0.747</w:t>
            </w:r>
          </w:p>
        </w:tc>
        <w:tc>
          <w:tcPr>
            <w:tcW w:w="1133" w:type="dxa"/>
          </w:tcPr>
          <w:p>
            <w:pPr>
              <w:ind w:leftChars="0" w:left="0" w:firstLineChars="0" w:firstLine="0"/>
              <w:rPr/>
            </w:pPr>
            <w:r>
              <w:rPr>
                <w:lang w:eastAsia="ko-KR"/>
                <w:rtl w:val="off"/>
              </w:rPr>
              <w:t>0.733</w:t>
            </w:r>
          </w:p>
        </w:tc>
        <w:tc>
          <w:tcPr>
            <w:tcW w:w="2040" w:type="dxa"/>
          </w:tcPr>
          <w:p>
            <w:pPr>
              <w:ind w:leftChars="0" w:left="0" w:firstLineChars="0" w:firstLine="0"/>
              <w:rPr/>
            </w:pPr>
            <w:r>
              <w:rPr>
                <w:lang w:eastAsia="ko-KR"/>
                <w:rtl w:val="off"/>
              </w:rPr>
              <w:t>0.727</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ind w:leftChars="0" w:left="0" w:firstLineChars="0" w:firstLine="0"/>
        <w:rPr>
          <w:lang w:eastAsia="ko-KR"/>
          <w:rFonts w:hint="eastAsia"/>
          <w:rtl w:val="off"/>
        </w:rPr>
      </w:pPr>
      <w:r>
        <w:rPr>
          <w:lang w:eastAsia="ko-KR"/>
          <w:rtl w:val="off"/>
        </w:rPr>
        <w:t>대부분의 경우 약간의 성능향상이 있었으나, Recall의 경우 모든 모델에서 점수가 감소하였고, 특히k-NN에서는 전반적인 성능 자체가 하락하였다.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bCs/>
          <w:sz w:val="22"/>
          <w:szCs w:val="24"/>
          <w:rtl w:val="off"/>
        </w:rPr>
        <w:t>Acute Oral Toxicity Multi Classification: EPA_category</w:t>
      </w: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r>
        <w:rPr>
          <w:lang w:eastAsia="ko-KR"/>
          <w:b w:val="0"/>
          <w:bCs w:val="0"/>
          <w:sz w:val="20"/>
          <w:szCs w:val="22"/>
          <w:rtl w:val="off"/>
        </w:rPr>
        <w:t xml:space="preserve">1)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LGBM Classifier / Random Forest / k-NN / Naive Bayesian / SVM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 Id="rId11" Type="http://schemas.openxmlformats.org/officeDocument/2006/relationships/image" Target="media/image5.png" /><Relationship Id="rId7" Type="http://schemas.openxmlformats.org/officeDocument/2006/relationships/image" Target="media/image6.png" /><Relationship Id="rId10" Type="http://schemas.openxmlformats.org/officeDocument/2006/relationships/image" Target="media/image7.png" /><Relationship Id="rId6" Type="http://schemas.openxmlformats.org/officeDocument/2006/relationships/image" Target="media/image8.gif" /><Relationship Id="rId5" Type="http://schemas.openxmlformats.org/officeDocument/2006/relationships/image" Target="media/image9.gif" /><Relationship Id="rId12" Type="http://schemas.openxmlformats.org/officeDocument/2006/relationships/image" Target="media/image10.jpeg" /><Relationship Id="rId13" Type="http://schemas.openxmlformats.org/officeDocument/2006/relationships/image" Target="media/image11.jpeg" /><Relationship Id="rId14" Type="http://schemas.openxmlformats.org/officeDocument/2006/relationships/image" Target="media/image12.jpeg" /><Relationship Id="rId15" Type="http://schemas.openxmlformats.org/officeDocument/2006/relationships/image" Target="media/image13.jpeg" /><Relationship Id="rId16" Type="http://schemas.openxmlformats.org/officeDocument/2006/relationships/image" Target="media/image14.jpeg" /><Relationship Id="rId17" Type="http://schemas.openxmlformats.org/officeDocument/2006/relationships/image" Target="media/image15.jpeg" /><Relationship Id="rId1" Type="http://schemas.openxmlformats.org/officeDocument/2006/relationships/image" Target="media/image16.png" /><Relationship Id="rId18" Type="http://schemas.openxmlformats.org/officeDocument/2006/relationships/footnotes" Target="footnotes.xml" /><Relationship Id="rId19" Type="http://schemas.openxmlformats.org/officeDocument/2006/relationships/styles" Target="styles.xml" /><Relationship Id="rId20" Type="http://schemas.openxmlformats.org/officeDocument/2006/relationships/settings" Target="settings.xml" /><Relationship Id="rId21" Type="http://schemas.openxmlformats.org/officeDocument/2006/relationships/fontTable" Target="fontTable.xml" /><Relationship Id="rId22" Type="http://schemas.openxmlformats.org/officeDocument/2006/relationships/webSettings" Target="webSettings.xml" /><Relationship Id="rId23" Type="http://schemas.openxmlformats.org/officeDocument/2006/relationships/numbering" Target="numbering.xml" /><Relationship Id="rId24"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2021-08-18T09:07:08Z</dcterms:modified>
  <cp:version>1000.0100.01</cp:version>
</cp:coreProperties>
</file>