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8A74" w14:textId="46DFD222" w:rsidR="00357479" w:rsidRPr="00357479" w:rsidRDefault="00357479" w:rsidP="00357479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357479">
        <w:rPr>
          <w:rFonts w:ascii="Times New Roman" w:hAnsi="Times New Roman" w:cs="Times New Roman"/>
          <w:b/>
          <w:bCs/>
        </w:rPr>
        <w:t>Report Outlining GHG Emissions in the UK</w:t>
      </w:r>
    </w:p>
    <w:p w14:paraId="1D80CA84" w14:textId="77777777" w:rsidR="00357479" w:rsidRPr="00357479" w:rsidRDefault="00357479" w:rsidP="00357479">
      <w:pPr>
        <w:rPr>
          <w:rFonts w:ascii="Times New Roman" w:hAnsi="Times New Roman" w:cs="Times New Roman"/>
        </w:rPr>
      </w:pPr>
    </w:p>
    <w:p w14:paraId="3CC01E65" w14:textId="3CFA2965" w:rsidR="00357479" w:rsidRPr="00357479" w:rsidRDefault="00357479" w:rsidP="0035747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7479">
        <w:rPr>
          <w:rFonts w:ascii="Times New Roman" w:hAnsi="Times New Roman" w:cs="Times New Roman"/>
          <w:sz w:val="28"/>
          <w:szCs w:val="28"/>
        </w:rPr>
        <w:t>Introduction</w:t>
      </w:r>
      <w:r w:rsidR="001A1603">
        <w:rPr>
          <w:rFonts w:ascii="Times New Roman" w:hAnsi="Times New Roman" w:cs="Times New Roman"/>
          <w:sz w:val="28"/>
          <w:szCs w:val="28"/>
        </w:rPr>
        <w:t xml:space="preserve"> and Data Overview</w:t>
      </w:r>
    </w:p>
    <w:p w14:paraId="08A011F3" w14:textId="55B78C15" w:rsidR="00357479" w:rsidRPr="00AD7438" w:rsidRDefault="00AD6DA2" w:rsidP="00357479">
      <w:pPr>
        <w:rPr>
          <w:rFonts w:ascii="Times New Roman" w:hAnsi="Times New Roman" w:cs="Times New Roman"/>
        </w:rPr>
      </w:pPr>
      <w:r w:rsidRPr="00AD7438">
        <w:rPr>
          <w:rFonts w:ascii="Times New Roman" w:hAnsi="Times New Roman" w:cs="Times New Roman"/>
        </w:rPr>
        <w:t>This report investigates greenhouse gas (GHG)</w:t>
      </w:r>
      <w:r w:rsidR="000137FE" w:rsidRPr="00AD7438">
        <w:rPr>
          <w:rFonts w:ascii="Times New Roman" w:hAnsi="Times New Roman" w:cs="Times New Roman"/>
        </w:rPr>
        <w:t xml:space="preserve"> emissions in the UK over time and forecasts future </w:t>
      </w:r>
      <w:r w:rsidR="00B27274" w:rsidRPr="00AD7438">
        <w:rPr>
          <w:rFonts w:ascii="Times New Roman" w:hAnsi="Times New Roman" w:cs="Times New Roman"/>
        </w:rPr>
        <w:t>emissions to assess if the UK is on track to achieve its net zero target by 2050</w:t>
      </w:r>
      <w:r w:rsidR="00F04825" w:rsidRPr="00AD7438">
        <w:rPr>
          <w:rFonts w:ascii="Times New Roman" w:hAnsi="Times New Roman" w:cs="Times New Roman"/>
        </w:rPr>
        <w:t xml:space="preserve">. </w:t>
      </w:r>
      <w:r w:rsidR="00D83633" w:rsidRPr="00AD7438">
        <w:rPr>
          <w:rFonts w:ascii="Times New Roman" w:hAnsi="Times New Roman" w:cs="Times New Roman"/>
        </w:rPr>
        <w:t xml:space="preserve">Emissions data from the ONS atmospheric emissions </w:t>
      </w:r>
      <w:r w:rsidR="00E72AD5" w:rsidRPr="00AD7438">
        <w:rPr>
          <w:rFonts w:ascii="Times New Roman" w:hAnsi="Times New Roman" w:cs="Times New Roman"/>
        </w:rPr>
        <w:t>dataset is used to build a time series model predicting emissions over the next 5 years.</w:t>
      </w:r>
    </w:p>
    <w:p w14:paraId="159FE0FB" w14:textId="49D8A078" w:rsidR="00E72AD5" w:rsidRPr="00AD7438" w:rsidRDefault="00E72AD5" w:rsidP="00357479">
      <w:pPr>
        <w:rPr>
          <w:rFonts w:ascii="Times New Roman" w:hAnsi="Times New Roman" w:cs="Times New Roman"/>
        </w:rPr>
      </w:pPr>
      <w:r w:rsidRPr="00AD7438">
        <w:rPr>
          <w:rFonts w:ascii="Times New Roman" w:hAnsi="Times New Roman" w:cs="Times New Roman"/>
        </w:rPr>
        <w:t xml:space="preserve">The dataset </w:t>
      </w:r>
      <w:r w:rsidR="00C378C4" w:rsidRPr="00AD7438">
        <w:rPr>
          <w:rFonts w:ascii="Times New Roman" w:hAnsi="Times New Roman" w:cs="Times New Roman"/>
        </w:rPr>
        <w:t xml:space="preserve">(current edition) contains annual GHG emissions amounts broken down by industry category from 1990-2021, with a total </w:t>
      </w:r>
      <w:r w:rsidR="00862933" w:rsidRPr="00AD7438">
        <w:rPr>
          <w:rFonts w:ascii="Times New Roman" w:hAnsi="Times New Roman" w:cs="Times New Roman"/>
        </w:rPr>
        <w:t xml:space="preserve">emission across all industries. It provides </w:t>
      </w:r>
      <w:r w:rsidR="007612C0" w:rsidRPr="00AD7438">
        <w:rPr>
          <w:rFonts w:ascii="Times New Roman" w:hAnsi="Times New Roman" w:cs="Times New Roman"/>
        </w:rPr>
        <w:t>an industry grouping as well as economic secto</w:t>
      </w:r>
      <w:r w:rsidR="00B44665">
        <w:rPr>
          <w:rFonts w:ascii="Times New Roman" w:hAnsi="Times New Roman" w:cs="Times New Roman"/>
        </w:rPr>
        <w:t>rs</w:t>
      </w:r>
      <w:r w:rsidR="007612C0" w:rsidRPr="00AD7438">
        <w:rPr>
          <w:rFonts w:ascii="Times New Roman" w:hAnsi="Times New Roman" w:cs="Times New Roman"/>
        </w:rPr>
        <w:t xml:space="preserve">. I have focused on </w:t>
      </w:r>
      <w:r w:rsidR="007B62ED" w:rsidRPr="00AD7438">
        <w:rPr>
          <w:rFonts w:ascii="Times New Roman" w:hAnsi="Times New Roman" w:cs="Times New Roman"/>
        </w:rPr>
        <w:t xml:space="preserve">the ‘GHG total’ sheet, since other sheets do not add any value to the goal of this exercise, although may provide further insight into </w:t>
      </w:r>
      <w:r w:rsidR="00E675BF" w:rsidRPr="00AD7438">
        <w:rPr>
          <w:rFonts w:ascii="Times New Roman" w:hAnsi="Times New Roman" w:cs="Times New Roman"/>
        </w:rPr>
        <w:t xml:space="preserve">which gases contribute the most to gas emission. Moreover, the breakdown of </w:t>
      </w:r>
      <w:r w:rsidR="005977A8" w:rsidRPr="00AD7438">
        <w:rPr>
          <w:rFonts w:ascii="Times New Roman" w:hAnsi="Times New Roman" w:cs="Times New Roman"/>
        </w:rPr>
        <w:t xml:space="preserve">industries into sectors will also be ignored, with the similar reasoning </w:t>
      </w:r>
      <w:r w:rsidR="00D85610" w:rsidRPr="00AD7438">
        <w:rPr>
          <w:rFonts w:ascii="Times New Roman" w:hAnsi="Times New Roman" w:cs="Times New Roman"/>
        </w:rPr>
        <w:t>as stated for gases</w:t>
      </w:r>
      <w:r w:rsidR="00734757" w:rsidRPr="00AD7438">
        <w:rPr>
          <w:rFonts w:ascii="Times New Roman" w:hAnsi="Times New Roman" w:cs="Times New Roman"/>
        </w:rPr>
        <w:t xml:space="preserve">, as it also is combined to showcase the </w:t>
      </w:r>
      <w:r w:rsidR="00F307FB" w:rsidRPr="00AD7438">
        <w:rPr>
          <w:rFonts w:ascii="Times New Roman" w:hAnsi="Times New Roman" w:cs="Times New Roman"/>
        </w:rPr>
        <w:t>total GHG emission, which is already simplified and presented in the first table</w:t>
      </w:r>
      <w:r w:rsidR="009E5990" w:rsidRPr="00AD7438">
        <w:rPr>
          <w:rFonts w:ascii="Times New Roman" w:hAnsi="Times New Roman" w:cs="Times New Roman"/>
        </w:rPr>
        <w:t>.</w:t>
      </w:r>
    </w:p>
    <w:p w14:paraId="65843710" w14:textId="6D752123" w:rsidR="00357479" w:rsidRDefault="00357479" w:rsidP="0035747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7479">
        <w:rPr>
          <w:rFonts w:ascii="Times New Roman" w:hAnsi="Times New Roman" w:cs="Times New Roman"/>
          <w:sz w:val="28"/>
          <w:szCs w:val="28"/>
        </w:rPr>
        <w:t>Data Cleaning</w:t>
      </w:r>
    </w:p>
    <w:p w14:paraId="001CDACD" w14:textId="3E82ADCB" w:rsidR="00AF1F52" w:rsidRDefault="006B234B" w:rsidP="00AF1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was pre-processed to handle any missing values or erroneous data points</w:t>
      </w:r>
      <w:r w:rsidR="00AF1F52">
        <w:rPr>
          <w:rFonts w:ascii="Times New Roman" w:hAnsi="Times New Roman" w:cs="Times New Roman"/>
        </w:rPr>
        <w:t>, the following steps were taken to achieve clean data:</w:t>
      </w:r>
    </w:p>
    <w:p w14:paraId="0818AA69" w14:textId="3894E03D" w:rsidR="00AF1F52" w:rsidRDefault="00AF1F52" w:rsidP="00AF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Dropped NaN rows and unnamed </w:t>
      </w:r>
      <w:r w:rsidR="00B76485">
        <w:rPr>
          <w:rFonts w:ascii="Times New Roman" w:hAnsi="Times New Roman" w:cs="Times New Roman"/>
        </w:rPr>
        <w:t>columns.</w:t>
      </w:r>
    </w:p>
    <w:p w14:paraId="446ACB03" w14:textId="59E56AF3" w:rsidR="007D3320" w:rsidRDefault="007D3320" w:rsidP="00AF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data types (during modelling processes) to prepare data for </w:t>
      </w:r>
      <w:r w:rsidR="004A0EC6">
        <w:rPr>
          <w:rFonts w:ascii="Times New Roman" w:hAnsi="Times New Roman" w:cs="Times New Roman"/>
        </w:rPr>
        <w:t>modelling.</w:t>
      </w:r>
    </w:p>
    <w:p w14:paraId="4BED057F" w14:textId="0F07B1DE" w:rsidR="006302BF" w:rsidRDefault="006302BF" w:rsidP="00AF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Renamed column to “industries” for more </w:t>
      </w:r>
      <w:r w:rsidR="00917D05">
        <w:rPr>
          <w:rFonts w:ascii="Times New Roman" w:hAnsi="Times New Roman" w:cs="Times New Roman"/>
        </w:rPr>
        <w:t>clarification.</w:t>
      </w:r>
    </w:p>
    <w:p w14:paraId="34B0C229" w14:textId="5851EC5C" w:rsidR="004A0EC6" w:rsidRDefault="006302BF" w:rsidP="004A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deleted cells</w:t>
      </w:r>
      <w:r w:rsidR="00917D05">
        <w:rPr>
          <w:rFonts w:ascii="Times New Roman" w:hAnsi="Times New Roman" w:cs="Times New Roman"/>
        </w:rPr>
        <w:t xml:space="preserve"> in Excel</w:t>
      </w:r>
      <w:r>
        <w:rPr>
          <w:rFonts w:ascii="Times New Roman" w:hAnsi="Times New Roman" w:cs="Times New Roman"/>
        </w:rPr>
        <w:t xml:space="preserve"> not involved with data</w:t>
      </w:r>
      <w:r w:rsidR="00917D05">
        <w:rPr>
          <w:rFonts w:ascii="Times New Roman" w:hAnsi="Times New Roman" w:cs="Times New Roman"/>
        </w:rPr>
        <w:t>. This step will normally be completed in Python, however since the cells in Excel</w:t>
      </w:r>
      <w:r w:rsidR="002E55BB">
        <w:rPr>
          <w:rFonts w:ascii="Times New Roman" w:hAnsi="Times New Roman" w:cs="Times New Roman"/>
        </w:rPr>
        <w:t xml:space="preserve"> were not correlated with data, and would not change the data itself, I have deleted </w:t>
      </w:r>
      <w:r w:rsidR="00B44665">
        <w:rPr>
          <w:rFonts w:ascii="Times New Roman" w:hAnsi="Times New Roman" w:cs="Times New Roman"/>
        </w:rPr>
        <w:t>cells</w:t>
      </w:r>
      <w:r w:rsidR="004A0EC6">
        <w:rPr>
          <w:rFonts w:ascii="Times New Roman" w:hAnsi="Times New Roman" w:cs="Times New Roman"/>
        </w:rPr>
        <w:t xml:space="preserve"> for simplicity.</w:t>
      </w:r>
    </w:p>
    <w:p w14:paraId="05538B87" w14:textId="5C4E2688" w:rsidR="00C96086" w:rsidRPr="004A0EC6" w:rsidRDefault="00C96086" w:rsidP="004A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Deleted the breakdown into sectors’ data to avoid complexity.</w:t>
      </w:r>
    </w:p>
    <w:p w14:paraId="676D374E" w14:textId="77777777" w:rsidR="00D533A1" w:rsidRPr="00357479" w:rsidRDefault="00D533A1" w:rsidP="0061052D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Exploratory Data Analysis</w:t>
      </w:r>
    </w:p>
    <w:p w14:paraId="2814D893" w14:textId="4104AA1F" w:rsidR="005403E9" w:rsidRPr="007274AC" w:rsidRDefault="00755AF9" w:rsidP="00610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</w:t>
      </w:r>
      <w:r w:rsidR="000668D5" w:rsidRPr="007274AC">
        <w:rPr>
          <w:rFonts w:ascii="Times New Roman" w:hAnsi="Times New Roman" w:cs="Times New Roman"/>
        </w:rPr>
        <w:t xml:space="preserve"> this phase, I have decided to investigate the data further to gain greater understanding of the data at hand, while also </w:t>
      </w:r>
      <w:r w:rsidR="00974492" w:rsidRPr="007274AC">
        <w:rPr>
          <w:rFonts w:ascii="Times New Roman" w:hAnsi="Times New Roman" w:cs="Times New Roman"/>
        </w:rPr>
        <w:t>finding any</w:t>
      </w:r>
      <w:r w:rsidR="007D058F" w:rsidRPr="007274AC">
        <w:rPr>
          <w:rFonts w:ascii="Times New Roman" w:hAnsi="Times New Roman" w:cs="Times New Roman"/>
        </w:rPr>
        <w:t xml:space="preserve"> raises for</w:t>
      </w:r>
      <w:r w:rsidR="00974492" w:rsidRPr="007274AC">
        <w:rPr>
          <w:rFonts w:ascii="Times New Roman" w:hAnsi="Times New Roman" w:cs="Times New Roman"/>
        </w:rPr>
        <w:t xml:space="preserve"> concern, trends, </w:t>
      </w:r>
      <w:r w:rsidR="00AC5D80" w:rsidRPr="007274AC">
        <w:rPr>
          <w:rFonts w:ascii="Times New Roman" w:hAnsi="Times New Roman" w:cs="Times New Roman"/>
        </w:rPr>
        <w:t>and any numerical values that may contribute to</w:t>
      </w:r>
      <w:r w:rsidR="00BD37AA" w:rsidRPr="007274AC">
        <w:rPr>
          <w:rFonts w:ascii="Times New Roman" w:hAnsi="Times New Roman" w:cs="Times New Roman"/>
        </w:rPr>
        <w:t xml:space="preserve"> the overall</w:t>
      </w:r>
      <w:r w:rsidR="00AC5D80" w:rsidRPr="007274AC">
        <w:rPr>
          <w:rFonts w:ascii="Times New Roman" w:hAnsi="Times New Roman" w:cs="Times New Roman"/>
        </w:rPr>
        <w:t xml:space="preserve"> analysis of the data</w:t>
      </w:r>
      <w:r w:rsidR="00B44665">
        <w:rPr>
          <w:rFonts w:ascii="Times New Roman" w:hAnsi="Times New Roman" w:cs="Times New Roman"/>
        </w:rPr>
        <w:t xml:space="preserve">. </w:t>
      </w:r>
      <w:r w:rsidR="005403E9" w:rsidRPr="007274AC">
        <w:rPr>
          <w:rFonts w:ascii="Times New Roman" w:hAnsi="Times New Roman" w:cs="Times New Roman"/>
        </w:rPr>
        <w:t>Here are the patterns and results I have discovered:</w:t>
      </w:r>
    </w:p>
    <w:p w14:paraId="0392309D" w14:textId="215FF5D3" w:rsidR="005403E9" w:rsidRPr="007274AC" w:rsidRDefault="0055681B" w:rsidP="00540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74AC">
        <w:rPr>
          <w:rFonts w:ascii="Times New Roman" w:hAnsi="Times New Roman" w:cs="Times New Roman"/>
        </w:rPr>
        <w:t>Total GHG has been constantly declining since 1990</w:t>
      </w:r>
      <w:r w:rsidR="00E16B0B">
        <w:rPr>
          <w:rFonts w:ascii="Times New Roman" w:hAnsi="Times New Roman" w:cs="Times New Roman"/>
        </w:rPr>
        <w:t xml:space="preserve"> (Figure 1)</w:t>
      </w:r>
      <w:r w:rsidRPr="007274AC">
        <w:rPr>
          <w:rFonts w:ascii="Times New Roman" w:hAnsi="Times New Roman" w:cs="Times New Roman"/>
        </w:rPr>
        <w:t xml:space="preserve">, </w:t>
      </w:r>
      <w:r w:rsidR="00C67F59" w:rsidRPr="007274AC">
        <w:rPr>
          <w:rFonts w:ascii="Times New Roman" w:hAnsi="Times New Roman" w:cs="Times New Roman"/>
        </w:rPr>
        <w:t xml:space="preserve">with a total </w:t>
      </w:r>
      <w:r w:rsidR="003F0107" w:rsidRPr="007274AC">
        <w:rPr>
          <w:rFonts w:ascii="Times New Roman" w:hAnsi="Times New Roman" w:cs="Times New Roman"/>
        </w:rPr>
        <w:t xml:space="preserve">mean </w:t>
      </w:r>
      <w:r w:rsidR="00C67F59" w:rsidRPr="007274AC">
        <w:rPr>
          <w:rFonts w:ascii="Times New Roman" w:hAnsi="Times New Roman" w:cs="Times New Roman"/>
        </w:rPr>
        <w:t xml:space="preserve">decrease of </w:t>
      </w:r>
      <w:r w:rsidR="00D53716" w:rsidRPr="007274AC">
        <w:rPr>
          <w:rFonts w:ascii="Times New Roman" w:hAnsi="Times New Roman" w:cs="Times New Roman"/>
        </w:rPr>
        <w:t xml:space="preserve">-40.35% from 1990-2021, </w:t>
      </w:r>
      <w:r w:rsidR="00DB0792" w:rsidRPr="007274AC">
        <w:rPr>
          <w:rFonts w:ascii="Times New Roman" w:hAnsi="Times New Roman" w:cs="Times New Roman"/>
        </w:rPr>
        <w:t>and as a result,</w:t>
      </w:r>
      <w:r w:rsidR="00177284" w:rsidRPr="007274AC">
        <w:rPr>
          <w:rFonts w:ascii="Times New Roman" w:hAnsi="Times New Roman" w:cs="Times New Roman"/>
        </w:rPr>
        <w:t xml:space="preserve"> variability decrease</w:t>
      </w:r>
      <w:r w:rsidR="00DB0792" w:rsidRPr="007274AC">
        <w:rPr>
          <w:rFonts w:ascii="Times New Roman" w:hAnsi="Times New Roman" w:cs="Times New Roman"/>
        </w:rPr>
        <w:t>d</w:t>
      </w:r>
      <w:r w:rsidR="00177284" w:rsidRPr="007274AC">
        <w:rPr>
          <w:rFonts w:ascii="Times New Roman" w:hAnsi="Times New Roman" w:cs="Times New Roman"/>
        </w:rPr>
        <w:t xml:space="preserve"> </w:t>
      </w:r>
      <w:r w:rsidR="00E56884" w:rsidRPr="007274AC">
        <w:rPr>
          <w:rFonts w:ascii="Times New Roman" w:hAnsi="Times New Roman" w:cs="Times New Roman"/>
        </w:rPr>
        <w:t>from a standard deviation of 182142.60 in 1990 to 1082</w:t>
      </w:r>
      <w:r w:rsidR="00DB0792" w:rsidRPr="007274AC">
        <w:rPr>
          <w:rFonts w:ascii="Times New Roman" w:hAnsi="Times New Roman" w:cs="Times New Roman"/>
        </w:rPr>
        <w:t>76.17 in 2021</w:t>
      </w:r>
      <w:r w:rsidR="001A186B" w:rsidRPr="007274AC">
        <w:rPr>
          <w:rFonts w:ascii="Times New Roman" w:hAnsi="Times New Roman" w:cs="Times New Roman"/>
        </w:rPr>
        <w:t>.</w:t>
      </w:r>
    </w:p>
    <w:p w14:paraId="41E9FC82" w14:textId="42486D8A" w:rsidR="00685C61" w:rsidRPr="007274AC" w:rsidRDefault="00685C61" w:rsidP="00540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74AC">
        <w:rPr>
          <w:rFonts w:ascii="Times New Roman" w:hAnsi="Times New Roman" w:cs="Times New Roman"/>
        </w:rPr>
        <w:t xml:space="preserve">Dataset reveals notable percentage changes </w:t>
      </w:r>
      <w:r w:rsidR="00EE0B71" w:rsidRPr="007274AC">
        <w:rPr>
          <w:rFonts w:ascii="Times New Roman" w:hAnsi="Times New Roman" w:cs="Times New Roman"/>
        </w:rPr>
        <w:t>in emission between specific years. The most substantial decrease occurred during 2019-2020</w:t>
      </w:r>
      <w:r w:rsidR="005F67E1">
        <w:rPr>
          <w:rFonts w:ascii="Times New Roman" w:hAnsi="Times New Roman" w:cs="Times New Roman"/>
        </w:rPr>
        <w:t xml:space="preserve"> (Figure 2)</w:t>
      </w:r>
      <w:r w:rsidR="00EE0B71" w:rsidRPr="007274AC">
        <w:rPr>
          <w:rFonts w:ascii="Times New Roman" w:hAnsi="Times New Roman" w:cs="Times New Roman"/>
        </w:rPr>
        <w:t>, with an overall drop of -11.26%</w:t>
      </w:r>
      <w:r w:rsidR="00A52DE4" w:rsidRPr="007274AC">
        <w:rPr>
          <w:rFonts w:ascii="Times New Roman" w:hAnsi="Times New Roman" w:cs="Times New Roman"/>
        </w:rPr>
        <w:t>, this period resonates with the introduction of the new legislation in 2019, displaying a substantial impact of reduction of total GHG emission.</w:t>
      </w:r>
    </w:p>
    <w:p w14:paraId="6719A86B" w14:textId="635A20D2" w:rsidR="00D747F1" w:rsidRPr="007274AC" w:rsidRDefault="007A177C" w:rsidP="00540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74AC">
        <w:rPr>
          <w:rFonts w:ascii="Times New Roman" w:hAnsi="Times New Roman" w:cs="Times New Roman"/>
        </w:rPr>
        <w:t xml:space="preserve">Certain industries including construction, wholesale and retail trade, repair of motor vehicles, </w:t>
      </w:r>
      <w:r w:rsidR="000B7304" w:rsidRPr="007274AC">
        <w:rPr>
          <w:rFonts w:ascii="Times New Roman" w:hAnsi="Times New Roman" w:cs="Times New Roman"/>
        </w:rPr>
        <w:t>accommodation,</w:t>
      </w:r>
      <w:r w:rsidRPr="007274AC">
        <w:rPr>
          <w:rFonts w:ascii="Times New Roman" w:hAnsi="Times New Roman" w:cs="Times New Roman"/>
        </w:rPr>
        <w:t xml:space="preserve"> and food service</w:t>
      </w:r>
      <w:r w:rsidR="0058281F" w:rsidRPr="007274AC">
        <w:rPr>
          <w:rFonts w:ascii="Times New Roman" w:hAnsi="Times New Roman" w:cs="Times New Roman"/>
        </w:rPr>
        <w:t xml:space="preserve"> activities, exhibited slight increases in overall emission from 1990-2021, this growth may be attributed to growth in the industry, </w:t>
      </w:r>
      <w:r w:rsidR="00C64512" w:rsidRPr="007274AC">
        <w:rPr>
          <w:rFonts w:ascii="Times New Roman" w:hAnsi="Times New Roman" w:cs="Times New Roman"/>
        </w:rPr>
        <w:t>changed in production processes, or increased demand.</w:t>
      </w:r>
    </w:p>
    <w:p w14:paraId="4D47FC6A" w14:textId="2A002387" w:rsidR="004E731E" w:rsidRPr="007274AC" w:rsidRDefault="004E731E" w:rsidP="00540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74AC">
        <w:rPr>
          <w:rFonts w:ascii="Times New Roman" w:hAnsi="Times New Roman" w:cs="Times New Roman"/>
        </w:rPr>
        <w:t xml:space="preserve">Consumer expenditure had the third highest average emissions output, but only </w:t>
      </w:r>
      <w:r w:rsidR="00626546" w:rsidRPr="007274AC">
        <w:rPr>
          <w:rFonts w:ascii="Times New Roman" w:hAnsi="Times New Roman" w:cs="Times New Roman"/>
        </w:rPr>
        <w:t xml:space="preserve">an approximate 6% decrease between 1990 and 2021 </w:t>
      </w:r>
      <w:r w:rsidR="001C4AB8" w:rsidRPr="007274AC">
        <w:rPr>
          <w:rFonts w:ascii="Times New Roman" w:hAnsi="Times New Roman" w:cs="Times New Roman"/>
        </w:rPr>
        <w:t>–</w:t>
      </w:r>
      <w:r w:rsidR="002A1CB5">
        <w:rPr>
          <w:rFonts w:ascii="Times New Roman" w:hAnsi="Times New Roman" w:cs="Times New Roman"/>
        </w:rPr>
        <w:t xml:space="preserve"> </w:t>
      </w:r>
      <w:r w:rsidR="001C4AB8" w:rsidRPr="007274AC">
        <w:rPr>
          <w:rFonts w:ascii="Times New Roman" w:hAnsi="Times New Roman" w:cs="Times New Roman"/>
        </w:rPr>
        <w:t>lowest change among all industries. It</w:t>
      </w:r>
      <w:r w:rsidR="00B00C79">
        <w:rPr>
          <w:rFonts w:ascii="Times New Roman" w:hAnsi="Times New Roman" w:cs="Times New Roman"/>
        </w:rPr>
        <w:t xml:space="preserve"> </w:t>
      </w:r>
      <w:r w:rsidR="001C4AB8" w:rsidRPr="007274AC">
        <w:rPr>
          <w:rFonts w:ascii="Times New Roman" w:hAnsi="Times New Roman" w:cs="Times New Roman"/>
        </w:rPr>
        <w:t xml:space="preserve">also had the highest emission level in 2021, this stable and small reduction </w:t>
      </w:r>
      <w:r w:rsidR="002E6FA8" w:rsidRPr="007274AC">
        <w:rPr>
          <w:rFonts w:ascii="Times New Roman" w:hAnsi="Times New Roman" w:cs="Times New Roman"/>
        </w:rPr>
        <w:t>could be attributed to increasing usage by households over the years</w:t>
      </w:r>
      <w:r w:rsidR="000F6AC4" w:rsidRPr="007274AC">
        <w:rPr>
          <w:rFonts w:ascii="Times New Roman" w:hAnsi="Times New Roman" w:cs="Times New Roman"/>
        </w:rPr>
        <w:t>, counteracting emission goals</w:t>
      </w:r>
      <w:r w:rsidR="00932F16" w:rsidRPr="007274AC">
        <w:rPr>
          <w:rFonts w:ascii="Times New Roman" w:hAnsi="Times New Roman" w:cs="Times New Roman"/>
        </w:rPr>
        <w:t>.</w:t>
      </w:r>
    </w:p>
    <w:p w14:paraId="06F4A247" w14:textId="77777777" w:rsidR="00E16B0B" w:rsidRDefault="00E16B0B" w:rsidP="00E16B0B">
      <w:pPr>
        <w:keepNext/>
      </w:pPr>
      <w:r w:rsidRPr="00E16B0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1BEEC0F" wp14:editId="0982CE57">
            <wp:extent cx="5067300" cy="3571138"/>
            <wp:effectExtent l="0" t="0" r="0" b="0"/>
            <wp:docPr id="59693758" name="Picture 1" descr="A graph showing the growth of greenhouse gas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758" name="Picture 1" descr="A graph showing the growth of greenhouse gas pric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792" cy="35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FCEC" w14:textId="6FF8E099" w:rsidR="00AC5D80" w:rsidRDefault="00E16B0B" w:rsidP="00E16B0B">
      <w:pPr>
        <w:pStyle w:val="Caption"/>
      </w:pPr>
      <w:r>
        <w:t xml:space="preserve">Figure </w:t>
      </w:r>
      <w:fldSimple w:instr=" SEQ Figure \* ARABIC ">
        <w:r w:rsidR="00112310">
          <w:rPr>
            <w:noProof/>
          </w:rPr>
          <w:t>1</w:t>
        </w:r>
      </w:fldSimple>
      <w:r>
        <w:t xml:space="preserve"> Showing Gradual Decline of GHG Emission Over Time</w:t>
      </w:r>
    </w:p>
    <w:p w14:paraId="2E41ACBC" w14:textId="77777777" w:rsidR="00227ED4" w:rsidRDefault="00227ED4" w:rsidP="00227ED4">
      <w:pPr>
        <w:keepNext/>
      </w:pPr>
      <w:r w:rsidRPr="00227ED4">
        <w:rPr>
          <w:noProof/>
        </w:rPr>
        <w:drawing>
          <wp:inline distT="0" distB="0" distL="0" distR="0" wp14:anchorId="23F1EB37" wp14:editId="0E1006B7">
            <wp:extent cx="4982905" cy="2705100"/>
            <wp:effectExtent l="0" t="0" r="8255" b="0"/>
            <wp:docPr id="525555440" name="Picture 1" descr="A graph showing the growth of a greenhouse eff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55440" name="Picture 1" descr="A graph showing the growth of a greenhouse eff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914" cy="27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8D4" w14:textId="4087F9AE" w:rsidR="00227ED4" w:rsidRPr="00227ED4" w:rsidRDefault="00227ED4" w:rsidP="00227ED4">
      <w:pPr>
        <w:pStyle w:val="Caption"/>
      </w:pPr>
      <w:r>
        <w:t xml:space="preserve">Figure </w:t>
      </w:r>
      <w:fldSimple w:instr=" SEQ Figure \* ARABIC ">
        <w:r w:rsidR="00112310">
          <w:rPr>
            <w:noProof/>
          </w:rPr>
          <w:t>2</w:t>
        </w:r>
      </w:fldSimple>
      <w:r>
        <w:t xml:space="preserve"> Showing Percentage Change in Emission Between Each Year</w:t>
      </w:r>
    </w:p>
    <w:p w14:paraId="22B07AE4" w14:textId="2FB7B676" w:rsidR="00357479" w:rsidRPr="00357479" w:rsidRDefault="00357479" w:rsidP="0035747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7479">
        <w:rPr>
          <w:rFonts w:ascii="Times New Roman" w:hAnsi="Times New Roman" w:cs="Times New Roman"/>
          <w:sz w:val="28"/>
          <w:szCs w:val="28"/>
        </w:rPr>
        <w:t>Model Building</w:t>
      </w:r>
    </w:p>
    <w:p w14:paraId="3F9C0C52" w14:textId="31FECA13" w:rsidR="00801822" w:rsidRDefault="0022614D" w:rsidP="00357479">
      <w:pPr>
        <w:rPr>
          <w:rFonts w:ascii="Times New Roman" w:hAnsi="Times New Roman" w:cs="Times New Roman"/>
        </w:rPr>
      </w:pPr>
      <w:r w:rsidRPr="00BB3557">
        <w:rPr>
          <w:rFonts w:ascii="Times New Roman" w:hAnsi="Times New Roman" w:cs="Times New Roman"/>
        </w:rPr>
        <w:t>Using PyCaret, I was able to identify the best model for this specific dataset, since the data does not have any seasonality</w:t>
      </w:r>
      <w:r w:rsidR="00DF0F08" w:rsidRPr="00BB3557">
        <w:rPr>
          <w:rFonts w:ascii="Times New Roman" w:hAnsi="Times New Roman" w:cs="Times New Roman"/>
        </w:rPr>
        <w:t xml:space="preserve">, and also contains white noise, models such as ARIMA, XGBoost, and Facebook Prophet </w:t>
      </w:r>
      <w:r w:rsidR="00480EC8" w:rsidRPr="00BB3557">
        <w:rPr>
          <w:rFonts w:ascii="Times New Roman" w:hAnsi="Times New Roman" w:cs="Times New Roman"/>
        </w:rPr>
        <w:t xml:space="preserve">will not work, or will provide insignificant results with low accuracy scores, </w:t>
      </w:r>
      <w:r w:rsidR="000032E1" w:rsidRPr="00BB3557">
        <w:rPr>
          <w:rFonts w:ascii="Times New Roman" w:hAnsi="Times New Roman" w:cs="Times New Roman"/>
        </w:rPr>
        <w:t>considering the data is fairly small</w:t>
      </w:r>
      <w:r w:rsidR="00045227" w:rsidRPr="00BB3557">
        <w:rPr>
          <w:rFonts w:ascii="Times New Roman" w:hAnsi="Times New Roman" w:cs="Times New Roman"/>
        </w:rPr>
        <w:t xml:space="preserve">, and only one variable is used to </w:t>
      </w:r>
      <w:r w:rsidR="00DA49FF" w:rsidRPr="00BB3557">
        <w:rPr>
          <w:rFonts w:ascii="Times New Roman" w:hAnsi="Times New Roman" w:cs="Times New Roman"/>
        </w:rPr>
        <w:t>predict emission (total greenhouse emission)</w:t>
      </w:r>
      <w:r w:rsidR="000032E1" w:rsidRPr="00BB3557">
        <w:rPr>
          <w:rFonts w:ascii="Times New Roman" w:hAnsi="Times New Roman" w:cs="Times New Roman"/>
        </w:rPr>
        <w:t xml:space="preserve">, a complex model </w:t>
      </w:r>
      <w:r w:rsidR="00045227" w:rsidRPr="00BB3557">
        <w:rPr>
          <w:rFonts w:ascii="Times New Roman" w:hAnsi="Times New Roman" w:cs="Times New Roman"/>
        </w:rPr>
        <w:t>would not be needed</w:t>
      </w:r>
      <w:r w:rsidR="00DA49FF" w:rsidRPr="00BB3557">
        <w:rPr>
          <w:rFonts w:ascii="Times New Roman" w:hAnsi="Times New Roman" w:cs="Times New Roman"/>
        </w:rPr>
        <w:t>, thus</w:t>
      </w:r>
      <w:r w:rsidR="00233232" w:rsidRPr="00BB3557">
        <w:rPr>
          <w:rFonts w:ascii="Times New Roman" w:hAnsi="Times New Roman" w:cs="Times New Roman"/>
        </w:rPr>
        <w:t xml:space="preserve"> two models were used, ETS and a regression model</w:t>
      </w:r>
      <w:r w:rsidR="00806125" w:rsidRPr="00BB3557">
        <w:rPr>
          <w:rFonts w:ascii="Times New Roman" w:hAnsi="Times New Roman" w:cs="Times New Roman"/>
        </w:rPr>
        <w:t xml:space="preserve">. These models were used to compare </w:t>
      </w:r>
      <w:r w:rsidR="002A66C9" w:rsidRPr="00BB3557">
        <w:rPr>
          <w:rFonts w:ascii="Times New Roman" w:hAnsi="Times New Roman" w:cs="Times New Roman"/>
        </w:rPr>
        <w:t>one</w:t>
      </w:r>
      <w:r w:rsidR="00806125" w:rsidRPr="00BB3557">
        <w:rPr>
          <w:rFonts w:ascii="Times New Roman" w:hAnsi="Times New Roman" w:cs="Times New Roman"/>
        </w:rPr>
        <w:t xml:space="preserve"> </w:t>
      </w:r>
      <w:r w:rsidR="002A66C9" w:rsidRPr="00BB3557">
        <w:rPr>
          <w:rFonts w:ascii="Times New Roman" w:hAnsi="Times New Roman" w:cs="Times New Roman"/>
        </w:rPr>
        <w:t>an</w:t>
      </w:r>
      <w:r w:rsidR="00806125" w:rsidRPr="00BB3557">
        <w:rPr>
          <w:rFonts w:ascii="Times New Roman" w:hAnsi="Times New Roman" w:cs="Times New Roman"/>
        </w:rPr>
        <w:t>other to find the model with best accuracy score, due to time constraints</w:t>
      </w:r>
      <w:r w:rsidR="002A66C9" w:rsidRPr="00BB3557">
        <w:rPr>
          <w:rFonts w:ascii="Times New Roman" w:hAnsi="Times New Roman" w:cs="Times New Roman"/>
        </w:rPr>
        <w:t>,</w:t>
      </w:r>
      <w:r w:rsidR="00806125" w:rsidRPr="00BB3557">
        <w:rPr>
          <w:rFonts w:ascii="Times New Roman" w:hAnsi="Times New Roman" w:cs="Times New Roman"/>
        </w:rPr>
        <w:t xml:space="preserve"> with the project not </w:t>
      </w:r>
      <w:r w:rsidR="002A66C9" w:rsidRPr="00BB3557">
        <w:rPr>
          <w:rFonts w:ascii="Times New Roman" w:hAnsi="Times New Roman" w:cs="Times New Roman"/>
        </w:rPr>
        <w:t>requiring</w:t>
      </w:r>
      <w:r w:rsidR="00806125" w:rsidRPr="00BB3557">
        <w:rPr>
          <w:rFonts w:ascii="Times New Roman" w:hAnsi="Times New Roman" w:cs="Times New Roman"/>
        </w:rPr>
        <w:t xml:space="preserve"> </w:t>
      </w:r>
      <w:r w:rsidR="001D2BC3" w:rsidRPr="00BB3557">
        <w:rPr>
          <w:rFonts w:ascii="Times New Roman" w:hAnsi="Times New Roman" w:cs="Times New Roman"/>
        </w:rPr>
        <w:t>taking</w:t>
      </w:r>
      <w:r w:rsidR="00B4729D" w:rsidRPr="00BB3557">
        <w:rPr>
          <w:rFonts w:ascii="Times New Roman" w:hAnsi="Times New Roman" w:cs="Times New Roman"/>
        </w:rPr>
        <w:t xml:space="preserve"> over a day, comparing more models would be unnecessary, especially when such a high accuracy score was achieved</w:t>
      </w:r>
      <w:r w:rsidR="000D1DB7" w:rsidRPr="00BB3557">
        <w:rPr>
          <w:rFonts w:ascii="Times New Roman" w:hAnsi="Times New Roman" w:cs="Times New Roman"/>
        </w:rPr>
        <w:t>, the best model was shown to be ETS</w:t>
      </w:r>
      <w:r w:rsidR="00D77C3D" w:rsidRPr="00BB3557">
        <w:rPr>
          <w:rFonts w:ascii="Times New Roman" w:hAnsi="Times New Roman" w:cs="Times New Roman"/>
        </w:rPr>
        <w:t>. The ETS model was fit on the emission data from 1990-2016</w:t>
      </w:r>
      <w:r w:rsidR="005146AD" w:rsidRPr="00BB3557">
        <w:rPr>
          <w:rFonts w:ascii="Times New Roman" w:hAnsi="Times New Roman" w:cs="Times New Roman"/>
        </w:rPr>
        <w:t xml:space="preserve">, predictions were generated for </w:t>
      </w:r>
      <w:r w:rsidR="005146AD" w:rsidRPr="00BB3557">
        <w:rPr>
          <w:rFonts w:ascii="Times New Roman" w:hAnsi="Times New Roman" w:cs="Times New Roman"/>
        </w:rPr>
        <w:lastRenderedPageBreak/>
        <w:t xml:space="preserve">2017-2021, </w:t>
      </w:r>
      <w:r w:rsidR="00AA5781" w:rsidRPr="00BB3557">
        <w:rPr>
          <w:rFonts w:ascii="Times New Roman" w:hAnsi="Times New Roman" w:cs="Times New Roman"/>
        </w:rPr>
        <w:t xml:space="preserve">as well </w:t>
      </w:r>
      <w:r w:rsidR="008A2B07" w:rsidRPr="00BB3557">
        <w:rPr>
          <w:rFonts w:ascii="Times New Roman" w:hAnsi="Times New Roman" w:cs="Times New Roman"/>
        </w:rPr>
        <w:t xml:space="preserve">as </w:t>
      </w:r>
      <w:r w:rsidR="00AF4D75" w:rsidRPr="00BB3557">
        <w:rPr>
          <w:rFonts w:ascii="Times New Roman" w:hAnsi="Times New Roman" w:cs="Times New Roman"/>
        </w:rPr>
        <w:t>plotted a line graph to display prediction of each from 1990 (Figure 3</w:t>
      </w:r>
      <w:r w:rsidR="00E62AA1" w:rsidRPr="00BB3557">
        <w:rPr>
          <w:rFonts w:ascii="Times New Roman" w:hAnsi="Times New Roman" w:cs="Times New Roman"/>
        </w:rPr>
        <w:t>) and</w:t>
      </w:r>
      <w:r w:rsidR="005146AD" w:rsidRPr="00BB3557">
        <w:rPr>
          <w:rFonts w:ascii="Times New Roman" w:hAnsi="Times New Roman" w:cs="Times New Roman"/>
        </w:rPr>
        <w:t xml:space="preserve"> compared to the actual emission during those years</w:t>
      </w:r>
      <w:r w:rsidR="007D185D" w:rsidRPr="00BB3557">
        <w:rPr>
          <w:rFonts w:ascii="Times New Roman" w:hAnsi="Times New Roman" w:cs="Times New Roman"/>
        </w:rPr>
        <w:t>. The model achieved a low MAPE of 2.47%, therefore an accuracy score of ~</w:t>
      </w:r>
      <w:r w:rsidR="005B2097" w:rsidRPr="00BB3557">
        <w:rPr>
          <w:rFonts w:ascii="Times New Roman" w:hAnsi="Times New Roman" w:cs="Times New Roman"/>
        </w:rPr>
        <w:t>97.5%</w:t>
      </w:r>
      <w:r w:rsidR="007D6D24" w:rsidRPr="00BB3557">
        <w:rPr>
          <w:rFonts w:ascii="Times New Roman" w:hAnsi="Times New Roman" w:cs="Times New Roman"/>
        </w:rPr>
        <w:t xml:space="preserve">, an RMSE score of </w:t>
      </w:r>
      <w:r w:rsidR="008A4B79" w:rsidRPr="00BB3557">
        <w:rPr>
          <w:rFonts w:ascii="Times New Roman" w:hAnsi="Times New Roman" w:cs="Times New Roman"/>
        </w:rPr>
        <w:t>16714.8465</w:t>
      </w:r>
      <w:r w:rsidR="005B2097" w:rsidRPr="00BB3557">
        <w:rPr>
          <w:rFonts w:ascii="Times New Roman" w:hAnsi="Times New Roman" w:cs="Times New Roman"/>
        </w:rPr>
        <w:t>, since the accuracy was so high, a finalised model was made to forecast the next 5 years</w:t>
      </w:r>
      <w:r w:rsidR="001D2BC3" w:rsidRPr="00BB3557">
        <w:rPr>
          <w:rFonts w:ascii="Times New Roman" w:hAnsi="Times New Roman" w:cs="Times New Roman"/>
        </w:rPr>
        <w:t>, presenting a gradual decline in UK GHG emissions</w:t>
      </w:r>
      <w:r w:rsidR="00911031" w:rsidRPr="00BB3557">
        <w:rPr>
          <w:rFonts w:ascii="Times New Roman" w:hAnsi="Times New Roman" w:cs="Times New Roman"/>
        </w:rPr>
        <w:t xml:space="preserve"> (Figure 4)</w:t>
      </w:r>
      <w:r w:rsidR="001D2BC3" w:rsidRPr="00BB3557">
        <w:rPr>
          <w:rFonts w:ascii="Times New Roman" w:hAnsi="Times New Roman" w:cs="Times New Roman"/>
        </w:rPr>
        <w:t>.</w:t>
      </w:r>
      <w:r w:rsidR="00801822" w:rsidRPr="00BB3557">
        <w:rPr>
          <w:rFonts w:ascii="Times New Roman" w:hAnsi="Times New Roman" w:cs="Times New Roman"/>
        </w:rPr>
        <w:t xml:space="preserve"> This was then further taken to forecast every year until 2050, </w:t>
      </w:r>
      <w:r w:rsidR="00690D7D" w:rsidRPr="00BB3557">
        <w:rPr>
          <w:rFonts w:ascii="Times New Roman" w:hAnsi="Times New Roman" w:cs="Times New Roman"/>
        </w:rPr>
        <w:t xml:space="preserve">where it is predicted that by 2050, there would be an output of -204.67, due to RMSE </w:t>
      </w:r>
      <w:r w:rsidR="00F06DA2" w:rsidRPr="00BB3557">
        <w:rPr>
          <w:rFonts w:ascii="Times New Roman" w:hAnsi="Times New Roman" w:cs="Times New Roman"/>
        </w:rPr>
        <w:t>score, this may be further delayed to 205</w:t>
      </w:r>
      <w:r w:rsidR="00AE267C" w:rsidRPr="00BB3557">
        <w:rPr>
          <w:rFonts w:ascii="Times New Roman" w:hAnsi="Times New Roman" w:cs="Times New Roman"/>
        </w:rPr>
        <w:t>1</w:t>
      </w:r>
      <w:r w:rsidR="00F06DA2" w:rsidRPr="00BB3557">
        <w:rPr>
          <w:rFonts w:ascii="Times New Roman" w:hAnsi="Times New Roman" w:cs="Times New Roman"/>
        </w:rPr>
        <w:t>, however</w:t>
      </w:r>
      <w:r w:rsidR="00AE267C" w:rsidRPr="00BB3557">
        <w:rPr>
          <w:rFonts w:ascii="Times New Roman" w:hAnsi="Times New Roman" w:cs="Times New Roman"/>
        </w:rPr>
        <w:t xml:space="preserve">, showing net zero goal is </w:t>
      </w:r>
      <w:r w:rsidR="00B00C79" w:rsidRPr="00BB3557">
        <w:rPr>
          <w:rFonts w:ascii="Times New Roman" w:hAnsi="Times New Roman" w:cs="Times New Roman"/>
        </w:rPr>
        <w:t>on</w:t>
      </w:r>
      <w:r w:rsidR="00AE267C" w:rsidRPr="00BB3557">
        <w:rPr>
          <w:rFonts w:ascii="Times New Roman" w:hAnsi="Times New Roman" w:cs="Times New Roman"/>
        </w:rPr>
        <w:t xml:space="preserve"> track</w:t>
      </w:r>
      <w:r w:rsidR="00365F50" w:rsidRPr="00BB3557">
        <w:rPr>
          <w:rFonts w:ascii="Times New Roman" w:hAnsi="Times New Roman" w:cs="Times New Roman"/>
        </w:rPr>
        <w:t xml:space="preserve"> to being achieved.</w:t>
      </w:r>
    </w:p>
    <w:p w14:paraId="41A79FCB" w14:textId="00C6F180" w:rsidR="005E72A9" w:rsidRPr="00BB3557" w:rsidRDefault="005E72A9" w:rsidP="00357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linear regression model was also tested to see how it stands against the ETS model, while with impressive performance, it only achieved an MAPE score of 4.0%</w:t>
      </w:r>
      <w:r w:rsidR="000D0AEA">
        <w:rPr>
          <w:rFonts w:ascii="Times New Roman" w:hAnsi="Times New Roman" w:cs="Times New Roman"/>
        </w:rPr>
        <w:t xml:space="preserve"> and a higher MAE</w:t>
      </w:r>
      <w:r>
        <w:rPr>
          <w:rFonts w:ascii="Times New Roman" w:hAnsi="Times New Roman" w:cs="Times New Roman"/>
        </w:rPr>
        <w:t xml:space="preserve">, </w:t>
      </w:r>
      <w:r w:rsidR="00903E90">
        <w:rPr>
          <w:rFonts w:ascii="Times New Roman" w:hAnsi="Times New Roman" w:cs="Times New Roman"/>
        </w:rPr>
        <w:t>not continuing into the forecast prediction since they will not be as accurate as the ETS model.</w:t>
      </w:r>
    </w:p>
    <w:p w14:paraId="450D3803" w14:textId="77777777" w:rsidR="00DC078B" w:rsidRDefault="00DC078B" w:rsidP="00357479">
      <w:pPr>
        <w:rPr>
          <w:rFonts w:ascii="Times New Roman" w:hAnsi="Times New Roman" w:cs="Times New Roman"/>
          <w:sz w:val="20"/>
          <w:szCs w:val="20"/>
        </w:rPr>
      </w:pPr>
    </w:p>
    <w:p w14:paraId="13181A7F" w14:textId="77777777" w:rsidR="00DC078B" w:rsidRDefault="00DC078B" w:rsidP="00DC078B">
      <w:pPr>
        <w:keepNext/>
      </w:pPr>
      <w:r w:rsidRPr="00DC078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9AC43C" wp14:editId="02CB0838">
            <wp:extent cx="6597085" cy="1790700"/>
            <wp:effectExtent l="0" t="0" r="0" b="0"/>
            <wp:docPr id="181309647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96471" name="Picture 1" descr="A graph with blue and orang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632" cy="17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93D0" w14:textId="3DE4ED6E" w:rsidR="00DC078B" w:rsidRDefault="00DC078B" w:rsidP="00DC078B">
      <w:pPr>
        <w:pStyle w:val="Caption"/>
      </w:pPr>
      <w:r>
        <w:t xml:space="preserve">Figure </w:t>
      </w:r>
      <w:fldSimple w:instr=" SEQ Figure \* ARABIC ">
        <w:r w:rsidR="00112310">
          <w:rPr>
            <w:noProof/>
          </w:rPr>
          <w:t>3</w:t>
        </w:r>
      </w:fldSimple>
      <w:r>
        <w:t xml:space="preserve"> Showing Prediction of Model Against Actual Values</w:t>
      </w:r>
    </w:p>
    <w:p w14:paraId="1069158B" w14:textId="77777777" w:rsidR="00112310" w:rsidRDefault="00911031" w:rsidP="00112310">
      <w:pPr>
        <w:keepNext/>
      </w:pPr>
      <w:r w:rsidRPr="00112310">
        <w:rPr>
          <w:noProof/>
        </w:rPr>
        <w:drawing>
          <wp:inline distT="0" distB="0" distL="0" distR="0" wp14:anchorId="45B4C20D" wp14:editId="38307F07">
            <wp:extent cx="6638925" cy="1830007"/>
            <wp:effectExtent l="0" t="0" r="0" b="0"/>
            <wp:docPr id="2057707525" name="Picture 1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7525" name="Picture 1" descr="A graph showing the growth of a stock marke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313" cy="18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E14F" w14:textId="536E84B3" w:rsidR="00911031" w:rsidRPr="00911031" w:rsidRDefault="00112310" w:rsidP="0011231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Showing Forecast of Next 5 Years Predicted by Model</w:t>
      </w:r>
    </w:p>
    <w:p w14:paraId="513D95A9" w14:textId="7D27ECA6" w:rsidR="00357479" w:rsidRPr="00357479" w:rsidRDefault="00357479" w:rsidP="0035747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7479">
        <w:rPr>
          <w:rFonts w:ascii="Times New Roman" w:hAnsi="Times New Roman" w:cs="Times New Roman"/>
          <w:sz w:val="28"/>
          <w:szCs w:val="28"/>
        </w:rPr>
        <w:t>Summary &amp; Implications</w:t>
      </w:r>
    </w:p>
    <w:p w14:paraId="6A0FE974" w14:textId="4D316E07" w:rsidR="00357479" w:rsidRPr="00307271" w:rsidRDefault="00FC7B70" w:rsidP="00357479">
      <w:pPr>
        <w:rPr>
          <w:rFonts w:ascii="Times New Roman" w:hAnsi="Times New Roman" w:cs="Times New Roman"/>
        </w:rPr>
      </w:pPr>
      <w:r w:rsidRPr="00307271">
        <w:rPr>
          <w:rFonts w:ascii="Times New Roman" w:hAnsi="Times New Roman" w:cs="Times New Roman"/>
        </w:rPr>
        <w:t xml:space="preserve">The analysis of the UK GHG emission </w:t>
      </w:r>
      <w:r w:rsidR="009148A4" w:rsidRPr="00307271">
        <w:rPr>
          <w:rFonts w:ascii="Times New Roman" w:hAnsi="Times New Roman" w:cs="Times New Roman"/>
        </w:rPr>
        <w:t xml:space="preserve">unveils a consistent decline since 1990, </w:t>
      </w:r>
      <w:r w:rsidR="00AB246F" w:rsidRPr="00307271">
        <w:rPr>
          <w:rFonts w:ascii="Times New Roman" w:hAnsi="Times New Roman" w:cs="Times New Roman"/>
        </w:rPr>
        <w:t>reflecting</w:t>
      </w:r>
      <w:r w:rsidR="009148A4" w:rsidRPr="00307271">
        <w:rPr>
          <w:rFonts w:ascii="Times New Roman" w:hAnsi="Times New Roman" w:cs="Times New Roman"/>
        </w:rPr>
        <w:t xml:space="preserve"> an </w:t>
      </w:r>
      <w:r w:rsidR="00AB246F" w:rsidRPr="00307271">
        <w:rPr>
          <w:rFonts w:ascii="Times New Roman" w:hAnsi="Times New Roman" w:cs="Times New Roman"/>
        </w:rPr>
        <w:t xml:space="preserve">overall decrease of -40.35%. Events </w:t>
      </w:r>
      <w:r w:rsidR="00E7159A" w:rsidRPr="00307271">
        <w:rPr>
          <w:rFonts w:ascii="Times New Roman" w:hAnsi="Times New Roman" w:cs="Times New Roman"/>
        </w:rPr>
        <w:t>such as introduction of legislation in 2019, boosted the acceleration of a reduction of GHG</w:t>
      </w:r>
      <w:r w:rsidR="00762820" w:rsidRPr="00307271">
        <w:rPr>
          <w:rFonts w:ascii="Times New Roman" w:hAnsi="Times New Roman" w:cs="Times New Roman"/>
        </w:rPr>
        <w:t xml:space="preserve"> emission. The findings suggest a positive trajectory </w:t>
      </w:r>
      <w:r w:rsidR="00AC67CC" w:rsidRPr="00307271">
        <w:rPr>
          <w:rFonts w:ascii="Times New Roman" w:hAnsi="Times New Roman" w:cs="Times New Roman"/>
        </w:rPr>
        <w:t xml:space="preserve">towards the UK’s net zero target. Industries experiencing growth in emission may benefit from </w:t>
      </w:r>
      <w:r w:rsidR="00835140" w:rsidRPr="00307271">
        <w:rPr>
          <w:rFonts w:ascii="Times New Roman" w:hAnsi="Times New Roman" w:cs="Times New Roman"/>
        </w:rPr>
        <w:t>direct</w:t>
      </w:r>
      <w:r w:rsidR="00AC67CC" w:rsidRPr="00307271">
        <w:rPr>
          <w:rFonts w:ascii="Times New Roman" w:hAnsi="Times New Roman" w:cs="Times New Roman"/>
        </w:rPr>
        <w:t xml:space="preserve"> intervention</w:t>
      </w:r>
      <w:r w:rsidR="00835140" w:rsidRPr="00307271">
        <w:rPr>
          <w:rFonts w:ascii="Times New Roman" w:hAnsi="Times New Roman" w:cs="Times New Roman"/>
        </w:rPr>
        <w:t xml:space="preserve">, </w:t>
      </w:r>
      <w:r w:rsidR="00307271" w:rsidRPr="00307271">
        <w:rPr>
          <w:rFonts w:ascii="Times New Roman" w:hAnsi="Times New Roman" w:cs="Times New Roman"/>
        </w:rPr>
        <w:t>particularly consumer</w:t>
      </w:r>
      <w:r w:rsidR="00835140" w:rsidRPr="00307271">
        <w:rPr>
          <w:rFonts w:ascii="Times New Roman" w:hAnsi="Times New Roman" w:cs="Times New Roman"/>
        </w:rPr>
        <w:t xml:space="preserve"> expenditure</w:t>
      </w:r>
      <w:r w:rsidR="00070C34" w:rsidRPr="00307271">
        <w:rPr>
          <w:rFonts w:ascii="Times New Roman" w:hAnsi="Times New Roman" w:cs="Times New Roman"/>
        </w:rPr>
        <w:t>, creating necessary strategies to encourage sustainable consumption.</w:t>
      </w:r>
    </w:p>
    <w:p w14:paraId="5010BC3B" w14:textId="189337B5" w:rsidR="00357479" w:rsidRDefault="00357479" w:rsidP="0035747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7479">
        <w:rPr>
          <w:rFonts w:ascii="Times New Roman" w:hAnsi="Times New Roman" w:cs="Times New Roman"/>
          <w:sz w:val="28"/>
          <w:szCs w:val="28"/>
        </w:rPr>
        <w:t>Model Limitations &amp; Improvement</w:t>
      </w:r>
    </w:p>
    <w:p w14:paraId="735B321B" w14:textId="28C719E6" w:rsidR="00357479" w:rsidRPr="00357479" w:rsidRDefault="008D3C3B" w:rsidP="00357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ETS model, while simple and accurate, has limitations. It assumes a linear trend, potentially oversimplifying complex dynamics</w:t>
      </w:r>
      <w:r w:rsidR="00B13F70">
        <w:rPr>
          <w:rFonts w:ascii="Times New Roman" w:hAnsi="Times New Roman" w:cs="Times New Roman"/>
          <w:sz w:val="24"/>
          <w:szCs w:val="24"/>
          <w:lang w:val="en-US"/>
        </w:rPr>
        <w:t>. Future uses of the ETS model could incorporate additional variables</w:t>
      </w:r>
      <w:r w:rsidR="00B00B28">
        <w:rPr>
          <w:rFonts w:ascii="Times New Roman" w:hAnsi="Times New Roman" w:cs="Times New Roman"/>
          <w:sz w:val="24"/>
          <w:szCs w:val="24"/>
          <w:lang w:val="en-US"/>
        </w:rPr>
        <w:t xml:space="preserve"> like GDP</w:t>
      </w:r>
      <w:r w:rsidR="00B13F70">
        <w:rPr>
          <w:rFonts w:ascii="Times New Roman" w:hAnsi="Times New Roman" w:cs="Times New Roman"/>
          <w:sz w:val="24"/>
          <w:szCs w:val="24"/>
          <w:lang w:val="en-US"/>
        </w:rPr>
        <w:t xml:space="preserve"> for enhanced accuracy</w:t>
      </w:r>
      <w:r w:rsidR="00BB3557">
        <w:rPr>
          <w:rFonts w:ascii="Times New Roman" w:hAnsi="Times New Roman" w:cs="Times New Roman"/>
          <w:sz w:val="24"/>
          <w:szCs w:val="24"/>
          <w:lang w:val="en-US"/>
        </w:rPr>
        <w:t xml:space="preserve"> and refinement of</w:t>
      </w:r>
      <w:r w:rsidR="002A1CB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B3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557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</w:t>
      </w:r>
      <w:r w:rsidR="00B00B28">
        <w:rPr>
          <w:rFonts w:ascii="Times New Roman" w:hAnsi="Times New Roman" w:cs="Times New Roman"/>
          <w:sz w:val="24"/>
          <w:szCs w:val="24"/>
          <w:lang w:val="en-US"/>
        </w:rPr>
        <w:t>, capturing real world dynamics</w:t>
      </w:r>
      <w:r w:rsidR="000E7A5E">
        <w:rPr>
          <w:rFonts w:ascii="Times New Roman" w:hAnsi="Times New Roman" w:cs="Times New Roman"/>
          <w:sz w:val="24"/>
          <w:szCs w:val="24"/>
          <w:lang w:val="en-US"/>
        </w:rPr>
        <w:t xml:space="preserve">. It could also test different seasonality </w:t>
      </w:r>
      <w:r w:rsidR="00307271">
        <w:rPr>
          <w:rFonts w:ascii="Times New Roman" w:hAnsi="Times New Roman" w:cs="Times New Roman"/>
          <w:sz w:val="24"/>
          <w:szCs w:val="24"/>
          <w:lang w:val="en-US"/>
        </w:rPr>
        <w:t>timestamps and</w:t>
      </w:r>
      <w:r w:rsidR="000E7A5E">
        <w:rPr>
          <w:rFonts w:ascii="Times New Roman" w:hAnsi="Times New Roman" w:cs="Times New Roman"/>
          <w:sz w:val="24"/>
          <w:szCs w:val="24"/>
          <w:lang w:val="en-US"/>
        </w:rPr>
        <w:t xml:space="preserve"> use ensemble </w:t>
      </w:r>
      <w:r w:rsidR="002C3B10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="003072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C3B10">
        <w:rPr>
          <w:rFonts w:ascii="Times New Roman" w:hAnsi="Times New Roman" w:cs="Times New Roman"/>
          <w:sz w:val="24"/>
          <w:szCs w:val="24"/>
          <w:lang w:val="en-US"/>
        </w:rPr>
        <w:t xml:space="preserve"> combining with other models</w:t>
      </w:r>
      <w:r w:rsidR="00EF2E4D">
        <w:rPr>
          <w:rFonts w:ascii="Times New Roman" w:hAnsi="Times New Roman" w:cs="Times New Roman"/>
          <w:sz w:val="24"/>
          <w:szCs w:val="24"/>
          <w:lang w:val="en-US"/>
        </w:rPr>
        <w:t xml:space="preserve"> to gain further insights.</w:t>
      </w:r>
    </w:p>
    <w:sectPr w:rsidR="00357479" w:rsidRPr="0035747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F409" w14:textId="77777777" w:rsidR="00A4689D" w:rsidRDefault="00A4689D" w:rsidP="00A4689D">
      <w:pPr>
        <w:spacing w:after="0" w:line="240" w:lineRule="auto"/>
      </w:pPr>
      <w:r>
        <w:separator/>
      </w:r>
    </w:p>
  </w:endnote>
  <w:endnote w:type="continuationSeparator" w:id="0">
    <w:p w14:paraId="2074F248" w14:textId="77777777" w:rsidR="00A4689D" w:rsidRDefault="00A4689D" w:rsidP="00A4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FFA9" w14:textId="77777777" w:rsidR="00A4689D" w:rsidRDefault="00A4689D" w:rsidP="00A4689D">
      <w:pPr>
        <w:spacing w:after="0" w:line="240" w:lineRule="auto"/>
      </w:pPr>
      <w:r>
        <w:separator/>
      </w:r>
    </w:p>
  </w:footnote>
  <w:footnote w:type="continuationSeparator" w:id="0">
    <w:p w14:paraId="6342ABDC" w14:textId="77777777" w:rsidR="00A4689D" w:rsidRDefault="00A4689D" w:rsidP="00A4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E54D" w14:textId="0F2F2BAB" w:rsidR="00A4689D" w:rsidRPr="00A4689D" w:rsidRDefault="00A4689D">
    <w:pPr>
      <w:pStyle w:val="Header"/>
      <w:rPr>
        <w:lang w:val="en-US"/>
      </w:rPr>
    </w:pPr>
    <w:r>
      <w:rPr>
        <w:lang w:val="en-US"/>
      </w:rPr>
      <w:t>Kevin Tyburski</w:t>
    </w:r>
    <w:r>
      <w:rPr>
        <w:lang w:val="en-US"/>
      </w:rPr>
      <w:tab/>
    </w:r>
    <w:r>
      <w:rPr>
        <w:lang w:val="en-US"/>
      </w:rPr>
      <w:tab/>
      <w:t>Date</w:t>
    </w:r>
    <w:r w:rsidR="0043400D">
      <w:rPr>
        <w:lang w:val="en-US"/>
      </w:rPr>
      <w:t>: 15/12/2023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4640"/>
    <w:multiLevelType w:val="hybridMultilevel"/>
    <w:tmpl w:val="7D3E4CC8"/>
    <w:lvl w:ilvl="0" w:tplc="80DC2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6097C"/>
    <w:multiLevelType w:val="hybridMultilevel"/>
    <w:tmpl w:val="0F06A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EC9"/>
    <w:multiLevelType w:val="hybridMultilevel"/>
    <w:tmpl w:val="DA709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9105">
    <w:abstractNumId w:val="0"/>
  </w:num>
  <w:num w:numId="2" w16cid:durableId="1059016131">
    <w:abstractNumId w:val="2"/>
  </w:num>
  <w:num w:numId="3" w16cid:durableId="170848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79"/>
    <w:rsid w:val="000032E1"/>
    <w:rsid w:val="000137FE"/>
    <w:rsid w:val="00045227"/>
    <w:rsid w:val="000668D5"/>
    <w:rsid w:val="00070C34"/>
    <w:rsid w:val="000A06FF"/>
    <w:rsid w:val="000B7304"/>
    <w:rsid w:val="000D0AEA"/>
    <w:rsid w:val="000D1DB7"/>
    <w:rsid w:val="000E7A5E"/>
    <w:rsid w:val="000F6AC4"/>
    <w:rsid w:val="00112310"/>
    <w:rsid w:val="001304B4"/>
    <w:rsid w:val="00177284"/>
    <w:rsid w:val="001A1603"/>
    <w:rsid w:val="001A186B"/>
    <w:rsid w:val="001C4AB8"/>
    <w:rsid w:val="001D2BC3"/>
    <w:rsid w:val="0022614D"/>
    <w:rsid w:val="00227ED4"/>
    <w:rsid w:val="00233232"/>
    <w:rsid w:val="002A1CB5"/>
    <w:rsid w:val="002A66C9"/>
    <w:rsid w:val="002C3B10"/>
    <w:rsid w:val="002E55BB"/>
    <w:rsid w:val="002E6FA8"/>
    <w:rsid w:val="00307271"/>
    <w:rsid w:val="00357479"/>
    <w:rsid w:val="00365F50"/>
    <w:rsid w:val="00386155"/>
    <w:rsid w:val="003F0107"/>
    <w:rsid w:val="004131F2"/>
    <w:rsid w:val="0043400D"/>
    <w:rsid w:val="0047620C"/>
    <w:rsid w:val="00480EC8"/>
    <w:rsid w:val="004A0EC6"/>
    <w:rsid w:val="004E731E"/>
    <w:rsid w:val="00505769"/>
    <w:rsid w:val="005146AD"/>
    <w:rsid w:val="005403E9"/>
    <w:rsid w:val="0055681B"/>
    <w:rsid w:val="0058281F"/>
    <w:rsid w:val="005977A8"/>
    <w:rsid w:val="005B2097"/>
    <w:rsid w:val="005E72A9"/>
    <w:rsid w:val="005F67E1"/>
    <w:rsid w:val="0061052D"/>
    <w:rsid w:val="00617372"/>
    <w:rsid w:val="00626546"/>
    <w:rsid w:val="006302BF"/>
    <w:rsid w:val="00685C61"/>
    <w:rsid w:val="00690D7D"/>
    <w:rsid w:val="006A1FE6"/>
    <w:rsid w:val="006A750E"/>
    <w:rsid w:val="006A764F"/>
    <w:rsid w:val="006B234B"/>
    <w:rsid w:val="007274AC"/>
    <w:rsid w:val="00734757"/>
    <w:rsid w:val="00755AF9"/>
    <w:rsid w:val="007612C0"/>
    <w:rsid w:val="00762820"/>
    <w:rsid w:val="007A177C"/>
    <w:rsid w:val="007B62ED"/>
    <w:rsid w:val="007D058F"/>
    <w:rsid w:val="007D185D"/>
    <w:rsid w:val="007D3320"/>
    <w:rsid w:val="007D6D24"/>
    <w:rsid w:val="00801822"/>
    <w:rsid w:val="00806125"/>
    <w:rsid w:val="00835140"/>
    <w:rsid w:val="00862933"/>
    <w:rsid w:val="008A2B07"/>
    <w:rsid w:val="008A4B79"/>
    <w:rsid w:val="008C4A58"/>
    <w:rsid w:val="008D3C3B"/>
    <w:rsid w:val="00903E90"/>
    <w:rsid w:val="00911031"/>
    <w:rsid w:val="009148A4"/>
    <w:rsid w:val="00917D05"/>
    <w:rsid w:val="00932F16"/>
    <w:rsid w:val="00974492"/>
    <w:rsid w:val="009E5990"/>
    <w:rsid w:val="00A4689D"/>
    <w:rsid w:val="00A52DE4"/>
    <w:rsid w:val="00AA5781"/>
    <w:rsid w:val="00AB246F"/>
    <w:rsid w:val="00AC5D80"/>
    <w:rsid w:val="00AC67CC"/>
    <w:rsid w:val="00AD6DA2"/>
    <w:rsid w:val="00AD7438"/>
    <w:rsid w:val="00AE267C"/>
    <w:rsid w:val="00AF1F52"/>
    <w:rsid w:val="00AF48B6"/>
    <w:rsid w:val="00AF4D75"/>
    <w:rsid w:val="00B00B28"/>
    <w:rsid w:val="00B00C79"/>
    <w:rsid w:val="00B13F70"/>
    <w:rsid w:val="00B27274"/>
    <w:rsid w:val="00B44665"/>
    <w:rsid w:val="00B4729D"/>
    <w:rsid w:val="00B76485"/>
    <w:rsid w:val="00BB3557"/>
    <w:rsid w:val="00BD37AA"/>
    <w:rsid w:val="00C045E6"/>
    <w:rsid w:val="00C378C4"/>
    <w:rsid w:val="00C64512"/>
    <w:rsid w:val="00C67F59"/>
    <w:rsid w:val="00C96086"/>
    <w:rsid w:val="00D533A1"/>
    <w:rsid w:val="00D53716"/>
    <w:rsid w:val="00D747F1"/>
    <w:rsid w:val="00D77C3D"/>
    <w:rsid w:val="00D83633"/>
    <w:rsid w:val="00D85610"/>
    <w:rsid w:val="00DA49FF"/>
    <w:rsid w:val="00DB0792"/>
    <w:rsid w:val="00DC078B"/>
    <w:rsid w:val="00DC4FE3"/>
    <w:rsid w:val="00DF0F08"/>
    <w:rsid w:val="00E16B0B"/>
    <w:rsid w:val="00E56884"/>
    <w:rsid w:val="00E62AA1"/>
    <w:rsid w:val="00E675BF"/>
    <w:rsid w:val="00E7159A"/>
    <w:rsid w:val="00E72AD5"/>
    <w:rsid w:val="00EE0B71"/>
    <w:rsid w:val="00EF2E4D"/>
    <w:rsid w:val="00F04825"/>
    <w:rsid w:val="00F06DA2"/>
    <w:rsid w:val="00F307FB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AB25"/>
  <w15:chartTrackingRefBased/>
  <w15:docId w15:val="{553DEE4C-6EA7-4785-A8B4-5F9C982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B4"/>
  </w:style>
  <w:style w:type="paragraph" w:styleId="Heading1">
    <w:name w:val="heading 1"/>
    <w:basedOn w:val="Normal"/>
    <w:next w:val="Normal"/>
    <w:link w:val="Heading1Char"/>
    <w:uiPriority w:val="9"/>
    <w:qFormat/>
    <w:rsid w:val="00130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30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304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9D"/>
  </w:style>
  <w:style w:type="paragraph" w:styleId="Footer">
    <w:name w:val="footer"/>
    <w:basedOn w:val="Normal"/>
    <w:link w:val="FooterChar"/>
    <w:uiPriority w:val="99"/>
    <w:unhideWhenUsed/>
    <w:rsid w:val="00A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9D"/>
  </w:style>
  <w:style w:type="paragraph" w:styleId="ListParagraph">
    <w:name w:val="List Paragraph"/>
    <w:basedOn w:val="Normal"/>
    <w:uiPriority w:val="34"/>
    <w:qFormat/>
    <w:rsid w:val="00AF1F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6B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96AB-48BE-4772-AABA-71E18EAD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Tyburski</dc:creator>
  <cp:keywords/>
  <dc:description/>
  <cp:lastModifiedBy>Kevin Tyburski</cp:lastModifiedBy>
  <cp:revision>134</cp:revision>
  <dcterms:created xsi:type="dcterms:W3CDTF">2023-12-03T00:27:00Z</dcterms:created>
  <dcterms:modified xsi:type="dcterms:W3CDTF">2023-12-15T07:54:00Z</dcterms:modified>
</cp:coreProperties>
</file>