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Component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Turner is broken down into three main components which are based on the MVC architecture. Each of these components are dependent on the Yii framework which provides services to the rest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Views component is comprised of all the user interfaces for Time Turner and is the component in which the user first interacts with the system. The Controllers component is paired with an interface from the view component to provide access 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Models component is by far the most complex and is composed of 5 unique subsystems components. The point of interest to the various subsystems of the model component is the User Interaction Subsystem which is comprised of classes to give services to the user such as, viewing the course sequence and searching for courses. Classes of the User Interaction Subsystem will call upon methods from other subsystems such as the Sequence Management Subsystem, to view the user’s current sequence, Schedule Management Subsystem to generate schedules and register for courses, Preference Management Subsystem to record user’s requirements and Courses Management Subsystem to view courses offered by the university. To complete these tasks, many of these subsystems must communicate with each other, such as the Schedule Management Subsystem which works with the Courses Management Subsystem in order to know which classes are available to the student. It is also necessary for the User Interaction Subsystem to give information about the user to the subsystems in order to ensure that tasks are completed properly.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