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jc w:val="center"/>
      </w:pPr>
      <w:r>
        <w:rPr>
          <w:color w:val="000000"/>
        </w:rPr>
        <w:t>Klasifikasi Multi-Label Penyakit Mata dengan Routing Bukti Bilateral Ekuivarian pada ODIR-5K</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dan arah metode telah diperbarui. Eksperimen lima fungsi loss menjadi studi pendahuluan; LEBER dan Layer-CAM menjadi fokus pengembangan serta evaluasi utama.</w:t>
      </w:r>
    </w:p>
    <w:p>
      <w:pPr>
        <w:spacing w:after="80"/>
      </w:pPr>
      <w:r>
        <w:rPr>
          <w:b/>
          <w:i w:val="0"/>
          <w:color w:val="00000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color w:val="000000"/>
        </w:rPr>
        <w:t>2. BAB I - PENDAHULUAN</w:t>
      </w:r>
    </w:p>
    <w:p>
      <w:pPr>
        <w:spacing w:after="80"/>
      </w:pPr>
      <w:r>
        <w:rPr>
          <w:b/>
          <w:i w:val="0"/>
          <w:color w:val="00000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model bilateral terdahulu belum ditemukan memisahkan bukti kiri, kanan, dan interaksi bilateral secara per label sekaligus menjamin konsistensi diagnosis pasien terhadap pertukaran input.</w:t>
      </w:r>
    </w:p>
    <w:p>
      <w:pPr>
        <w:pStyle w:val="ListBullet"/>
        <w:spacing w:after="40"/>
      </w:pPr>
      <w:r>
        <w:t>Arah penelitian: mengembangkan LEBER, mengujinya melalui ablation study dan beberapa seed, lalu menganalisis kontribusi cabang menggunakan bobot router dan Layer-CAM.</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ODIR-5K memiliki label tidak seimbang dan target tingkat pasien yang berasal dari pasangan mata. Manfaat informasi bilateral berbeda antarpenyakit, sedangkan model dapat mempelajari ciri laterality. Sistem perlu mengatur kontribusi kiri, kanan, dan interaksi untuk setiap label serta menjaga hasil saat urutan input ditukar.</w:t>
      </w:r>
    </w:p>
    <w:p>
      <w:pPr/>
      <w:r>
        <w:t>Urgensi kepercayaan: keluaran sistem kesehatan tidak cukup hanya berupa probabilitas. Pengguna perlu melihat bagian citra yang berkontribusi terhadap prediksi agar hasil dapat ditinjau secara kritis. Layer-CAM digunakan untuk menunjukkan dasar visual prediksi dengan detail spasial yang lebih rinci melalui informasi dari beberapa layer CNN. Peta ini berfungsi sebagai interpretasi pendukung, bukan pengganti validasi klinis atau penanda lokasi lesi dari dokter.</w:t>
      </w:r>
    </w:p>
    <w:p>
      <w:pPr/>
      <w:r>
        <w:t>Urgensi akademik dan sistem informasi: penelitian bilateral telah menggunakan Siamese network, attention, cross-attention, dan gated fusion. Masih diperlukan mekanisme yang menguraikan sumber bukti per label dan mengikuti sifat target tingkat pasien. Studi fungsi loss mendukung pemilihan konfigurasi, sedangkan kontribusi utama berada pada modifikasi arsitektur LEBER.</w:t>
      </w:r>
    </w:p>
    <w:p>
      <w:pPr>
        <w:spacing w:after="80"/>
      </w:pPr>
      <w:r>
        <w:rPr>
          <w:b/>
          <w:i w:val="0"/>
          <w:color w:val="000000"/>
        </w:rPr>
        <w:t>2.2 Rumusan Masalah</w:t>
      </w:r>
    </w:p>
    <w:p>
      <w:pPr>
        <w:pStyle w:val="ListNumber"/>
        <w:spacing w:after="40"/>
      </w:pPr>
      <w:r>
        <w:t>Bagaimana merancang mekanisme yang memisahkan bukti mata kiri, mata kanan, dan interaksi bilateral untuk setiap label?</w:t>
      </w:r>
    </w:p>
    <w:p>
      <w:pPr>
        <w:pStyle w:val="ListNumber"/>
        <w:spacing w:after="40"/>
      </w:pPr>
      <w:r>
        <w:t>Apakah label-wise bilateral evidence routing meningkatkan performa dibandingkan feature concatenation dan global gate?</w:t>
      </w:r>
    </w:p>
    <w:p>
      <w:pPr>
        <w:pStyle w:val="ListNumber"/>
        <w:spacing w:after="40"/>
      </w:pPr>
      <w:r>
        <w:t>Apakah exchange-equivariant design menjaga diagnosis pasien tetap konsisten ketika urutan kedua mata ditukar?</w:t>
      </w:r>
    </w:p>
    <w:p>
      <w:pPr>
        <w:pStyle w:val="ListNumber"/>
        <w:spacing w:after="40"/>
      </w:pPr>
      <w:r>
        <w:t>Bagaimana bobot router dan Layer-CAM menjelaskan kontribusi setiap cabang untuk masing-masing label?</w:t>
      </w:r>
    </w:p>
    <w:p>
      <w:pPr>
        <w:spacing w:after="80"/>
      </w:pPr>
      <w:r>
        <w:rPr>
          <w:b/>
          <w:i w:val="0"/>
          <w:color w:val="000000"/>
        </w:rPr>
        <w:t>2.3 Tujuan Penelitian</w:t>
      </w:r>
    </w:p>
    <w:p>
      <w:pPr>
        <w:pStyle w:val="ListNumber"/>
        <w:spacing w:after="40"/>
      </w:pPr>
      <w:r>
        <w:t>Mengembangkan metode LEBER untuk klasifikasi multi-label tingkat pasien pada ODIR-5K.</w:t>
      </w:r>
    </w:p>
    <w:p>
      <w:pPr>
        <w:pStyle w:val="ListNumber"/>
        <w:spacing w:after="40"/>
      </w:pPr>
      <w:r>
        <w:t>Menguji kontribusi symmetric fusion, tiga expert, global gate, label-wise router, supervisi kualitas, dan exchange-equivariant design melalui ablation study.</w:t>
      </w:r>
    </w:p>
    <w:p>
      <w:pPr>
        <w:pStyle w:val="ListNumber"/>
        <w:spacing w:after="40"/>
      </w:pPr>
      <w:r>
        <w:t>Mengukur performa, kestabilan antar-seed, dan konsistensi pertukaran input.</w:t>
      </w:r>
    </w:p>
    <w:p>
      <w:pPr>
        <w:pStyle w:val="ListNumber"/>
        <w:spacing w:after="40"/>
      </w:pPr>
      <w:r>
        <w:t>Menganalisis kontribusi cabang menggunakan bobot router per label dan Layer-CAM.</w:t>
      </w:r>
    </w:p>
    <w:p>
      <w:pPr>
        <w:spacing w:after="80"/>
      </w:pPr>
      <w:r>
        <w:rPr>
          <w:b/>
          <w:i w:val="0"/>
          <w:color w:val="00000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color w:val="000000"/>
        </w:rPr>
        <w:t>2.5 Batasan Penelitian</w:t>
      </w:r>
    </w:p>
    <w:p>
      <w:pPr>
        <w:pStyle w:val="ListBullet"/>
        <w:spacing w:after="40"/>
      </w:pPr>
      <w:r>
        <w:t>Dataset utama: ODIR-5K.</w:t>
      </w:r>
    </w:p>
    <w:p>
      <w:pPr>
        <w:pStyle w:val="ListBullet"/>
        <w:spacing w:after="40"/>
      </w:pPr>
      <w:r>
        <w:t>Fokus: klasifikasi/prediksi multi-label pada tingkat pasien, bukan diagnosis klinis atau diagnosis terpisah untuk mata kiri dan kanan.</w:t>
      </w:r>
    </w:p>
    <w:p>
      <w:pPr>
        <w:pStyle w:val="ListBullet"/>
        <w:spacing w:after="40"/>
      </w:pPr>
      <w:r>
        <w:t>Pendekatan model: deep learning.</w:t>
      </w:r>
    </w:p>
    <w:p>
      <w:pPr>
        <w:pStyle w:val="ListBullet"/>
        <w:spacing w:after="40"/>
      </w:pPr>
      <w:r>
        <w:t>Studi pendahuluan: BCE, Weighted BCE, Focal Loss, Asymmetric Loss, dan PolyLoss dengan konfigurasi sama; hasil digunakan untuk memilih kandidat loss dan baseline.</w:t>
      </w:r>
    </w:p>
    <w:p>
      <w:pPr>
        <w:pStyle w:val="ListBullet"/>
        <w:spacing w:after="40"/>
      </w:pPr>
      <w:r>
        <w:t>XAI: Layer-CAM pada layer konvolusi yang ditetapkan sebelum eksperimen; Grad-CAM dibahas sebagai pembanding konseptual di tinjauan pustaka.</w:t>
      </w:r>
    </w:p>
    <w:p>
      <w:pPr>
        <w:pStyle w:val="ListBullet"/>
        <w:spacing w:after="40"/>
      </w:pPr>
      <w:r>
        <w:t>Evaluasi utama: Macro-F1 delapan label, Micro-F1, AUROC, precision, recall, F1 per kelas, dan Hamming Loss. Analisis sekunder menghitung Macro-F1 enam penyakit spesifik tanpa N dan O.</w:t>
      </w:r>
    </w:p>
    <w:p>
      <w:pPr>
        <w:pStyle w:val="ListBullet"/>
        <w:spacing w:after="40"/>
      </w:pPr>
      <w:r>
        <w:t>Pembagian data dilakukan pada level pasien. Citra mata kiri dan kanan pasien yang sama selalu berada pada subset yang sama untuk mencegah data leakage.</w:t>
      </w:r>
    </w:p>
    <w:p>
      <w:pPr>
        <w:spacing w:after="80"/>
      </w:pPr>
      <w:r>
        <w:rPr>
          <w:b/>
          <w:i w:val="0"/>
          <w:color w:val="000000"/>
        </w:rPr>
        <w:t>3. BAB II - TINJAUAN PUSTAKA</w:t>
      </w:r>
    </w:p>
    <w:p>
      <w:pPr>
        <w:spacing w:after="80"/>
      </w:pPr>
      <w:r>
        <w:rPr>
          <w:b/>
          <w:i w:val="0"/>
          <w:color w:val="00000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color w:val="00000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color w:val="00000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ResNet50 pretrained ImageNet</w:t>
      </w:r>
    </w:p>
    <w:p>
      <w:pPr>
        <w:spacing w:after="80"/>
      </w:pPr>
      <w:r>
        <w:rPr>
          <w:b/>
          <w:i w:val="0"/>
          <w:color w:val="00000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color w:val="00000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color w:val="000000"/>
        </w:rPr>
        <w:t>3.6 Fungsi Loss dan Studi Pendahuluan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pStyle w:val="ListBullet"/>
      </w:pPr>
      <w:r>
        <w:t>PolyLoss</w:t>
      </w:r>
    </w:p>
    <w:p>
      <w:pPr>
        <w:spacing w:after="80"/>
      </w:pPr>
      <w:r>
        <w:rPr>
          <w:color w:val="000000"/>
        </w:rPr>
        <w:t>3.7 Bilateral Evidence Routing dan Explainable AI</w:t>
      </w:r>
    </w:p>
    <w:p>
      <w:pPr>
        <w:pStyle w:val="ListBullet"/>
        <w:spacing w:after="40"/>
      </w:pPr>
      <w:r>
        <w:t>Konsep expert mata kiri, expert mata kanan, dan expert interaksi bilateral</w:t>
      </w:r>
    </w:p>
    <w:p>
      <w:pPr>
        <w:pStyle w:val="ListBullet"/>
        <w:spacing w:after="40"/>
      </w:pPr>
      <w:r>
        <w:t>Global gate, label-wise router, exchange equivariance, dan prediction invariance</w:t>
      </w:r>
    </w:p>
    <w:p>
      <w:pPr>
        <w:pStyle w:val="ListBullet"/>
        <w:spacing w:after="40"/>
      </w:pPr>
      <w:r>
        <w:t>Layer-CAM: konsep, mekanisme, dan keterbatasan</w:t>
      </w:r>
    </w:p>
    <w:p>
      <w:pPr>
        <w:pStyle w:val="ListBullet"/>
      </w:pPr>
      <w:r>
        <w:t>Layer-CAM digunakan untuk meninjau area perhatian setiap cabang. Peta merupakan interpretasi kualitatif karena ODIR-5K tidak menyediakan anotasi lokasi lesi untuk validasi klinis.</w:t>
      </w:r>
    </w:p>
    <w:p>
      <w:pPr>
        <w:spacing w:after="80"/>
      </w:pPr>
      <w:r>
        <w:rPr>
          <w:color w:val="00000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color w:val="00000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color w:val="000000"/>
        </w:rPr>
        <w:t>3.10 Research Gap</w:t>
      </w:r>
    </w:p>
    <w:p>
      <w:pPr>
        <w:pStyle w:val="ListBullet"/>
        <w:spacing w:after="40"/>
      </w:pPr>
      <w:r>
        <w:t>Sintesis gap dari literature matrix</w:t>
      </w:r>
    </w:p>
    <w:p>
      <w:pPr>
        <w:pStyle w:val="ListBullet"/>
        <w:spacing w:after="40"/>
      </w:pPr>
      <w:r>
        <w:t>Gap utama dan gap pendukung</w:t>
      </w:r>
    </w:p>
    <w:p>
      <w:pPr>
        <w:spacing w:after="80"/>
      </w:pPr>
      <w:r>
        <w:rPr>
          <w:color w:val="000000"/>
        </w:rPr>
        <w:t>3.11 Kerangka Konseptual</w:t>
      </w:r>
    </w:p>
    <w:p>
      <w:pPr>
        <w:pStyle w:val="ListBullet"/>
        <w:spacing w:after="40"/>
      </w:pPr>
      <w:r>
        <w:t>Pasangan fundus -&gt; shared ResNet50 -&gt; expert kiri, kanan, dan interaksi -&gt; router per label -&gt; diagnosis pasien -&gt; evaluasi swap -&gt; Layer-CAM</w:t>
      </w:r>
    </w:p>
    <w:p>
      <w:pPr>
        <w:spacing w:after="80"/>
      </w:pPr>
      <w:r>
        <w:rPr>
          <w:b/>
          <w:i w:val="0"/>
          <w:color w:val="000000"/>
        </w:rPr>
        <w:t>4. BAB III - METODOLOGI PENELITIAN</w:t>
      </w:r>
    </w:p>
    <w:p>
      <w:pPr>
        <w:spacing w:after="80"/>
      </w:pPr>
      <w:r>
        <w:rPr>
          <w:b/>
          <w:i w:val="0"/>
          <w:color w:val="000000"/>
        </w:rPr>
        <w:t>4.1 Jenis Penelitian</w:t>
      </w:r>
    </w:p>
    <w:p>
      <w:pPr>
        <w:pStyle w:val="ListBullet"/>
        <w:spacing w:after="40"/>
      </w:pPr>
      <w:r>
        <w:t>Penelitian eksperimental berbasis deep learning</w:t>
      </w:r>
    </w:p>
    <w:p>
      <w:pPr>
        <w:spacing w:after="80"/>
      </w:pPr>
      <w:r>
        <w:rPr>
          <w:b/>
          <w:i w:val="0"/>
          <w:color w:val="000000"/>
        </w:rPr>
        <w:t>4.2 Tahapan Penelitian</w:t>
      </w:r>
    </w:p>
    <w:p>
      <w:pPr>
        <w:pStyle w:val="ListBullet"/>
        <w:spacing w:after="40"/>
      </w:pPr>
      <w:r>
        <w:t>Literature review -&gt; audit prior art -&gt; studi fungsi loss -&gt; desain LEBER -&gt; implementasi -&gt; ablation study -&gt; multi-seed -&gt; test -&gt; Layer-CAM -&gt; analisis</w:t>
      </w:r>
    </w:p>
    <w:p>
      <w:pPr>
        <w:spacing w:after="80"/>
      </w:pPr>
      <w:r>
        <w:rPr>
          <w:b/>
          <w:i w:val="0"/>
          <w:color w:val="000000"/>
        </w:rPr>
        <w:t>4.3 Dataset</w:t>
      </w:r>
    </w:p>
    <w:p>
      <w:pPr>
        <w:pStyle w:val="ListBullet"/>
        <w:spacing w:after="40"/>
      </w:pPr>
      <w:r>
        <w:t>ODIR-5K: data latih berlabel terdiri dari 3.500 pasien, citra fundus mata kiri dan kanan, serta delapan label penyakit/normal</w:t>
      </w:r>
    </w:p>
    <w:p>
      <w:pPr>
        <w:spacing w:after="80"/>
      </w:pPr>
      <w:r>
        <w:rPr>
          <w:b/>
          <w:i w:val="0"/>
          <w:color w:val="00000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color w:val="000000"/>
        </w:rPr>
        <w:t>4.5 Pembagian Data</w:t>
      </w:r>
    </w:p>
    <w:p>
      <w:pPr>
        <w:pStyle w:val="ListBullet"/>
        <w:spacing w:after="40"/>
      </w:pPr>
      <w:r>
        <w:t>Train/validation/test 70/15/15 dengan patient-level split dan iterative multilabel stratification</w:t>
      </w:r>
    </w:p>
    <w:p>
      <w:pPr>
        <w:spacing w:after="80"/>
      </w:pPr>
      <w:r>
        <w:rPr>
          <w:b/>
          <w:i w:val="0"/>
          <w:color w:val="000000"/>
        </w:rPr>
        <w:t>4.6 Arsitektur Model</w:t>
      </w:r>
    </w:p>
    <w:p>
      <w:pPr>
        <w:pStyle w:val="ListBullet"/>
        <w:spacing w:after="40"/>
      </w:pPr>
      <w:r>
        <w:t>Citra mata kiri dan kanan -&gt; shared ResNet50 -&gt; fitur kiri dan kanan -&gt; tiga expert -&gt; label-wise exchange-equivariant router -&gt; delapan probabilitas pasien</w:t>
      </w:r>
    </w:p>
    <w:p>
      <w:pPr>
        <w:spacing w:after="80"/>
      </w:pPr>
      <w:r>
        <w:rPr>
          <w:b/>
          <w:i w:val="0"/>
          <w:color w:val="000000"/>
        </w:rPr>
        <w:t>4.7 Skenario Eksperimen</w:t>
      </w:r>
    </w:p>
    <w:p>
      <w:pPr>
        <w:pStyle w:val="Heading2"/>
      </w:pPr>
      <w:r>
        <w:t>Konfigurasi Eksperimen yang Ditetapkan</w:t>
      </w:r>
    </w:p>
    <w:p>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Komponen</w:t>
            </w:r>
          </w:p>
        </w:tc>
        <w:tc>
          <w:tcPr>
            <w:tcW w:type="dxa" w:w="4968"/>
            <w:vAlign w:val="center"/>
            <w:shd w:fill="D9EAF7"/>
          </w:tcPr>
          <w:p>
            <w:r>
              <w:rPr>
                <w:b/>
                <w:sz w:val="17"/>
              </w:rPr>
              <w:t>Konfigurasi yang ditetapkan</w:t>
            </w:r>
          </w:p>
        </w:tc>
      </w:tr>
      <w:tr>
        <w:tc>
          <w:tcPr>
            <w:tcW w:type="dxa" w:w="4968"/>
            <w:vAlign w:val="center"/>
          </w:tcPr>
          <w:p>
            <w:r>
              <w:rPr>
                <w:b w:val="0"/>
                <w:sz w:val="17"/>
              </w:rPr>
              <w:t>Unit data</w:t>
            </w:r>
          </w:p>
        </w:tc>
        <w:tc>
          <w:tcPr>
            <w:tcW w:type="dxa" w:w="4968"/>
            <w:vAlign w:val="center"/>
          </w:tcPr>
          <w:p>
            <w:r>
              <w:rPr>
                <w:b w:val="0"/>
                <w:sz w:val="17"/>
              </w:rPr>
              <w:t>Pasien ODIR-5K, menggunakan pasangan citra mata kiri dan kanan.</w:t>
            </w:r>
          </w:p>
        </w:tc>
      </w:tr>
      <w:tr>
        <w:tc>
          <w:tcPr>
            <w:tcW w:type="dxa" w:w="4968"/>
            <w:vAlign w:val="center"/>
          </w:tcPr>
          <w:p>
            <w:r>
              <w:rPr>
                <w:b w:val="0"/>
                <w:sz w:val="17"/>
              </w:rPr>
              <w:t>Split data</w:t>
            </w:r>
          </w:p>
        </w:tc>
        <w:tc>
          <w:tcPr>
            <w:tcW w:type="dxa" w:w="4968"/>
            <w:vAlign w:val="center"/>
          </w:tcPr>
          <w:p>
            <w:r>
              <w:rPr>
                <w:b w:val="0"/>
                <w:sz w:val="17"/>
              </w:rPr>
              <w:t>70% train, 15% validation, 15% test pada level pasien dengan iterative multilabel stratification.</w:t>
            </w:r>
          </w:p>
        </w:tc>
      </w:tr>
      <w:tr>
        <w:tc>
          <w:tcPr>
            <w:tcW w:type="dxa" w:w="4968"/>
            <w:vAlign w:val="center"/>
          </w:tcPr>
          <w:p>
            <w:r>
              <w:rPr>
                <w:b w:val="0"/>
                <w:sz w:val="17"/>
              </w:rPr>
              <w:t>Input</w:t>
            </w:r>
          </w:p>
        </w:tc>
        <w:tc>
          <w:tcPr>
            <w:tcW w:type="dxa" w:w="4968"/>
            <w:vAlign w:val="center"/>
          </w:tcPr>
          <w:p>
            <w:r>
              <w:rPr>
                <w:b w:val="0"/>
                <w:sz w:val="17"/>
              </w:rPr>
              <w:t>Citra fundus dipotong pada area fundus, di-resize 224 x 224, lalu dinormalisasi dengan statistik ImageNet.</w:t>
            </w:r>
          </w:p>
        </w:tc>
      </w:tr>
      <w:tr>
        <w:tc>
          <w:tcPr>
            <w:tcW w:type="dxa" w:w="4968"/>
            <w:vAlign w:val="center"/>
          </w:tcPr>
          <w:p>
            <w:r>
              <w:rPr>
                <w:b w:val="0"/>
                <w:sz w:val="17"/>
              </w:rPr>
              <w:t>Augmentasi train</w:t>
            </w:r>
          </w:p>
        </w:tc>
        <w:tc>
          <w:tcPr>
            <w:tcW w:type="dxa" w:w="4968"/>
            <w:vAlign w:val="center"/>
          </w:tcPr>
          <w:p>
            <w:r>
              <w:rPr>
                <w:b w:val="0"/>
                <w:sz w:val="17"/>
              </w:rPr>
              <w:t>Horizontal flip, rotasi ringan hingga 15 derajat, dan color jitter ringan. Validation dan test tanpa augmentasi acak.</w:t>
            </w:r>
          </w:p>
        </w:tc>
      </w:tr>
      <w:tr>
        <w:tc>
          <w:tcPr>
            <w:tcW w:type="dxa" w:w="4968"/>
            <w:vAlign w:val="center"/>
          </w:tcPr>
          <w:p>
            <w:r>
              <w:rPr>
                <w:b w:val="0"/>
                <w:sz w:val="17"/>
              </w:rPr>
              <w:t>Backbone</w:t>
            </w:r>
          </w:p>
        </w:tc>
        <w:tc>
          <w:tcPr>
            <w:tcW w:type="dxa" w:w="4968"/>
            <w:vAlign w:val="center"/>
          </w:tcPr>
          <w:p>
            <w:r>
              <w:rPr>
                <w:b w:val="0"/>
                <w:sz w:val="17"/>
              </w:rPr>
              <w:t>ResNet50 pretrained ImageNet sebagai backbone tunggal bersama untuk mata kiri dan kanan.</w:t>
            </w:r>
          </w:p>
        </w:tc>
      </w:tr>
      <w:tr>
        <w:tc>
          <w:tcPr>
            <w:tcW w:type="dxa" w:w="4968"/>
            <w:vAlign w:val="center"/>
          </w:tcPr>
          <w:p>
            <w:r>
              <w:rPr>
                <w:b w:val="0"/>
                <w:sz w:val="17"/>
              </w:rPr>
              <w:t>Model</w:t>
            </w:r>
          </w:p>
        </w:tc>
        <w:tc>
          <w:tcPr>
            <w:tcW w:type="dxa" w:w="4968"/>
            <w:vAlign w:val="center"/>
          </w:tcPr>
          <w:p>
            <w:r>
              <w:rPr>
                <w:b w:val="0"/>
                <w:sz w:val="17"/>
              </w:rPr>
              <w:t>Dua fitur 2.048 dimensi dari backbone digabungkan (concatenate), dropout 0,30, lalu linear head delapan label dan sigmoid.</w:t>
            </w:r>
          </w:p>
        </w:tc>
      </w:tr>
      <w:tr>
        <w:tc>
          <w:tcPr>
            <w:tcW w:type="dxa" w:w="4968"/>
            <w:vAlign w:val="center"/>
          </w:tcPr>
          <w:p>
            <w:r>
              <w:rPr>
                <w:b w:val="0"/>
                <w:sz w:val="17"/>
              </w:rPr>
              <w:t>Optimizer</w:t>
            </w:r>
          </w:p>
        </w:tc>
        <w:tc>
          <w:tcPr>
            <w:tcW w:type="dxa" w:w="4968"/>
            <w:vAlign w:val="center"/>
          </w:tcPr>
          <w:p>
            <w:r>
              <w:rPr>
                <w:b w:val="0"/>
                <w:sz w:val="17"/>
              </w:rPr>
              <w:t>AdamW, learning rate 0,0001, weight decay 0,0001.</w:t>
            </w:r>
          </w:p>
        </w:tc>
      </w:tr>
      <w:tr>
        <w:tc>
          <w:tcPr>
            <w:tcW w:type="dxa" w:w="4968"/>
            <w:vAlign w:val="center"/>
          </w:tcPr>
          <w:p>
            <w:r>
              <w:rPr>
                <w:b w:val="0"/>
                <w:sz w:val="17"/>
              </w:rPr>
              <w:t>Pelatihan</w:t>
            </w:r>
          </w:p>
        </w:tc>
        <w:tc>
          <w:tcPr>
            <w:tcW w:type="dxa" w:w="4968"/>
            <w:vAlign w:val="center"/>
          </w:tcPr>
          <w:p>
            <w:r>
              <w:rPr>
                <w:b w:val="0"/>
                <w:sz w:val="17"/>
              </w:rPr>
              <w:t>Maksimum 30 epoch, batch size 16, early stopping patience 7, scheduler ReduceLROnPlateau berdasarkan validation Macro-F1.</w:t>
            </w:r>
          </w:p>
        </w:tc>
      </w:tr>
      <w:tr>
        <w:tc>
          <w:tcPr>
            <w:tcW w:type="dxa" w:w="4968"/>
            <w:vAlign w:val="center"/>
          </w:tcPr>
          <w:p>
            <w:r>
              <w:rPr>
                <w:b w:val="0"/>
                <w:sz w:val="17"/>
              </w:rPr>
              <w:t>Loss</w:t>
            </w:r>
          </w:p>
        </w:tc>
        <w:tc>
          <w:tcPr>
            <w:tcW w:type="dxa" w:w="4968"/>
            <w:vAlign w:val="center"/>
          </w:tcPr>
          <w:p>
            <w:r>
              <w:rPr>
                <w:b w:val="0"/>
                <w:sz w:val="17"/>
              </w:rPr>
              <w:t>BCE; Weighted BCE dengan pos_weight dari data latih; Focal Loss alpha 0,25 dan gamma 2; ASL gamma positif 1, gamma negatif 4, clipping 0,05; PolyLoss epsilon 1.</w:t>
            </w:r>
          </w:p>
        </w:tc>
      </w:tr>
      <w:tr>
        <w:tc>
          <w:tcPr>
            <w:tcW w:type="dxa" w:w="4968"/>
            <w:vAlign w:val="center"/>
          </w:tcPr>
          <w:p>
            <w:r>
              <w:rPr>
                <w:b w:val="0"/>
                <w:sz w:val="17"/>
              </w:rPr>
              <w:t>Replikasi dan threshold</w:t>
            </w:r>
          </w:p>
        </w:tc>
        <w:tc>
          <w:tcPr>
            <w:tcW w:type="dxa" w:w="4968"/>
            <w:vAlign w:val="center"/>
          </w:tcPr>
          <w:p>
            <w:r>
              <w:rPr>
                <w:b w:val="0"/>
                <w:sz w:val="17"/>
              </w:rPr>
              <w:t>Satu run per loss menggunakan seed 42. Threshold per label dipilih pada validation set dengan aturan yang sama, lalu dikunci untuk test. Kestabilan antar-seed belum diuji.</w:t>
            </w:r>
          </w:p>
        </w:tc>
      </w:tr>
      <w:tr>
        <w:tc>
          <w:tcPr>
            <w:tcW w:type="dxa" w:w="4968"/>
            <w:vAlign w:val="center"/>
          </w:tcPr>
          <w:p>
            <w:r>
              <w:rPr>
                <w:b w:val="0"/>
                <w:sz w:val="17"/>
              </w:rPr>
              <w:t>Evaluasi</w:t>
            </w:r>
          </w:p>
        </w:tc>
        <w:tc>
          <w:tcPr>
            <w:tcW w:type="dxa" w:w="4968"/>
            <w:vAlign w:val="center"/>
          </w:tcPr>
          <w:p>
            <w:r>
              <w:rPr>
                <w:b w:val="0"/>
                <w:sz w:val="17"/>
              </w:rPr>
              <w:t>Macro-F1 sebagai metrik utama; Micro-F1, AUROC per kelas dan macro, precision, recall, F1 per kelas, Hamming Loss, serta ringkasan mayoritas-minoritas.</w:t>
            </w:r>
          </w:p>
        </w:tc>
      </w:tr>
    </w:tbl>
    <w:p>
      <w:r>
        <w:t>Studi loss memakai arsitektur dan split yang sama. Eksperimen utama mengubah komponen fusion secara bertahap dari A0 sampai A6 agar kontribusi setiap modifikasi dapat diuji.</w:t>
      </w:r>
    </w:p>
    <w:p>
      <w:pPr>
        <w:pStyle w:val="Heading2"/>
      </w:pPr>
      <w:r>
        <w:t>Pipeline Eksperimen BCE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Tahap</w:t>
            </w:r>
          </w:p>
        </w:tc>
        <w:tc>
          <w:tcPr>
            <w:tcW w:type="dxa" w:w="3312"/>
            <w:vAlign w:val="center"/>
            <w:shd w:fill="D9EAF7"/>
          </w:tcPr>
          <w:p>
            <w:r>
              <w:rPr>
                <w:b/>
                <w:sz w:val="17"/>
              </w:rPr>
              <w:t>Kegiatan</w:t>
            </w:r>
          </w:p>
        </w:tc>
        <w:tc>
          <w:tcPr>
            <w:tcW w:type="dxa" w:w="3312"/>
            <w:vAlign w:val="center"/>
            <w:shd w:fill="D9EAF7"/>
          </w:tcPr>
          <w:p>
            <w:r>
              <w:rPr>
                <w:b/>
                <w:sz w:val="17"/>
              </w:rPr>
              <w:t>Keluaran atau pemeriksaan</w:t>
            </w:r>
          </w:p>
        </w:tc>
      </w:tr>
      <w:tr>
        <w:tc>
          <w:tcPr>
            <w:tcW w:type="dxa" w:w="3312"/>
            <w:vAlign w:val="center"/>
          </w:tcPr>
          <w:p>
            <w:r>
              <w:rPr>
                <w:b w:val="0"/>
                <w:sz w:val="17"/>
              </w:rPr>
              <w:t>1. Manifest pasien</w:t>
            </w:r>
          </w:p>
        </w:tc>
        <w:tc>
          <w:tcPr>
            <w:tcW w:type="dxa" w:w="3312"/>
            <w:vAlign w:val="center"/>
          </w:tcPr>
          <w:p>
            <w:r>
              <w:rPr>
                <w:b w:val="0"/>
                <w:sz w:val="17"/>
              </w:rPr>
              <w:t>Membaca data.xlsx, membentuk satu baris per pasien, memasangkan citra kiri-kanan, dan membuat vektor delapan label.</w:t>
            </w:r>
          </w:p>
        </w:tc>
        <w:tc>
          <w:tcPr>
            <w:tcW w:type="dxa" w:w="3312"/>
            <w:vAlign w:val="center"/>
          </w:tcPr>
          <w:p>
            <w:r>
              <w:rPr>
                <w:b w:val="0"/>
                <w:sz w:val="17"/>
              </w:rPr>
              <w:t>Setiap pasien memiliki pasangan citra valid dan label N, D, G, C, A, H, M, O.</w:t>
            </w:r>
          </w:p>
        </w:tc>
      </w:tr>
      <w:tr>
        <w:tc>
          <w:tcPr>
            <w:tcW w:type="dxa" w:w="3312"/>
            <w:vAlign w:val="center"/>
          </w:tcPr>
          <w:p>
            <w:r>
              <w:rPr>
                <w:b w:val="0"/>
                <w:sz w:val="17"/>
              </w:rPr>
              <w:t>2. Pemeriksaan data</w:t>
            </w:r>
          </w:p>
        </w:tc>
        <w:tc>
          <w:tcPr>
            <w:tcW w:type="dxa" w:w="3312"/>
            <w:vAlign w:val="center"/>
          </w:tcPr>
          <w:p>
            <w:r>
              <w:rPr>
                <w:b w:val="0"/>
                <w:sz w:val="17"/>
              </w:rPr>
              <w:t>Memastikan file citra tersedia, patient_id unik, dan tidak ada label di luar delapan kelas.</w:t>
            </w:r>
          </w:p>
        </w:tc>
        <w:tc>
          <w:tcPr>
            <w:tcW w:type="dxa" w:w="3312"/>
            <w:vAlign w:val="center"/>
          </w:tcPr>
          <w:p>
            <w:r>
              <w:rPr>
                <w:b w:val="0"/>
                <w:sz w:val="17"/>
              </w:rPr>
              <w:t>Laporan data hilang, duplikasi, serta distribusi label.</w:t>
            </w:r>
          </w:p>
        </w:tc>
      </w:tr>
      <w:tr>
        <w:tc>
          <w:tcPr>
            <w:tcW w:type="dxa" w:w="3312"/>
            <w:vAlign w:val="center"/>
          </w:tcPr>
          <w:p>
            <w:r>
              <w:rPr>
                <w:b w:val="0"/>
                <w:sz w:val="17"/>
              </w:rPr>
              <w:t>3. Patient-level split</w:t>
            </w:r>
          </w:p>
        </w:tc>
        <w:tc>
          <w:tcPr>
            <w:tcW w:type="dxa" w:w="3312"/>
            <w:vAlign w:val="center"/>
          </w:tcPr>
          <w:p>
            <w:r>
              <w:rPr>
                <w:b w:val="0"/>
                <w:sz w:val="17"/>
              </w:rPr>
              <w:t>Membagi pasien 70% train, 15% validation, 15% test dengan iterative multilabel stratification.</w:t>
            </w:r>
          </w:p>
        </w:tc>
        <w:tc>
          <w:tcPr>
            <w:tcW w:type="dxa" w:w="3312"/>
            <w:vAlign w:val="center"/>
          </w:tcPr>
          <w:p>
            <w:r>
              <w:rPr>
                <w:b w:val="0"/>
                <w:sz w:val="17"/>
              </w:rPr>
              <w:t>Tidak ada pasien yang muncul pada lebih dari satu subset.</w:t>
            </w:r>
          </w:p>
        </w:tc>
      </w:tr>
      <w:tr>
        <w:tc>
          <w:tcPr>
            <w:tcW w:type="dxa" w:w="3312"/>
            <w:vAlign w:val="center"/>
          </w:tcPr>
          <w:p>
            <w:r>
              <w:rPr>
                <w:b w:val="0"/>
                <w:sz w:val="17"/>
              </w:rPr>
              <w:t>4. Preprocessing</w:t>
            </w:r>
          </w:p>
        </w:tc>
        <w:tc>
          <w:tcPr>
            <w:tcW w:type="dxa" w:w="3312"/>
            <w:vAlign w:val="center"/>
          </w:tcPr>
          <w:p>
            <w:r>
              <w:rPr>
                <w:b w:val="0"/>
                <w:sz w:val="17"/>
              </w:rPr>
              <w:t>Crop area fundus, resize 224 x 224, normalisasi ImageNet; augmentasi acak hanya untuk train.</w:t>
            </w:r>
          </w:p>
        </w:tc>
        <w:tc>
          <w:tcPr>
            <w:tcW w:type="dxa" w:w="3312"/>
            <w:vAlign w:val="center"/>
          </w:tcPr>
          <w:p>
            <w:r>
              <w:rPr>
                <w:b w:val="0"/>
                <w:sz w:val="17"/>
              </w:rPr>
              <w:t>Tensor citra siap dipakai ResNet50.</w:t>
            </w:r>
          </w:p>
        </w:tc>
      </w:tr>
      <w:tr>
        <w:tc>
          <w:tcPr>
            <w:tcW w:type="dxa" w:w="3312"/>
            <w:vAlign w:val="center"/>
          </w:tcPr>
          <w:p>
            <w:r>
              <w:rPr>
                <w:b w:val="0"/>
                <w:sz w:val="17"/>
              </w:rPr>
              <w:t>5. Model baseline</w:t>
            </w:r>
          </w:p>
        </w:tc>
        <w:tc>
          <w:tcPr>
            <w:tcW w:type="dxa" w:w="3312"/>
            <w:vAlign w:val="center"/>
          </w:tcPr>
          <w:p>
            <w:r>
              <w:rPr>
                <w:b w:val="0"/>
                <w:sz w:val="17"/>
              </w:rPr>
              <w:t>Membangun shared ResNet50 pretrained ImageNet, menggabungkan fitur kiri-kanan, dropout 0,30, head delapan sigmoid.</w:t>
            </w:r>
          </w:p>
        </w:tc>
        <w:tc>
          <w:tcPr>
            <w:tcW w:type="dxa" w:w="3312"/>
            <w:vAlign w:val="center"/>
          </w:tcPr>
          <w:p>
            <w:r>
              <w:rPr>
                <w:b w:val="0"/>
                <w:sz w:val="17"/>
              </w:rPr>
              <w:t>Model baseline menghasilkan delapan probabilitas per pasien.</w:t>
            </w:r>
          </w:p>
        </w:tc>
      </w:tr>
      <w:tr>
        <w:tc>
          <w:tcPr>
            <w:tcW w:type="dxa" w:w="3312"/>
            <w:vAlign w:val="center"/>
          </w:tcPr>
          <w:p>
            <w:r>
              <w:rPr>
                <w:b w:val="0"/>
                <w:sz w:val="17"/>
              </w:rPr>
              <w:t>6. Pelatihan BCE</w:t>
            </w:r>
          </w:p>
        </w:tc>
        <w:tc>
          <w:tcPr>
            <w:tcW w:type="dxa" w:w="3312"/>
            <w:vAlign w:val="center"/>
          </w:tcPr>
          <w:p>
            <w:r>
              <w:rPr>
                <w:b w:val="0"/>
                <w:sz w:val="17"/>
              </w:rPr>
              <w:t>Melatih dengan BCE, AdamW, batch 16, maksimum 30 epoch, dan early stopping.</w:t>
            </w:r>
          </w:p>
        </w:tc>
        <w:tc>
          <w:tcPr>
            <w:tcW w:type="dxa" w:w="3312"/>
            <w:vAlign w:val="center"/>
          </w:tcPr>
          <w:p>
            <w:r>
              <w:rPr>
                <w:b w:val="0"/>
                <w:sz w:val="17"/>
              </w:rPr>
              <w:t>Checkpoint terbaik berdasarkan validation Macro-F1.</w:t>
            </w:r>
          </w:p>
        </w:tc>
      </w:tr>
      <w:tr>
        <w:tc>
          <w:tcPr>
            <w:tcW w:type="dxa" w:w="3312"/>
            <w:vAlign w:val="center"/>
          </w:tcPr>
          <w:p>
            <w:r>
              <w:rPr>
                <w:b w:val="0"/>
                <w:sz w:val="17"/>
              </w:rPr>
              <w:t>7. Validasi</w:t>
            </w:r>
          </w:p>
        </w:tc>
        <w:tc>
          <w:tcPr>
            <w:tcW w:type="dxa" w:w="3312"/>
            <w:vAlign w:val="center"/>
          </w:tcPr>
          <w:p>
            <w:r>
              <w:rPr>
                <w:b w:val="0"/>
                <w:sz w:val="17"/>
              </w:rPr>
              <w:t>Memantau loss dan Macro-F1; memilih threshold per label hanya dari validation set.</w:t>
            </w:r>
          </w:p>
        </w:tc>
        <w:tc>
          <w:tcPr>
            <w:tcW w:type="dxa" w:w="3312"/>
            <w:vAlign w:val="center"/>
          </w:tcPr>
          <w:p>
            <w:r>
              <w:rPr>
                <w:b w:val="0"/>
                <w:sz w:val="17"/>
              </w:rPr>
              <w:t>Konfigurasi dan threshold dikunci sebelum test.</w:t>
            </w:r>
          </w:p>
        </w:tc>
      </w:tr>
      <w:tr>
        <w:tc>
          <w:tcPr>
            <w:tcW w:type="dxa" w:w="3312"/>
            <w:vAlign w:val="center"/>
          </w:tcPr>
          <w:p>
            <w:r>
              <w:rPr>
                <w:b w:val="0"/>
                <w:sz w:val="17"/>
              </w:rPr>
              <w:t>8. Evaluasi test</w:t>
            </w:r>
          </w:p>
        </w:tc>
        <w:tc>
          <w:tcPr>
            <w:tcW w:type="dxa" w:w="3312"/>
            <w:vAlign w:val="center"/>
          </w:tcPr>
          <w:p>
            <w:r>
              <w:rPr>
                <w:b w:val="0"/>
                <w:sz w:val="17"/>
              </w:rPr>
              <w:t>Menghitung Macro-F1, Micro-F1, AUROC, precision, recall, F1 per kelas, dan Hamming Loss.</w:t>
            </w:r>
          </w:p>
        </w:tc>
        <w:tc>
          <w:tcPr>
            <w:tcW w:type="dxa" w:w="3312"/>
            <w:vAlign w:val="center"/>
          </w:tcPr>
          <w:p>
            <w:r>
              <w:rPr>
                <w:b w:val="0"/>
                <w:sz w:val="17"/>
              </w:rPr>
              <w:t>Hasil baseline BCE bagi empat loss lain.</w:t>
            </w:r>
          </w:p>
        </w:tc>
      </w:tr>
      <w:tr>
        <w:tc>
          <w:tcPr>
            <w:tcW w:type="dxa" w:w="3312"/>
            <w:vAlign w:val="center"/>
          </w:tcPr>
          <w:p>
            <w:r>
              <w:rPr>
                <w:b w:val="0"/>
                <w:sz w:val="17"/>
              </w:rPr>
              <w:t>9. Layer-CAM</w:t>
            </w:r>
          </w:p>
        </w:tc>
        <w:tc>
          <w:tcPr>
            <w:tcW w:type="dxa" w:w="3312"/>
            <w:vAlign w:val="center"/>
          </w:tcPr>
          <w:p>
            <w:r>
              <w:rPr>
                <w:b w:val="0"/>
                <w:sz w:val="17"/>
              </w:rPr>
              <w:t>Membuat peta Layer-CAM pada contoh prediksi benar dan salah yang representatif.</w:t>
            </w:r>
          </w:p>
        </w:tc>
        <w:tc>
          <w:tcPr>
            <w:tcW w:type="dxa" w:w="3312"/>
            <w:vAlign w:val="center"/>
          </w:tcPr>
          <w:p>
            <w:r>
              <w:rPr>
                <w:b w:val="0"/>
                <w:sz w:val="17"/>
              </w:rPr>
              <w:t>Interpretasi visual kualitatif, bukan validasi klinis.</w:t>
            </w:r>
          </w:p>
        </w:tc>
      </w:tr>
    </w:tbl>
    <w:p>
      <w:r>
        <w:t>BCE dijalankan terlebih dahulu sebagai baseline. Pipeline baru siap ketika seluruh tahap selesai tanpa kebocoran pasien dan hasil test tersimpan bersama konfigurasi, seed, threshold, serta checkpoint.</w:t>
      </w:r>
    </w:p>
    <w:p>
      <w:pPr>
        <w:pStyle w:val="ListBullet"/>
        <w:spacing w:after="40"/>
      </w:pPr>
      <w:r>
        <w:t>BCE sebagai baseline standar</w:t>
      </w:r>
    </w:p>
    <w:p>
      <w:pPr>
        <w:pStyle w:val="ListBullet"/>
        <w:spacing w:after="40"/>
      </w:pPr>
      <w:r>
        <w:t>Weighted BCE sebagai baseline pembobotan kelas</w:t>
      </w:r>
    </w:p>
    <w:p>
      <w:pPr>
        <w:pStyle w:val="ListBullet"/>
        <w:spacing w:after="40"/>
      </w:pPr>
      <w:r>
        <w:t>Focal Loss sebagai pembanding yang menekankan contoh sulit</w:t>
      </w:r>
    </w:p>
    <w:p>
      <w:pPr>
        <w:pStyle w:val="ListBullet"/>
        <w:spacing w:after="40"/>
      </w:pPr>
      <w:r>
        <w:t>Asymmetric Loss sebagai pembanding untuk positive-negative imbalance</w:t>
      </w:r>
    </w:p>
    <w:p>
      <w:pPr>
        <w:pStyle w:val="ListBullet"/>
      </w:pPr>
      <w:r>
        <w:t>PolyLoss sebagai pembanding loss fleksibel berbasis ekspansi polinomial</w:t>
      </w:r>
    </w:p>
    <w:p>
      <w:pPr>
        <w:pStyle w:val="Heading2"/>
      </w:pPr>
      <w:r>
        <w:t>Tabel Rancangan Pengujian Fungsi Loss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No.</w:t>
            </w:r>
          </w:p>
        </w:tc>
        <w:tc>
          <w:tcPr>
            <w:tcW w:type="dxa" w:w="2484"/>
            <w:vAlign w:val="center"/>
            <w:shd w:fill="D9EAF7"/>
          </w:tcPr>
          <w:p>
            <w:r>
              <w:rPr>
                <w:b/>
                <w:sz w:val="17"/>
              </w:rPr>
              <w:t>Fungsi loss</w:t>
            </w:r>
          </w:p>
        </w:tc>
        <w:tc>
          <w:tcPr>
            <w:tcW w:type="dxa" w:w="2484"/>
            <w:vAlign w:val="center"/>
            <w:shd w:fill="D9EAF7"/>
          </w:tcPr>
          <w:p>
            <w:r>
              <w:rPr>
                <w:b/>
                <w:sz w:val="17"/>
              </w:rPr>
              <w:t>Konfigurasi khusus</w:t>
            </w:r>
          </w:p>
        </w:tc>
        <w:tc>
          <w:tcPr>
            <w:tcW w:type="dxa" w:w="2484"/>
            <w:vAlign w:val="center"/>
            <w:shd w:fill="D9EAF7"/>
          </w:tcPr>
          <w:p>
            <w:r>
              <w:rPr>
                <w:b/>
                <w:sz w:val="17"/>
              </w:rPr>
              <w:t>Tujuan pengujian</w:t>
            </w:r>
          </w:p>
        </w:tc>
      </w:tr>
      <w:tr>
        <w:tc>
          <w:tcPr>
            <w:tcW w:type="dxa" w:w="2484"/>
            <w:vAlign w:val="center"/>
          </w:tcPr>
          <w:p>
            <w:r>
              <w:rPr>
                <w:b w:val="0"/>
                <w:sz w:val="17"/>
              </w:rPr>
              <w:t>1</w:t>
            </w:r>
          </w:p>
        </w:tc>
        <w:tc>
          <w:tcPr>
            <w:tcW w:type="dxa" w:w="2484"/>
            <w:vAlign w:val="center"/>
          </w:tcPr>
          <w:p>
            <w:r>
              <w:rPr>
                <w:b w:val="0"/>
                <w:sz w:val="17"/>
              </w:rPr>
              <w:t>BCE</w:t>
            </w:r>
          </w:p>
        </w:tc>
        <w:tc>
          <w:tcPr>
            <w:tcW w:type="dxa" w:w="2484"/>
            <w:vAlign w:val="center"/>
          </w:tcPr>
          <w:p>
            <w:r>
              <w:rPr>
                <w:b w:val="0"/>
                <w:sz w:val="17"/>
              </w:rPr>
              <w:t>Baseline standar tanpa pembobotan kelas.</w:t>
            </w:r>
          </w:p>
        </w:tc>
        <w:tc>
          <w:tcPr>
            <w:tcW w:type="dxa" w:w="2484"/>
            <w:vAlign w:val="center"/>
          </w:tcPr>
          <w:p>
            <w:r>
              <w:rPr>
                <w:b w:val="0"/>
                <w:sz w:val="17"/>
              </w:rPr>
              <w:t>Menjadi acuan minimum kinerja.</w:t>
            </w:r>
          </w:p>
        </w:tc>
      </w:tr>
      <w:tr>
        <w:tc>
          <w:tcPr>
            <w:tcW w:type="dxa" w:w="2484"/>
            <w:vAlign w:val="center"/>
          </w:tcPr>
          <w:p>
            <w:r>
              <w:rPr>
                <w:b w:val="0"/>
                <w:sz w:val="17"/>
              </w:rPr>
              <w:t>2</w:t>
            </w:r>
          </w:p>
        </w:tc>
        <w:tc>
          <w:tcPr>
            <w:tcW w:type="dxa" w:w="2484"/>
            <w:vAlign w:val="center"/>
          </w:tcPr>
          <w:p>
            <w:r>
              <w:rPr>
                <w:b w:val="0"/>
                <w:sz w:val="17"/>
              </w:rPr>
              <w:t>Weighted BCE</w:t>
            </w:r>
          </w:p>
        </w:tc>
        <w:tc>
          <w:tcPr>
            <w:tcW w:type="dxa" w:w="2484"/>
            <w:vAlign w:val="center"/>
          </w:tcPr>
          <w:p>
            <w:r>
              <w:rPr>
                <w:b w:val="0"/>
                <w:sz w:val="17"/>
              </w:rPr>
              <w:t>Bobot positif dihitung dari frekuensi label pada data latih.</w:t>
            </w:r>
          </w:p>
        </w:tc>
        <w:tc>
          <w:tcPr>
            <w:tcW w:type="dxa" w:w="2484"/>
            <w:vAlign w:val="center"/>
          </w:tcPr>
          <w:p>
            <w:r>
              <w:rPr>
                <w:b w:val="0"/>
                <w:sz w:val="17"/>
              </w:rPr>
              <w:t>Menguji pembobotan kelas minoritas.</w:t>
            </w:r>
          </w:p>
        </w:tc>
      </w:tr>
      <w:tr>
        <w:tc>
          <w:tcPr>
            <w:tcW w:type="dxa" w:w="2484"/>
            <w:vAlign w:val="center"/>
          </w:tcPr>
          <w:p>
            <w:r>
              <w:rPr>
                <w:b w:val="0"/>
                <w:sz w:val="17"/>
              </w:rPr>
              <w:t>3</w:t>
            </w:r>
          </w:p>
        </w:tc>
        <w:tc>
          <w:tcPr>
            <w:tcW w:type="dxa" w:w="2484"/>
            <w:vAlign w:val="center"/>
          </w:tcPr>
          <w:p>
            <w:r>
              <w:rPr>
                <w:b w:val="0"/>
                <w:sz w:val="17"/>
              </w:rPr>
              <w:t>Focal Loss</w:t>
            </w:r>
          </w:p>
        </w:tc>
        <w:tc>
          <w:tcPr>
            <w:tcW w:type="dxa" w:w="2484"/>
            <w:vAlign w:val="center"/>
          </w:tcPr>
          <w:p>
            <w:r>
              <w:t>Alpha 0,25 dan gamma 2.</w:t>
            </w:r>
          </w:p>
        </w:tc>
        <w:tc>
          <w:tcPr>
            <w:tcW w:type="dxa" w:w="2484"/>
            <w:vAlign w:val="center"/>
          </w:tcPr>
          <w:p>
            <w:r>
              <w:rPr>
                <w:b w:val="0"/>
                <w:sz w:val="17"/>
              </w:rPr>
              <w:t>Menguji penekanan pada contoh yang sulit.</w:t>
            </w:r>
          </w:p>
        </w:tc>
      </w:tr>
      <w:tr>
        <w:tc>
          <w:tcPr>
            <w:tcW w:type="dxa" w:w="2484"/>
            <w:vAlign w:val="center"/>
          </w:tcPr>
          <w:p>
            <w:r>
              <w:rPr>
                <w:b w:val="0"/>
                <w:sz w:val="17"/>
              </w:rPr>
              <w:t>4</w:t>
            </w:r>
          </w:p>
        </w:tc>
        <w:tc>
          <w:tcPr>
            <w:tcW w:type="dxa" w:w="2484"/>
            <w:vAlign w:val="center"/>
          </w:tcPr>
          <w:p>
            <w:r>
              <w:rPr>
                <w:b w:val="0"/>
                <w:sz w:val="17"/>
              </w:rPr>
              <w:t>ASL</w:t>
            </w:r>
          </w:p>
        </w:tc>
        <w:tc>
          <w:tcPr>
            <w:tcW w:type="dxa" w:w="2484"/>
            <w:vAlign w:val="center"/>
          </w:tcPr>
          <w:p>
            <w:r>
              <w:t>Gamma positif 1, gamma negatif 4, dan clipping 0,05.</w:t>
            </w:r>
          </w:p>
        </w:tc>
        <w:tc>
          <w:tcPr>
            <w:tcW w:type="dxa" w:w="2484"/>
            <w:vAlign w:val="center"/>
          </w:tcPr>
          <w:p>
            <w:r>
              <w:rPr>
                <w:b w:val="0"/>
                <w:sz w:val="17"/>
              </w:rPr>
              <w:t>Menguji positive-negative imbalance.</w:t>
            </w:r>
          </w:p>
        </w:tc>
      </w:tr>
      <w:tr>
        <w:tc>
          <w:tcPr>
            <w:tcW w:type="dxa" w:w="2484"/>
            <w:vAlign w:val="center"/>
          </w:tcPr>
          <w:p>
            <w:r>
              <w:rPr>
                <w:b w:val="0"/>
                <w:sz w:val="17"/>
              </w:rPr>
              <w:t>5</w:t>
            </w:r>
          </w:p>
        </w:tc>
        <w:tc>
          <w:tcPr>
            <w:tcW w:type="dxa" w:w="2484"/>
            <w:vAlign w:val="center"/>
          </w:tcPr>
          <w:p>
            <w:r>
              <w:rPr>
                <w:b w:val="0"/>
                <w:sz w:val="17"/>
              </w:rPr>
              <w:t>PolyLoss</w:t>
            </w:r>
          </w:p>
        </w:tc>
        <w:tc>
          <w:tcPr>
            <w:tcW w:type="dxa" w:w="2484"/>
            <w:vAlign w:val="center"/>
          </w:tcPr>
          <w:p>
            <w:r>
              <w:t>Epsilon 1.</w:t>
            </w:r>
          </w:p>
        </w:tc>
        <w:tc>
          <w:tcPr>
            <w:tcW w:type="dxa" w:w="2484"/>
            <w:vAlign w:val="center"/>
          </w:tcPr>
          <w:p>
            <w:r>
              <w:rPr>
                <w:b w:val="0"/>
                <w:sz w:val="17"/>
              </w:rPr>
              <w:t>Menguji loss fleksibel berbasis ekspansi polinomial.</w:t>
            </w:r>
          </w:p>
        </w:tc>
      </w:tr>
    </w:tbl>
    <w:p>
      <w:pPr/>
      <w:r>
        <w:t>Kontrol keadilan: patient-level split, preprocessing, optimizer, scheduler, threshold, dan evaluasi dipertahankan. A0-A6 dibandingkan melalui ablation study; baseline utama dan metode lengkap diulang minimal dengan seed 42, 52, dan 62.</w:t>
      </w:r>
    </w:p>
    <w:p>
      <w:pPr>
        <w:pStyle w:val="ListBullet"/>
        <w:spacing w:after="40"/>
      </w:pPr>
      <w:r>
        <w:t>Eksperimen fungsi loss satu seed telah selesai; pengulangan beberapa seed difokuskan pada baseline utama dan metode lengkap.</w:t>
      </w:r>
    </w:p>
    <w:p>
      <w:pPr>
        <w:spacing w:after="80"/>
      </w:pPr>
      <w:r>
        <w:rPr>
          <w:b/>
          <w:i w:val="0"/>
          <w:color w:val="00000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color w:val="000000"/>
        </w:rPr>
        <w:t>4.9 Explainable AI</w:t>
      </w:r>
    </w:p>
    <w:p>
      <w:pPr>
        <w:pStyle w:val="ListBullet"/>
        <w:spacing w:after="40"/>
      </w:pPr>
      <w:r>
        <w:t>Prediksi per label → Layer-CAM per mata → analisis area perhatian model pada kasus representatif</w:t>
      </w:r>
    </w:p>
    <w:p>
      <w:pPr>
        <w:spacing w:after="80"/>
      </w:pPr>
      <w:r>
        <w:rPr>
          <w:b/>
          <w:i w:val="0"/>
          <w:color w:val="000000"/>
        </w:rPr>
        <w:t>4.10 Analisis Hasil</w:t>
      </w:r>
    </w:p>
    <w:p>
      <w:pPr>
        <w:pStyle w:val="ListBullet"/>
        <w:spacing w:after="40"/>
      </w:pPr>
      <w:r>
        <w:t>Apakah LEBER meningkatkan Macro-F1 dibandingkan baseline concatenation?</w:t>
      </w:r>
    </w:p>
    <w:p>
      <w:pPr>
        <w:pStyle w:val="ListBullet"/>
        <w:spacing w:after="40"/>
      </w:pPr>
      <w:r>
        <w:t>Komponen mana yang memberikan peningkatan berdasarkan ablation study?</w:t>
      </w:r>
    </w:p>
    <w:p>
      <w:pPr>
        <w:pStyle w:val="ListBullet"/>
        <w:spacing w:after="40"/>
      </w:pPr>
      <w:r>
        <w:t>Apakah prediksi dan bobot router konsisten setelah input mata ditukar?</w:t>
      </w:r>
    </w:p>
    <w:p>
      <w:pPr>
        <w:pStyle w:val="ListBullet"/>
        <w:spacing w:after="40"/>
      </w:pPr>
      <w:r>
        <w:t>Bagaimana kontribusi expert dan peta Layer-CAM berbeda antarlabel?</w:t>
      </w:r>
    </w:p>
    <w:p>
      <w:pPr>
        <w:spacing w:after="80"/>
      </w:pPr>
      <w:r>
        <w:rPr>
          <w:b/>
          <w:i w:val="0"/>
          <w:color w:val="00000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color w:val="00000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Layer-CAM</w:t>
      </w:r>
    </w:p>
    <w:p>
      <w:pPr>
        <w:pStyle w:val="ListBullet"/>
        <w:spacing w:after="40"/>
      </w:pPr>
      <w:r>
        <w:t>Analisis visual Layer-CAM pada fungsi loss terpilih</w:t>
      </w:r>
    </w:p>
    <w:p>
      <w:pPr>
        <w:pStyle w:val="ListBullet"/>
        <w:spacing w:after="40"/>
      </w:pPr>
      <w:r>
        <w:t>Pembahasan terhadap penelitian terdahulu</w:t>
      </w:r>
    </w:p>
    <w:p>
      <w:pPr>
        <w:pStyle w:val="ListBullet"/>
        <w:spacing w:after="40"/>
      </w:pPr>
      <w:r>
        <w:t>Implikasi terhadap Sistem Informasi Cerdas</w:t>
      </w:r>
    </w:p>
    <w:p>
      <w:pPr>
        <w:spacing w:after="80"/>
      </w:pPr>
      <w:r>
        <w:rPr>
          <w:b/>
          <w:i w:val="0"/>
          <w:color w:val="00000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color w:val="000000"/>
        </w:rPr>
        <w:t>7. RANCANGAN ALUR PENELITIAN</w:t>
      </w:r>
    </w:p>
    <w:p>
      <w:pPr>
        <w:spacing w:after="80"/>
      </w:pPr>
      <w:r>
        <w:t>Literature Review -&gt; Audit Prior Art -&gt; Studi Fungsi Loss -&gt; Desain LEBER -&gt; Implementasi A0-A6 -&gt; Ablation Study -&gt; Multi-Seed -&gt; Evaluasi Test -&gt; Layer-CAM -&gt; Kesimpulan</w:t>
      </w:r>
    </w:p>
    <w:p>
      <w:pPr>
        <w:spacing w:after="80"/>
      </w:pPr>
      <w:r>
        <w:rPr>
          <w:b/>
          <w:i w:val="0"/>
          <w:color w:val="000000"/>
        </w:rPr>
        <w:t>8. BAGIAN YANG HARUS DIKUNCI SETELAH LITERATURE REVIEW</w:t>
      </w:r>
    </w:p>
    <w:p>
      <w:pPr>
        <w:pStyle w:val="ListBullet"/>
        <w:spacing w:after="40"/>
      </w:pPr>
      <w:r>
        <w:t>Research gap utama telah dikunci secara kondisional berdasarkan literatur yang ditinjau.</w:t>
      </w:r>
    </w:p>
    <w:p>
      <w:pPr>
        <w:pStyle w:val="ListBullet"/>
        <w:spacing w:after="40"/>
      </w:pPr>
      <w:r>
        <w:t>Novelty utama: label-wise exchange-equivariant bilateral evidence routing.</w:t>
      </w:r>
    </w:p>
    <w:p>
      <w:pPr>
        <w:pStyle w:val="ListBullet"/>
        <w:spacing w:after="40"/>
      </w:pPr>
      <w:r>
        <w:t>Backbone final: shared ResNet50; head dan fusion dikembangkan melalui konfigurasi A0-A6.</w:t>
      </w:r>
    </w:p>
    <w:p>
      <w:pPr>
        <w:pStyle w:val="ListBullet"/>
        <w:spacing w:after="40"/>
      </w:pPr>
      <w:r>
        <w:t>Loss kandidat utama: ASL, dengan validasi beberapa seed dan tanpa menutup kemungkinan hasil berbeda.</w:t>
      </w:r>
    </w:p>
    <w:p>
      <w:pPr>
        <w:pStyle w:val="ListBullet"/>
        <w:spacing w:after="40"/>
      </w:pPr>
      <w:r>
        <w:t>Metode XAI final: Layer-CAM dan analisis bobot router.</w:t>
      </w:r>
    </w:p>
    <w:p>
      <w:pPr>
        <w:pStyle w:val="ListBullet"/>
        <w:spacing w:after="40"/>
      </w:pPr>
      <w:r>
        <w:t>Strategi evaluasi: ablation study, multi-seed, metrik per label, dan pengujian swap.</w:t>
      </w:r>
    </w:p>
    <w:p>
      <w:pPr>
        <w:pStyle w:val="ListBullet"/>
        <w:spacing w:after="40"/>
      </w:pPr>
      <w:r>
        <w:t>Apakah perlu external validation menggunakan dataset lain</w:t>
      </w:r>
    </w:p>
    <w:p>
      <w:pPr>
        <w:spacing w:after="80"/>
      </w:pPr>
      <w:r>
        <w:rPr>
          <w:b/>
          <w:i w:val="0"/>
          <w:color w:val="00000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Perbandingan fungsi loss merupakan studi pendahuluan. Kontribusi utama penelitian adalah LEBER; keunggulannya hanya dapat dinyatakan setelah ablation study dan pengujian beberapa seed.</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color w:val="00000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Sebagian selesai</w:t>
            </w:r>
          </w:p>
        </w:tc>
        <w:tc>
          <w:tcPr>
            <w:tcW w:type="dxa" w:w="2484"/>
          </w:tcPr>
          <w:p>
            <w:r>
              <w:t>Training, validation, dan testing lima loss selesai; Layer-CAM belum dijalankan.</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p>
      <w:pPr>
        <w:pStyle w:val="Heading2"/>
      </w:pPr>
      <w:r>
        <w:t>Status Eksperimen Aktual</w:t>
      </w:r>
    </w:p>
    <w:p>
      <w:r>
        <w:t>Kelima fungsi loss telah menjalani training, validation, dan testing menggunakan patient-level split dan seed 42 yang sama. Hasil menjadi studi pendahuluan untuk baseline arsitektur.</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Fungsi loss</w:t>
            </w:r>
          </w:p>
        </w:tc>
        <w:tc>
          <w:tcPr>
            <w:tcW w:type="dxa" w:w="2484"/>
          </w:tcPr>
          <w:p>
            <w:r>
              <w:rPr>
                <w:b/>
              </w:rPr>
              <w:t>Validation Macro-F1</w:t>
            </w:r>
          </w:p>
        </w:tc>
        <w:tc>
          <w:tcPr>
            <w:tcW w:type="dxa" w:w="2484"/>
          </w:tcPr>
          <w:p>
            <w:r>
              <w:rPr>
                <w:b/>
              </w:rPr>
              <w:t>Test Macro-F1 delapan label</w:t>
            </w:r>
          </w:p>
        </w:tc>
        <w:tc>
          <w:tcPr>
            <w:tcW w:type="dxa" w:w="2484"/>
          </w:tcPr>
          <w:p>
            <w:r>
              <w:rPr>
                <w:b/>
              </w:rPr>
              <w:t>Test Macro-F1 enam penyakit</w:t>
            </w:r>
          </w:p>
        </w:tc>
      </w:tr>
      <w:tr>
        <w:tc>
          <w:tcPr>
            <w:tcW w:type="dxa" w:w="2484"/>
          </w:tcPr>
          <w:p>
            <w:r>
              <w:t>BCE</w:t>
            </w:r>
          </w:p>
        </w:tc>
        <w:tc>
          <w:tcPr>
            <w:tcW w:type="dxa" w:w="2484"/>
          </w:tcPr>
          <w:p>
            <w:r>
              <w:t>0,5943</w:t>
            </w:r>
          </w:p>
        </w:tc>
        <w:tc>
          <w:tcPr>
            <w:tcW w:type="dxa" w:w="2484"/>
          </w:tcPr>
          <w:p>
            <w:r>
              <w:t>0,5955</w:t>
            </w:r>
          </w:p>
        </w:tc>
        <w:tc>
          <w:tcPr>
            <w:tcW w:type="dxa" w:w="2484"/>
          </w:tcPr>
          <w:p>
            <w:r>
              <w:t>0,6066</w:t>
            </w:r>
          </w:p>
        </w:tc>
      </w:tr>
      <w:tr>
        <w:tc>
          <w:tcPr>
            <w:tcW w:type="dxa" w:w="2484"/>
          </w:tcPr>
          <w:p>
            <w:r>
              <w:t>Weighted BCE</w:t>
            </w:r>
          </w:p>
        </w:tc>
        <w:tc>
          <w:tcPr>
            <w:tcW w:type="dxa" w:w="2484"/>
          </w:tcPr>
          <w:p>
            <w:r>
              <w:t>0,6082</w:t>
            </w:r>
          </w:p>
        </w:tc>
        <w:tc>
          <w:tcPr>
            <w:tcW w:type="dxa" w:w="2484"/>
          </w:tcPr>
          <w:p>
            <w:r>
              <w:t>0,5802</w:t>
            </w:r>
          </w:p>
        </w:tc>
        <w:tc>
          <w:tcPr>
            <w:tcW w:type="dxa" w:w="2484"/>
          </w:tcPr>
          <w:p>
            <w:r>
              <w:t>0,6033</w:t>
            </w:r>
          </w:p>
        </w:tc>
      </w:tr>
      <w:tr>
        <w:tc>
          <w:tcPr>
            <w:tcW w:type="dxa" w:w="2484"/>
          </w:tcPr>
          <w:p>
            <w:r>
              <w:t>Focal Loss</w:t>
            </w:r>
          </w:p>
        </w:tc>
        <w:tc>
          <w:tcPr>
            <w:tcW w:type="dxa" w:w="2484"/>
          </w:tcPr>
          <w:p>
            <w:r>
              <w:t>0,5958</w:t>
            </w:r>
          </w:p>
        </w:tc>
        <w:tc>
          <w:tcPr>
            <w:tcW w:type="dxa" w:w="2484"/>
          </w:tcPr>
          <w:p>
            <w:r>
              <w:t>0,6012</w:t>
            </w:r>
          </w:p>
        </w:tc>
        <w:tc>
          <w:tcPr>
            <w:tcW w:type="dxa" w:w="2484"/>
          </w:tcPr>
          <w:p>
            <w:r>
              <w:t>0,6149</w:t>
            </w:r>
          </w:p>
        </w:tc>
      </w:tr>
      <w:tr>
        <w:tc>
          <w:tcPr>
            <w:tcW w:type="dxa" w:w="2484"/>
          </w:tcPr>
          <w:p>
            <w:r>
              <w:t>ASL</w:t>
            </w:r>
          </w:p>
        </w:tc>
        <w:tc>
          <w:tcPr>
            <w:tcW w:type="dxa" w:w="2484"/>
          </w:tcPr>
          <w:p>
            <w:r>
              <w:t>0,6156</w:t>
            </w:r>
          </w:p>
        </w:tc>
        <w:tc>
          <w:tcPr>
            <w:tcW w:type="dxa" w:w="2484"/>
          </w:tcPr>
          <w:p>
            <w:r>
              <w:t>0,6034</w:t>
            </w:r>
          </w:p>
        </w:tc>
        <w:tc>
          <w:tcPr>
            <w:tcW w:type="dxa" w:w="2484"/>
          </w:tcPr>
          <w:p>
            <w:r>
              <w:t>0,6121</w:t>
            </w:r>
          </w:p>
        </w:tc>
      </w:tr>
      <w:tr>
        <w:tc>
          <w:tcPr>
            <w:tcW w:type="dxa" w:w="2484"/>
          </w:tcPr>
          <w:p>
            <w:r>
              <w:t>PolyLoss</w:t>
            </w:r>
          </w:p>
        </w:tc>
        <w:tc>
          <w:tcPr>
            <w:tcW w:type="dxa" w:w="2484"/>
          </w:tcPr>
          <w:p>
            <w:r>
              <w:t>0,5796</w:t>
            </w:r>
          </w:p>
        </w:tc>
        <w:tc>
          <w:tcPr>
            <w:tcW w:type="dxa" w:w="2484"/>
          </w:tcPr>
          <w:p>
            <w:r>
              <w:t>0,5788</w:t>
            </w:r>
          </w:p>
        </w:tc>
        <w:tc>
          <w:tcPr>
            <w:tcW w:type="dxa" w:w="2484"/>
          </w:tcPr>
          <w:p>
            <w:r>
              <w:t>0,5854</w:t>
            </w:r>
          </w:p>
        </w:tc>
      </w:tr>
    </w:tbl>
    <w:p>
      <w:r>
        <w:t>ASL menghasilkan Test Macro-F1 tertinggi pada evaluasi utama delapan label. Focal Loss menghasilkan Macro-F1 tertinggi pada analisis sekunder enam penyakit spesifik D, G, C, A, H, dan M. Analisis sekunder tidak mengubah output model dan tidak memerlukan training ulang.</w:t>
      </w:r>
    </w:p>
    <w:p>
      <w:r>
        <w:t>Tahap berikutnya adalah implementasi A0-A6, pengulangan seed untuk baseline utama dan metode lengkap, pengujian swap, serta Layer-CAM.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