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Intelligent Fundus Screening</w:t>
      </w:r>
    </w:p>
    <w:p w14:paraId="0000000A">
      <w:pPr>
        <w:pStyle w:val="Title"/>
        <w:spacing w:line="240" w:lineRule="auto"/>
        <w:rPr>
          <w:rFonts w:ascii="Helvetica Neue" w:cs="Helvetica Neue" w:eastAsia="Helvetica Neue" w:hAnsi="Helvetica Neue"/>
          <w:sz w:val="72"/>
          <w:szCs w:val="72"/>
        </w:rPr>
      </w:pPr>
      <w:r>
        <w:t>Perbandingan Fungsi Loss untuk Klasifikasi Multi-Label Fundus ODIR-5K</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penelitian</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Pembimbing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Outline + Literature Matrix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t>Desain eksperimen klasifikasi multi-label citra fundus ODIR-5K dengan perbandingan BCE, Weighted BCE, Focal Loss, ASL, dan analisis Layer-CAM.</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Desain ini mengevaluasi sistem klasifikasi multi-label penyakit mata pada citra fundus ODIR-5K. Sistem membandingkan Binary Cross-Entropy (BCE), Weighted BCE, Focal Loss, Asymmetric Loss (ASL), dan PolyLoss dengan backbone, patient-level split, preprocessing, dan konfigurasi pelatihan yang sama. Tujuannya adalah mengukur fungsi loss yang paling sesuai untuk kelas mayoritas dan minoritas, serta meninjau dasar visual prediksi melalui Layer-CAM.</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Desain mendukung pelatihan dan evaluasi eksperimen offline pada citra fundus berpasangan. Sistem tidak dimaksudkan untuk menggantikan diagnosis dokter, memberikan keputusan klinis otomatis, atau membuktikan validitas klinis melalui dataset retrospektif saja. Hasil eksperimen bergantung pada kualitas label ODIR-5K, patient-level split, sumber daya komputasi, dan pemilihan threshold yang didokumentasikan.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b w:val="0"/>
                <w:sz w:val="17"/>
              </w:rPr>
              <w:t>Mendapatkan perbandingan lima fungsi loss yang dapat direproduksi.</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Bukan sistem diagnosis klinis otonom.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Mengukur performa agregat dan per kelas secara adil.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membangun arsitektur multi-task segmentasi pembuluh.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Mencegah leakage melalui patient-level split.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mencakup deployment rumah sakit atau aplikasi pasien.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Menyediakan log, versi model, dan hasil yang dapat diaudit.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t>Tidak menyatakan satu fungsi loss sebagai yang terbaik sebelum eksperimen.</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Gangguan penglihatan merupakan masalah kesehatan global, sedangkan skrining manual membutuhkan tenaga ahli dan waktu. ODIR-5K mencerminkan kondisi nyata dengan delapan label dan kemungkinan beberapa penyakit pada satu kasus. Distribusi label yang tidak seimbang dapat membuat model lebih banyak menerima sinyal dari label negatif atau kelas mayoritas; dampaknya, kelas minoritas dapat kurang terdeteksi meskipun metrik agregat terlihat tinggi. Penelitian terdahulu sering menggabungkan banyak komponen, sehingga kontribusi fungsi loss sulit dipisahkan.</w:t>
      </w:r>
    </w:p>
    <w:p w14:paraId="00000038">
      <w:pPr>
        <w:spacing w:after="110" w:line="300" w:lineRule="auto"/>
        <w:jc w:val="both"/>
        <w:rPr>
          <w:rFonts w:ascii="Helvetica Neue" w:cs="Helvetica Neue" w:eastAsia="Helvetica Neue" w:hAnsi="Helvetica Neue"/>
          <w:color w:val="000000"/>
        </w:rPr>
      </w:pPr>
      <w:r>
        <w:t>Batas sistem dimulai dari manifest pasien dan pasangan citra fundus mata kiri-kanan, lalu mencakup preprocessing, patient-level split, pelatihan lima fungsi loss, evaluasi, dan Layer-CAM. Komponen data menyiapkan input dan label; komponen model menghasilkan probabilitas delapan label; komponen evaluasi menghitung metrik agregat dan per kelas; komponen XAI menghasilkan peta perhatian. Prinsip utama adalah seluruh faktor eksperimen harus tetap sama kecuali fungsi loss.</w:t>
      </w:r>
    </w:p>
    <w:p>
      <w:pPr>
        <w:pStyle w:val="Heading2"/>
      </w:pPr>
      <w:r>
        <w:t>Rancangan Pengujian Fungsi Loss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Loss</w:t>
            </w:r>
          </w:p>
        </w:tc>
        <w:tc>
          <w:tcPr>
            <w:tcW w:type="dxa" w:w="2556"/>
            <w:vAlign w:val="center"/>
            <w:shd w:fill="D9EAF7"/>
          </w:tcPr>
          <w:p>
            <w:r>
              <w:rPr>
                <w:b/>
                <w:sz w:val="17"/>
              </w:rPr>
              <w:t>Posisi</w:t>
            </w:r>
          </w:p>
        </w:tc>
        <w:tc>
          <w:tcPr>
            <w:tcW w:type="dxa" w:w="2556"/>
            <w:vAlign w:val="center"/>
            <w:shd w:fill="D9EAF7"/>
          </w:tcPr>
          <w:p>
            <w:r>
              <w:rPr>
                <w:b/>
                <w:sz w:val="17"/>
              </w:rPr>
              <w:t>Parameter yang dikunci</w:t>
            </w:r>
          </w:p>
        </w:tc>
        <w:tc>
          <w:tcPr>
            <w:tcW w:type="dxa" w:w="2556"/>
            <w:vAlign w:val="center"/>
            <w:shd w:fill="D9EAF7"/>
          </w:tcPr>
          <w:p>
            <w:r>
              <w:rPr>
                <w:b/>
                <w:sz w:val="17"/>
              </w:rPr>
              <w:t>Pertanyaan yang diuji</w:t>
            </w:r>
          </w:p>
        </w:tc>
      </w:tr>
      <w:tr>
        <w:tc>
          <w:tcPr>
            <w:tcW w:type="dxa" w:w="2556"/>
            <w:vAlign w:val="center"/>
          </w:tcPr>
          <w:p>
            <w:r>
              <w:rPr>
                <w:b w:val="0"/>
                <w:sz w:val="17"/>
              </w:rPr>
              <w:t>BCE</w:t>
            </w:r>
          </w:p>
        </w:tc>
        <w:tc>
          <w:tcPr>
            <w:tcW w:type="dxa" w:w="2556"/>
            <w:vAlign w:val="center"/>
          </w:tcPr>
          <w:p>
            <w:r>
              <w:rPr>
                <w:b w:val="0"/>
                <w:sz w:val="17"/>
              </w:rPr>
              <w:t>Baseline</w:t>
            </w:r>
          </w:p>
        </w:tc>
        <w:tc>
          <w:tcPr>
            <w:tcW w:type="dxa" w:w="2556"/>
            <w:vAlign w:val="center"/>
          </w:tcPr>
          <w:p>
            <w:r>
              <w:rPr>
                <w:b w:val="0"/>
                <w:sz w:val="17"/>
              </w:rPr>
              <w:t>Tidak ada parameter khusus</w:t>
            </w:r>
          </w:p>
        </w:tc>
        <w:tc>
          <w:tcPr>
            <w:tcW w:type="dxa" w:w="2556"/>
            <w:vAlign w:val="center"/>
          </w:tcPr>
          <w:p>
            <w:r>
              <w:rPr>
                <w:b w:val="0"/>
                <w:sz w:val="17"/>
              </w:rPr>
              <w:t>Acuan kinerja standar</w:t>
            </w:r>
          </w:p>
        </w:tc>
      </w:tr>
      <w:tr>
        <w:tc>
          <w:tcPr>
            <w:tcW w:type="dxa" w:w="2556"/>
            <w:vAlign w:val="center"/>
          </w:tcPr>
          <w:p>
            <w:r>
              <w:rPr>
                <w:b w:val="0"/>
                <w:sz w:val="17"/>
              </w:rPr>
              <w:t>Weighted BCE</w:t>
            </w:r>
          </w:p>
        </w:tc>
        <w:tc>
          <w:tcPr>
            <w:tcW w:type="dxa" w:w="2556"/>
            <w:vAlign w:val="center"/>
          </w:tcPr>
          <w:p>
            <w:r>
              <w:rPr>
                <w:b w:val="0"/>
                <w:sz w:val="17"/>
              </w:rPr>
              <w:t>Pembobotan kelas</w:t>
            </w:r>
          </w:p>
        </w:tc>
        <w:tc>
          <w:tcPr>
            <w:tcW w:type="dxa" w:w="2556"/>
            <w:vAlign w:val="center"/>
          </w:tcPr>
          <w:p>
            <w:r>
              <w:rPr>
                <w:b w:val="0"/>
                <w:sz w:val="17"/>
              </w:rPr>
              <w:t>Bobot dari frekuensi label data latih</w:t>
            </w:r>
          </w:p>
        </w:tc>
        <w:tc>
          <w:tcPr>
            <w:tcW w:type="dxa" w:w="2556"/>
            <w:vAlign w:val="center"/>
          </w:tcPr>
          <w:p>
            <w:r>
              <w:rPr>
                <w:b w:val="0"/>
                <w:sz w:val="17"/>
              </w:rPr>
              <w:t>Meningkatkan perhatian pada label jarang</w:t>
            </w:r>
          </w:p>
        </w:tc>
      </w:tr>
      <w:tr>
        <w:tc>
          <w:tcPr>
            <w:tcW w:type="dxa" w:w="2556"/>
            <w:vAlign w:val="center"/>
          </w:tcPr>
          <w:p>
            <w:r>
              <w:rPr>
                <w:b w:val="0"/>
                <w:sz w:val="17"/>
              </w:rPr>
              <w:t>Focal Loss</w:t>
            </w:r>
          </w:p>
        </w:tc>
        <w:tc>
          <w:tcPr>
            <w:tcW w:type="dxa" w:w="2556"/>
            <w:vAlign w:val="center"/>
          </w:tcPr>
          <w:p>
            <w:r>
              <w:rPr>
                <w:b w:val="0"/>
                <w:sz w:val="17"/>
              </w:rPr>
              <w:t>Contoh sulit</w:t>
            </w:r>
          </w:p>
        </w:tc>
        <w:tc>
          <w:tcPr>
            <w:tcW w:type="dxa" w:w="2556"/>
            <w:vAlign w:val="center"/>
          </w:tcPr>
          <w:p>
            <w:r>
              <w:rPr>
                <w:b w:val="0"/>
                <w:sz w:val="17"/>
              </w:rPr>
              <w:t>Gamma dan alpha dari validation set</w:t>
            </w:r>
          </w:p>
        </w:tc>
        <w:tc>
          <w:tcPr>
            <w:tcW w:type="dxa" w:w="2556"/>
            <w:vAlign w:val="center"/>
          </w:tcPr>
          <w:p>
            <w:r>
              <w:rPr>
                <w:b w:val="0"/>
                <w:sz w:val="17"/>
              </w:rPr>
              <w:t>Mengurangi dominasi contoh mudah</w:t>
            </w:r>
          </w:p>
        </w:tc>
      </w:tr>
      <w:tr>
        <w:tc>
          <w:tcPr>
            <w:tcW w:type="dxa" w:w="2556"/>
            <w:vAlign w:val="center"/>
          </w:tcPr>
          <w:p>
            <w:r>
              <w:rPr>
                <w:b w:val="0"/>
                <w:sz w:val="17"/>
              </w:rPr>
              <w:t>ASL</w:t>
            </w:r>
          </w:p>
        </w:tc>
        <w:tc>
          <w:tcPr>
            <w:tcW w:type="dxa" w:w="2556"/>
            <w:vAlign w:val="center"/>
          </w:tcPr>
          <w:p>
            <w:r>
              <w:rPr>
                <w:b w:val="0"/>
                <w:sz w:val="17"/>
              </w:rPr>
              <w:t>Positive-negative imbalance</w:t>
            </w:r>
          </w:p>
        </w:tc>
        <w:tc>
          <w:tcPr>
            <w:tcW w:type="dxa" w:w="2556"/>
            <w:vAlign w:val="center"/>
          </w:tcPr>
          <w:p>
            <w:r>
              <w:rPr>
                <w:b w:val="0"/>
                <w:sz w:val="17"/>
              </w:rPr>
              <w:t>Gamma positif/negatif dan clipping dari validation set</w:t>
            </w:r>
          </w:p>
        </w:tc>
        <w:tc>
          <w:tcPr>
            <w:tcW w:type="dxa" w:w="2556"/>
            <w:vAlign w:val="center"/>
          </w:tcPr>
          <w:p>
            <w:r>
              <w:rPr>
                <w:b w:val="0"/>
                <w:sz w:val="17"/>
              </w:rPr>
              <w:t>Mengurangi pengaruh easy negatives</w:t>
            </w:r>
          </w:p>
        </w:tc>
      </w:tr>
      <w:tr>
        <w:tc>
          <w:tcPr>
            <w:tcW w:type="dxa" w:w="2556"/>
            <w:vAlign w:val="center"/>
          </w:tcPr>
          <w:p>
            <w:r>
              <w:rPr>
                <w:b w:val="0"/>
                <w:sz w:val="17"/>
              </w:rPr>
              <w:t>PolyLoss</w:t>
            </w:r>
          </w:p>
        </w:tc>
        <w:tc>
          <w:tcPr>
            <w:tcW w:type="dxa" w:w="2556"/>
            <w:vAlign w:val="center"/>
          </w:tcPr>
          <w:p>
            <w:r>
              <w:rPr>
                <w:b w:val="0"/>
                <w:sz w:val="17"/>
              </w:rPr>
              <w:t>Loss fleksibel</w:t>
            </w:r>
          </w:p>
        </w:tc>
        <w:tc>
          <w:tcPr>
            <w:tcW w:type="dxa" w:w="2556"/>
            <w:vAlign w:val="center"/>
          </w:tcPr>
          <w:p>
            <w:r>
              <w:rPr>
                <w:b w:val="0"/>
                <w:sz w:val="17"/>
              </w:rPr>
              <w:t>Epsilon dari validation set</w:t>
            </w:r>
          </w:p>
        </w:tc>
        <w:tc>
          <w:tcPr>
            <w:tcW w:type="dxa" w:w="2556"/>
            <w:vAlign w:val="center"/>
          </w:tcPr>
          <w:p>
            <w:r>
              <w:rPr>
                <w:b w:val="0"/>
                <w:sz w:val="17"/>
              </w:rPr>
              <w:t>Menguji modifikasi polinomial pada loss</w:t>
            </w:r>
          </w:p>
        </w:tc>
      </w:tr>
    </w:tbl>
    <w:p>
      <w:r>
        <w:t>Kontrol eksperimen: seluruh loss menggunakan patient-level split, backbone, preprocessing, augmentasi, optimizer, scheduler, epoch, seed, dan prosedur threshold yang sama. Data test hanya digunakan sekali untuk evaluasi akhir.</w:t>
      </w:r>
    </w:p>
    <w:p>
      <w:pPr>
        <w:pStyle w:val="Heading2"/>
      </w:pPr>
      <w:r>
        <w:t>Konfigurasi Model dan Pelatihan yang Ditetapkan</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Pr>
                <w:b/>
                <w:sz w:val="17"/>
              </w:rPr>
              <w:t>Komponen</w:t>
            </w:r>
          </w:p>
        </w:tc>
        <w:tc>
          <w:tcPr>
            <w:tcW w:type="dxa" w:w="5112"/>
            <w:vAlign w:val="center"/>
            <w:shd w:fill="D9EAF7"/>
          </w:tcPr>
          <w:p>
            <w:r>
              <w:rPr>
                <w:b/>
                <w:sz w:val="17"/>
              </w:rPr>
              <w:t>Konfigurasi</w:t>
            </w:r>
          </w:p>
        </w:tc>
      </w:tr>
      <w:tr>
        <w:tc>
          <w:tcPr>
            <w:tcW w:type="dxa" w:w="5112"/>
            <w:vAlign w:val="center"/>
          </w:tcPr>
          <w:p>
            <w:r>
              <w:rPr>
                <w:b w:val="0"/>
                <w:sz w:val="17"/>
              </w:rPr>
              <w:t>Unit data</w:t>
            </w:r>
          </w:p>
        </w:tc>
        <w:tc>
          <w:tcPr>
            <w:tcW w:type="dxa" w:w="5112"/>
            <w:vAlign w:val="center"/>
          </w:tcPr>
          <w:p>
            <w:r>
              <w:rPr>
                <w:b w:val="0"/>
                <w:sz w:val="17"/>
              </w:rPr>
              <w:t>Pasien ODIR-5K, menggunakan pasangan citra mata kiri dan kanan.</w:t>
            </w:r>
          </w:p>
        </w:tc>
      </w:tr>
      <w:tr>
        <w:tc>
          <w:tcPr>
            <w:tcW w:type="dxa" w:w="5112"/>
            <w:vAlign w:val="center"/>
          </w:tcPr>
          <w:p>
            <w:r>
              <w:rPr>
                <w:b w:val="0"/>
                <w:sz w:val="17"/>
              </w:rPr>
              <w:t>Split data</w:t>
            </w:r>
          </w:p>
        </w:tc>
        <w:tc>
          <w:tcPr>
            <w:tcW w:type="dxa" w:w="5112"/>
            <w:vAlign w:val="center"/>
          </w:tcPr>
          <w:p>
            <w:r>
              <w:rPr>
                <w:b w:val="0"/>
                <w:sz w:val="17"/>
              </w:rPr>
              <w:t>70% train, 15% validation, 15% test pada level pasien dengan iterative multilabel stratification.</w:t>
            </w:r>
          </w:p>
        </w:tc>
      </w:tr>
      <w:tr>
        <w:tc>
          <w:tcPr>
            <w:tcW w:type="dxa" w:w="5112"/>
            <w:vAlign w:val="center"/>
          </w:tcPr>
          <w:p>
            <w:r>
              <w:rPr>
                <w:b w:val="0"/>
                <w:sz w:val="17"/>
              </w:rPr>
              <w:t>Input</w:t>
            </w:r>
          </w:p>
        </w:tc>
        <w:tc>
          <w:tcPr>
            <w:tcW w:type="dxa" w:w="5112"/>
            <w:vAlign w:val="center"/>
          </w:tcPr>
          <w:p>
            <w:r>
              <w:rPr>
                <w:b w:val="0"/>
                <w:sz w:val="17"/>
              </w:rPr>
              <w:t>Citra fundus dipotong pada area fundus, di-resize 224 x 224, lalu dinormalisasi dengan statistik ImageNet.</w:t>
            </w:r>
          </w:p>
        </w:tc>
      </w:tr>
      <w:tr>
        <w:tc>
          <w:tcPr>
            <w:tcW w:type="dxa" w:w="5112"/>
            <w:vAlign w:val="center"/>
          </w:tcPr>
          <w:p>
            <w:r>
              <w:rPr>
                <w:b w:val="0"/>
                <w:sz w:val="17"/>
              </w:rPr>
              <w:t>Augmentasi train</w:t>
            </w:r>
          </w:p>
        </w:tc>
        <w:tc>
          <w:tcPr>
            <w:tcW w:type="dxa" w:w="5112"/>
            <w:vAlign w:val="center"/>
          </w:tcPr>
          <w:p>
            <w:r>
              <w:rPr>
                <w:b w:val="0"/>
                <w:sz w:val="17"/>
              </w:rPr>
              <w:t>Horizontal flip, rotasi ringan hingga 15 derajat, dan color jitter ringan. Validation dan test tanpa augmentasi acak.</w:t>
            </w:r>
          </w:p>
        </w:tc>
      </w:tr>
      <w:tr>
        <w:tc>
          <w:tcPr>
            <w:tcW w:type="dxa" w:w="5112"/>
            <w:vAlign w:val="center"/>
          </w:tcPr>
          <w:p>
            <w:r>
              <w:rPr>
                <w:b w:val="0"/>
                <w:sz w:val="17"/>
              </w:rPr>
              <w:t>Backbone</w:t>
            </w:r>
          </w:p>
        </w:tc>
        <w:tc>
          <w:tcPr>
            <w:tcW w:type="dxa" w:w="5112"/>
            <w:vAlign w:val="center"/>
          </w:tcPr>
          <w:p>
            <w:r>
              <w:rPr>
                <w:b w:val="0"/>
                <w:sz w:val="17"/>
              </w:rPr>
              <w:t>EfficientNet-B0 pretrained ImageNet sebagai backbone tunggal bersama untuk mata kiri dan kanan.</w:t>
            </w:r>
          </w:p>
        </w:tc>
      </w:tr>
      <w:tr>
        <w:tc>
          <w:tcPr>
            <w:tcW w:type="dxa" w:w="5112"/>
            <w:vAlign w:val="center"/>
          </w:tcPr>
          <w:p>
            <w:r>
              <w:rPr>
                <w:b w:val="0"/>
                <w:sz w:val="17"/>
              </w:rPr>
              <w:t>Model</w:t>
            </w:r>
          </w:p>
        </w:tc>
        <w:tc>
          <w:tcPr>
            <w:tcW w:type="dxa" w:w="5112"/>
            <w:vAlign w:val="center"/>
          </w:tcPr>
          <w:p>
            <w:r>
              <w:rPr>
                <w:b w:val="0"/>
                <w:sz w:val="17"/>
              </w:rPr>
              <w:t>Dua fitur 1.280 dimensi dari backbone digabungkan (concatenate), dropout 0,30, lalu linear head delapan label dan sigmoid.</w:t>
            </w:r>
          </w:p>
        </w:tc>
      </w:tr>
      <w:tr>
        <w:tc>
          <w:tcPr>
            <w:tcW w:type="dxa" w:w="5112"/>
            <w:vAlign w:val="center"/>
          </w:tcPr>
          <w:p>
            <w:r>
              <w:rPr>
                <w:b w:val="0"/>
                <w:sz w:val="17"/>
              </w:rPr>
              <w:t>Optimizer</w:t>
            </w:r>
          </w:p>
        </w:tc>
        <w:tc>
          <w:tcPr>
            <w:tcW w:type="dxa" w:w="5112"/>
            <w:vAlign w:val="center"/>
          </w:tcPr>
          <w:p>
            <w:r>
              <w:rPr>
                <w:b w:val="0"/>
                <w:sz w:val="17"/>
              </w:rPr>
              <w:t>AdamW, learning rate 0,0001, weight decay 0,0001.</w:t>
            </w:r>
          </w:p>
        </w:tc>
      </w:tr>
      <w:tr>
        <w:tc>
          <w:tcPr>
            <w:tcW w:type="dxa" w:w="5112"/>
            <w:vAlign w:val="center"/>
          </w:tcPr>
          <w:p>
            <w:r>
              <w:rPr>
                <w:b w:val="0"/>
                <w:sz w:val="17"/>
              </w:rPr>
              <w:t>Pelatihan</w:t>
            </w:r>
          </w:p>
        </w:tc>
        <w:tc>
          <w:tcPr>
            <w:tcW w:type="dxa" w:w="5112"/>
            <w:vAlign w:val="center"/>
          </w:tcPr>
          <w:p>
            <w:r>
              <w:rPr>
                <w:b w:val="0"/>
                <w:sz w:val="17"/>
              </w:rPr>
              <w:t>Maksimum 30 epoch, batch size 16, early stopping patience 7, scheduler ReduceLROnPlateau berdasarkan validation Macro-F1.</w:t>
            </w:r>
          </w:p>
        </w:tc>
      </w:tr>
      <w:tr>
        <w:tc>
          <w:tcPr>
            <w:tcW w:type="dxa" w:w="5112"/>
            <w:vAlign w:val="center"/>
          </w:tcPr>
          <w:p>
            <w:r>
              <w:rPr>
                <w:b w:val="0"/>
                <w:sz w:val="17"/>
              </w:rPr>
              <w:t>Loss</w:t>
            </w:r>
          </w:p>
        </w:tc>
        <w:tc>
          <w:tcPr>
            <w:tcW w:type="dxa" w:w="5112"/>
            <w:vAlign w:val="center"/>
          </w:tcPr>
          <w:p>
            <w:r>
              <w:rPr>
                <w:b w:val="0"/>
                <w:sz w:val="17"/>
              </w:rPr>
              <w:t>BCE; Weighted BCE dengan pos_weight dari data latih; Focal Loss gamma 2; ASL gamma positif 0, gamma negatif 4, clipping 0,05; PolyLoss epsilon dipilih dari grid 0, 1, 2, 3 pada validation set.</w:t>
            </w:r>
          </w:p>
        </w:tc>
      </w:tr>
      <w:tr>
        <w:tc>
          <w:tcPr>
            <w:tcW w:type="dxa" w:w="5112"/>
            <w:vAlign w:val="center"/>
          </w:tcPr>
          <w:p>
            <w:r>
              <w:rPr>
                <w:b w:val="0"/>
                <w:sz w:val="17"/>
              </w:rPr>
              <w:t>Replikasi dan threshold</w:t>
            </w:r>
          </w:p>
        </w:tc>
        <w:tc>
          <w:tcPr>
            <w:tcW w:type="dxa" w:w="5112"/>
            <w:vAlign w:val="center"/>
          </w:tcPr>
          <w:p>
            <w:r>
              <w:rPr>
                <w:b w:val="0"/>
                <w:sz w:val="17"/>
              </w:rPr>
              <w:t>Tiga seed: 42, 52, 62. Threshold per label dipilih pada validation set dengan aturan yang sama, lalu dikunci untuk test.</w:t>
            </w:r>
          </w:p>
        </w:tc>
      </w:tr>
      <w:tr>
        <w:tc>
          <w:tcPr>
            <w:tcW w:type="dxa" w:w="5112"/>
            <w:vAlign w:val="center"/>
          </w:tcPr>
          <w:p>
            <w:r>
              <w:rPr>
                <w:b w:val="0"/>
                <w:sz w:val="17"/>
              </w:rPr>
              <w:t>Evaluasi</w:t>
            </w:r>
          </w:p>
        </w:tc>
        <w:tc>
          <w:tcPr>
            <w:tcW w:type="dxa" w:w="5112"/>
            <w:vAlign w:val="center"/>
          </w:tcPr>
          <w:p>
            <w:r>
              <w:rPr>
                <w:b w:val="0"/>
                <w:sz w:val="17"/>
              </w:rPr>
              <w:t>Macro-F1 sebagai metrik utama; Micro-F1, AUROC per kelas dan macro, precision, recall, F1 per kelas, Hamming Loss, serta ringkasan mayoritas-minoritas.</w:t>
            </w:r>
          </w:p>
        </w:tc>
      </w:tr>
    </w:tbl>
    <w:p>
      <w:r>
        <w:t>Kriteria perbandingan: setiap fungsi loss dijalankan tiga kali pada seed yang sama. Hasil dilaporkan sebagai rerata dan simpangan baku, serta hasil per kelas.</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ODIR-5K multi-label fundus classification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and preprocessing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Memeriksa kualitas citra, resize, normalisasi, augmentasi, serta membentuk label multi-label.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ODIR-5K manifest and image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Mencatat citra/label bermasalah dan menghentikan proses bila input wajib tidak lengkap.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model trainer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b w:val="0"/>
                <w:sz w:val="17"/>
              </w:rPr>
              <w:t>Melatih lima varian loss dengan backbone dan konfigurasi yang sama; hanya loss yang berbeda.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configuration and 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Fail-closed: eksperimen tidak dipublikasikan bila konfigurasi atau seed tidak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t>Inference and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t>Menghasilkan probabilitas delapan label dan peta Layer-CAM untuk label yang dipilih.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model checkpoint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checkpoint tidak cocok atau inference gagal, hasil ditandai tidak valid dan tidak dipakai dalam agregasi.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 and 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b w:val="0"/>
                <w:color w:val="233447"/>
                <w:sz w:val="17"/>
                <w:rtl w:val="0"/>
              </w:rPr>
              <w:t>Menyimpan metrik, threshold, confusion summary, dan hasil per kelas untuk perbandingan lima fungsi loss.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experiment results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penulisan menghentikan publikasi hasil; eksperimen dapat dijalankan ulang dari checkpoint.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Telemetry and reporting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t>Mencatat seed, versi kode, durasi, loss curve, metrik, dan sampel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log and report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tanpa log lengkap diberi status tidak lengkap dan memerlukan review manual.</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Job eksperimen masuk dengan manifest ODIR-5K, folder citra, label, konfigurasi model, seed, dan daftar split pasien.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Validasi memeriksa keberadaan citra, kesesuaian patient ID, rentang label, ukuran input, dan normalisasi yang sama untuk train/validation/test.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Sistem memuat konfigurasi backbone, loss, hyperparameter setiap loss, threshold, seed, versi preprocessing, dan daftar pasien tiap split.</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Backbone bersama mengekstraksi fitur dari mata kiri dan kanan, feature fusion membentuk representasi pasien, classification head menghasilkan delapan logit sigmoid, dan BCE, Weighted BCE, Focal Loss, ASL, atau PolyLoss mengoptimalkan parameter.</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Sebelum evaluasi, sistem menyimpan checkpoint, konfigurasi, seed, daftar indeks pasien, dan hash manifest.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Evaluasi dan Layer-CAM dijalankan setelah checkpoint valid. Job gagal diulang dengan konfigurasi sama; hasil berhenti jika input atau checkpoint berubah.</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Output akhir berupa tabel metrik agregat/per kelas, ringkasan mayoritas-minoritas, peta Layer-CAM, loss curve, dan log reproduksibilitas.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pasien untuk memastikan split dilakukan pada level pasien; tidak ditampilkan dalam visual publik.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unik citra mata kiri/kanan dari manifest ODIR-5K.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image_tensor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Tensor citra setelah resize dan normalisasi; preprocessing version wajib dicatat.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label_vector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Vektor delapan label biner yang terkait dengan patient_id dan image_id.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Nilai train/validation/test; harus konsisten dengan patient-level manifest.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model_version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Identitas backbone, loss, seed, dan versi kode yang menghasilkan checkpoint.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prediction_and_xai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t>Probabilitas per label, threshold, dan lokasi file Layer-CAM untuk audit analisis.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Evaluasi hanya berjalan setelah manifest, split pasien, konfigurasi, dan checkpoint lolos validasi.</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Setiap run memiliki run_id berdasarkan timestamp, seed, hash konfigurasi, dan model version.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Simpan patient split, preprocessing version, loss parameters, threshold, checkpoint hash, dan versi kode.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Hasil adalah bukti evaluasi eksperimental; bukan sumber kebenaran diagnosis klinis.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ODIR-5K manifest and experiment schema</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eksperimen harus dapat diulang dengan seed dan konfigurasi yang sama. Hasil identik diberi run_id berbeda tetapi tetap dapat dibandingkan. Duplikasi job tidak boleh menggabungkan hasil ke laporan utama sebelum validasi konfigurasi.</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dengan hash konfigurasi sama dicatat sebagai pengulangan terpisah.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Menghasilkan checkpoint dan laporan baru tanpa menimpa hasil sebelumnya.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run_id dan checkpoint hash mencegah hasil berbeda tertukar.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manifest, checkpoint, atau hasil tidak dapat disimpan, run berstatus gagal.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dapat diulang; tidak ada hasil parsial yang dipromosikan.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gagal dan pesan error disimpan dalam log.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dihentikan atau diulang sesuai tahap kegagalan.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fallback ke model lain; retry menggunakan konfigurasi dan checkpoint yang sama.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 dan hash artefak memungkinkan penelusuran ulang.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Perubahan konfigurasi selama run tidak diizinkan.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yang disimpan bersama run_id tetap menjadi versi otoritatif.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dibekukan sebelum training dimulai.</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Akses ke citra dan manifest dibatasi pada peneliti/pembimbing; ID pasien dipakai untuk split dan tidak ditampilkan dalam laporan publik.</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Simpan hanya identifier dan artefak yang diperlukan; jangan menulis informasi identitas langsung ke log atau gambar Layer-CAM.</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Dataset dan kredensial penyimpanan tidak dimasukkan ke repository publik; konfigurasi rahasia dipisahkan dari laporan.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Mode default adalah offline dan read-only terhadap dataset; debugging menggunakan salinan terkontrol.</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Pertahankan manifest, split, konfigurasi, checkpoint, dan log sesuai kebutuhan audit penelitian; hapus salinan yang tidak diperlukan.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completion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tahap utama selesai tanpa input invalid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Training/evaluation duration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Catat durasi per run; alarm bila menyimpang dari baseline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run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hasil dipromosikan dari run gagal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 konfigurasi/checkpoint berbeda dari run yang direferensikan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Reproducibility check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t>Ulangi seluruh loss pada seed yang ditetapkan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t>Rollout constraint: tidak ada deployment produksi. Promosi hasil hanya setelah validasi split pasien, konfigurasi, metrik, dan review Layer-CAM selesai.</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t>BCE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Sederhana, stabil, dan menjadi baseline umum.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t>Menjadi baseline standar, tetapi tidak cukup untuk menentukan loss terbaik tanpa pembanding.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Weighted BCE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Mudah diterapkan dengan bobot berdasarkan frekuensi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Hasil sensitif terhadap cara memilih bobot dan belum memisahkan positive-negative imbalance seperti ASL.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Hybrid BCE-Focal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Dapat mengurangi pengaruh contoh mudah dan telah digunakan dalam studi fundus.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Menambah pembanding tetapi dapat memperlebar scope dan membuat kontribusi loss lebih sulit dibaca.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Arsitektur Transformer/multi-task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Berpotensi menangkap hubungan global atau informasi pembuluh.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Kompleksitas dan banyak komponen mengurangi kemampuan mengisolasi pengaruh fungsi loss.</w:t>
            </w:r>
            <w:r>
              <w:rPr>
                <w:rtl w:val="0"/>
              </w:rPr>
            </w:r>
          </w:p>
        </w:tc>
      </w:tr>
      <w:tr>
        <w:tc>
          <w:tcPr>
            <w:tcW w:type="dxa" w:w="3303"/>
            <w:vAlign w:val="center"/>
          </w:tcPr>
          <w:p>
            <w:r>
              <w:rPr>
                <w:b w:val="0"/>
                <w:sz w:val="17"/>
              </w:rPr>
              <w:t>PolyLoss</w:t>
            </w:r>
          </w:p>
        </w:tc>
        <w:tc>
          <w:tcPr>
            <w:tcW w:type="dxa" w:w="3313"/>
            <w:vAlign w:val="center"/>
          </w:tcPr>
          <w:p>
            <w:r>
              <w:rPr>
                <w:b w:val="0"/>
                <w:sz w:val="17"/>
              </w:rPr>
              <w:t>Memberi modifikasi fleksibel pada loss klasifikasi dan telah kompetitif pada studi retinal multi-label.</w:t>
            </w:r>
          </w:p>
        </w:tc>
        <w:tc>
          <w:tcPr>
            <w:tcW w:type="dxa" w:w="3824"/>
            <w:vAlign w:val="center"/>
          </w:tcPr>
          <w:p>
            <w:r>
              <w:rPr>
                <w:b w:val="0"/>
                <w:sz w:val="17"/>
              </w:rPr>
              <w:t>Memerlukan parameter epsilon dari validation set; tidak diasumsikan lebih unggul sebelum eksperimen.</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Apakah backbone final telah ditetapkan sebagai EfficientNet-B0 pretrained ImageNet dengan shared-weight untuk pasangan mata kiri dan kanan.</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hasil tiap loss berubah setelah parameter loss dan threshold dipilih dari validation set tanpa memakai data test?</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perlu external validation dengan RFMiD setelah eksperimen ODIR-5K selesai?</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sampel Layer-CAM dipilih secara konsisten, dan siapa yang melakukan review klinis bila review ahli tersedia?</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Keputusan yang ditetapkan adalah membandingkan BCE, Weighted BCE, Focal Loss, ASL, dan PolyLoss menggunakan shared EfficientNet-B0 pretrained ImageNet, split pasien 70/15/15, preprocessing, optimizer, dan epoch yang sama. Milestone pertama adalah pipeline data dan baseline BCE yang dapat direproduksi; tahap berikutnya adalah empat loss pembanding, evaluasi per kelas, dan Layer-CAM. Tidak ada rollout produksi sebelum validasi metodologi dan persetujuan pembimbing.</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Pipeline ODIR-5K + baseline BCE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pasien tervalidasi; training, evaluasi, dan log selesai tanpa error.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ASL + laporan per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dapat diulang dengan seed dan konfigurasi sama; hasil dan checkpoint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t>Analisis Layer-CAM pada sampel representatif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visual selesai; tidak ada klaim klinis tanpa validasi ahli.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Penyusunan proposal dan pembahasan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Metrik, keterbatasan, dan keputusan pembimbing terdokumentasi.</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Intelligent Fundus Screening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