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Pengujian Fungsi Loss untuk Klasifikasi Multi-Label Penyakit Mata Menggunakan Citra Fundus ODIR-5K dan Layer-CAM</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Desain eksperimen klasifikasi multi-label citra fundus ODIR-5K dengan perbandingan BCE, Weighted BCE, Focal Loss, ASL, PolyLoss,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Keluaran klasifikasi berada pada tingkat pasien dan tidak menentukan diagnosis terpisah untuk mata kiri atau kanan.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t>Alpha 0,25 dan gamma 2</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t>Gamma positif 1, gamma negatif 4, dan clipping 0,05</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t>Epsilon 1</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pPr>
        <w:pStyle w:val="Heading2"/>
      </w:pPr>
      <w: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ResNet50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2.048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alpha 0,25 dan gamma 2; ASL gamma positif 1, gamma negatif 4, clipping 0,05; PolyLoss epsilon 1.</w:t>
            </w:r>
          </w:p>
        </w:tc>
      </w:tr>
      <w:tr>
        <w:tc>
          <w:tcPr>
            <w:tcW w:type="dxa" w:w="5112"/>
            <w:vAlign w:val="center"/>
          </w:tcPr>
          <w:p>
            <w:r>
              <w:rPr>
                <w:b w:val="0"/>
                <w:sz w:val="17"/>
              </w:rPr>
              <w:t>Replikasi dan threshold</w:t>
            </w:r>
          </w:p>
        </w:tc>
        <w:tc>
          <w:tcPr>
            <w:tcW w:type="dxa" w:w="5112"/>
            <w:vAlign w:val="center"/>
          </w:tcPr>
          <w:p>
            <w:r>
              <w:rPr>
                <w:b w:val="0"/>
                <w:sz w:val="17"/>
              </w:rPr>
              <w:t>Satu run per loss menggunakan seed 42. Threshold per label dipilih pada validation set dengan aturan yang sama, lalu dikunci untuk test. Kestabilan antar-seed belum diuji.</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Kriteria perbandingan aktual: setiap fungsi loss dijalankan satu kali menggunakan seed 42. Hasil dilaporkan secara agregat dan per kelas. Rerata, simpangan baku, dan kestabilan antar-seed belum tersedia.</w:t>
      </w:r>
    </w:p>
    <w:p>
      <w:pPr>
        <w:pStyle w:val="Heading2"/>
      </w:pPr>
      <w:r>
        <w:t>BCE Baseline Experiment Pipeline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7"/>
              </w:rPr>
              <w:t>Stage</w:t>
            </w:r>
          </w:p>
        </w:tc>
        <w:tc>
          <w:tcPr>
            <w:tcW w:type="dxa" w:w="3408"/>
            <w:vAlign w:val="center"/>
            <w:shd w:fill="D9EAF7"/>
          </w:tcPr>
          <w:p>
            <w:r>
              <w:rPr>
                <w:b/>
                <w:sz w:val="17"/>
              </w:rPr>
              <w:t>Activity</w:t>
            </w:r>
          </w:p>
        </w:tc>
        <w:tc>
          <w:tcPr>
            <w:tcW w:type="dxa" w:w="3408"/>
            <w:vAlign w:val="center"/>
            <w:shd w:fill="D9EAF7"/>
          </w:tcPr>
          <w:p>
            <w:r>
              <w:rPr>
                <w:b/>
                <w:sz w:val="17"/>
              </w:rPr>
              <w:t>Output or gate</w:t>
            </w:r>
          </w:p>
        </w:tc>
      </w:tr>
      <w:tr>
        <w:tc>
          <w:tcPr>
            <w:tcW w:type="dxa" w:w="3408"/>
            <w:vAlign w:val="center"/>
          </w:tcPr>
          <w:p>
            <w:r>
              <w:rPr>
                <w:b w:val="0"/>
                <w:sz w:val="17"/>
              </w:rPr>
              <w:t>1. Manifest pasien</w:t>
            </w:r>
          </w:p>
        </w:tc>
        <w:tc>
          <w:tcPr>
            <w:tcW w:type="dxa" w:w="3408"/>
            <w:vAlign w:val="center"/>
          </w:tcPr>
          <w:p>
            <w:r>
              <w:rPr>
                <w:b w:val="0"/>
                <w:sz w:val="17"/>
              </w:rPr>
              <w:t>Membaca data.xlsx, membentuk satu baris per pasien, memasangkan citra kiri-kanan, dan membuat vektor delapan label.</w:t>
            </w:r>
          </w:p>
        </w:tc>
        <w:tc>
          <w:tcPr>
            <w:tcW w:type="dxa" w:w="3408"/>
            <w:vAlign w:val="center"/>
          </w:tcPr>
          <w:p>
            <w:r>
              <w:rPr>
                <w:b w:val="0"/>
                <w:sz w:val="17"/>
              </w:rPr>
              <w:t>Setiap pasien memiliki pasangan citra valid dan label N, D, G, C, A, H, M, O.</w:t>
            </w:r>
          </w:p>
        </w:tc>
      </w:tr>
      <w:tr>
        <w:tc>
          <w:tcPr>
            <w:tcW w:type="dxa" w:w="3408"/>
            <w:vAlign w:val="center"/>
          </w:tcPr>
          <w:p>
            <w:r>
              <w:rPr>
                <w:b w:val="0"/>
                <w:sz w:val="17"/>
              </w:rPr>
              <w:t>2. Pemeriksaan data</w:t>
            </w:r>
          </w:p>
        </w:tc>
        <w:tc>
          <w:tcPr>
            <w:tcW w:type="dxa" w:w="3408"/>
            <w:vAlign w:val="center"/>
          </w:tcPr>
          <w:p>
            <w:r>
              <w:rPr>
                <w:b w:val="0"/>
                <w:sz w:val="17"/>
              </w:rPr>
              <w:t>Memastikan file citra tersedia, patient_id unik, dan tidak ada label di luar delapan kelas.</w:t>
            </w:r>
          </w:p>
        </w:tc>
        <w:tc>
          <w:tcPr>
            <w:tcW w:type="dxa" w:w="3408"/>
            <w:vAlign w:val="center"/>
          </w:tcPr>
          <w:p>
            <w:r>
              <w:rPr>
                <w:b w:val="0"/>
                <w:sz w:val="17"/>
              </w:rPr>
              <w:t>Laporan data hilang, duplikasi, serta distribusi label.</w:t>
            </w:r>
          </w:p>
        </w:tc>
      </w:tr>
      <w:tr>
        <w:tc>
          <w:tcPr>
            <w:tcW w:type="dxa" w:w="3408"/>
            <w:vAlign w:val="center"/>
          </w:tcPr>
          <w:p>
            <w:r>
              <w:rPr>
                <w:b w:val="0"/>
                <w:sz w:val="17"/>
              </w:rPr>
              <w:t>3. Patient-level split</w:t>
            </w:r>
          </w:p>
        </w:tc>
        <w:tc>
          <w:tcPr>
            <w:tcW w:type="dxa" w:w="3408"/>
            <w:vAlign w:val="center"/>
          </w:tcPr>
          <w:p>
            <w:r>
              <w:rPr>
                <w:b w:val="0"/>
                <w:sz w:val="17"/>
              </w:rPr>
              <w:t>Membagi pasien 70% train, 15% validation, 15% test dengan iterative multilabel stratification.</w:t>
            </w:r>
          </w:p>
        </w:tc>
        <w:tc>
          <w:tcPr>
            <w:tcW w:type="dxa" w:w="3408"/>
            <w:vAlign w:val="center"/>
          </w:tcPr>
          <w:p>
            <w:r>
              <w:rPr>
                <w:b w:val="0"/>
                <w:sz w:val="17"/>
              </w:rPr>
              <w:t>Tidak ada pasien yang muncul pada lebih dari satu subset.</w:t>
            </w:r>
          </w:p>
        </w:tc>
      </w:tr>
      <w:tr>
        <w:tc>
          <w:tcPr>
            <w:tcW w:type="dxa" w:w="3408"/>
            <w:vAlign w:val="center"/>
          </w:tcPr>
          <w:p>
            <w:r>
              <w:rPr>
                <w:b w:val="0"/>
                <w:sz w:val="17"/>
              </w:rPr>
              <w:t>4. Preprocessing</w:t>
            </w:r>
          </w:p>
        </w:tc>
        <w:tc>
          <w:tcPr>
            <w:tcW w:type="dxa" w:w="3408"/>
            <w:vAlign w:val="center"/>
          </w:tcPr>
          <w:p>
            <w:r>
              <w:rPr>
                <w:b w:val="0"/>
                <w:sz w:val="17"/>
              </w:rPr>
              <w:t>Crop area fundus, resize 224 x 224, normalisasi ImageNet; augmentasi acak hanya untuk train.</w:t>
            </w:r>
          </w:p>
        </w:tc>
        <w:tc>
          <w:tcPr>
            <w:tcW w:type="dxa" w:w="3408"/>
            <w:vAlign w:val="center"/>
          </w:tcPr>
          <w:p>
            <w:r>
              <w:rPr>
                <w:b w:val="0"/>
                <w:sz w:val="17"/>
              </w:rPr>
              <w:t>Tensor citra siap dipakai ResNet50.</w:t>
            </w:r>
          </w:p>
        </w:tc>
      </w:tr>
      <w:tr>
        <w:tc>
          <w:tcPr>
            <w:tcW w:type="dxa" w:w="3408"/>
            <w:vAlign w:val="center"/>
          </w:tcPr>
          <w:p>
            <w:r>
              <w:rPr>
                <w:b w:val="0"/>
                <w:sz w:val="17"/>
              </w:rPr>
              <w:t>5. Model baseline</w:t>
            </w:r>
          </w:p>
        </w:tc>
        <w:tc>
          <w:tcPr>
            <w:tcW w:type="dxa" w:w="3408"/>
            <w:vAlign w:val="center"/>
          </w:tcPr>
          <w:p>
            <w:r>
              <w:rPr>
                <w:b w:val="0"/>
                <w:sz w:val="17"/>
              </w:rPr>
              <w:t>Membangun shared ResNet50 pretrained ImageNet, menggabungkan fitur kiri-kanan, dropout 0,30, head delapan sigmoid.</w:t>
            </w:r>
          </w:p>
        </w:tc>
        <w:tc>
          <w:tcPr>
            <w:tcW w:type="dxa" w:w="3408"/>
            <w:vAlign w:val="center"/>
          </w:tcPr>
          <w:p>
            <w:r>
              <w:rPr>
                <w:b w:val="0"/>
                <w:sz w:val="17"/>
              </w:rPr>
              <w:t>Model baseline menghasilkan delapan probabilitas per pasien.</w:t>
            </w:r>
          </w:p>
        </w:tc>
      </w:tr>
      <w:tr>
        <w:tc>
          <w:tcPr>
            <w:tcW w:type="dxa" w:w="3408"/>
            <w:vAlign w:val="center"/>
          </w:tcPr>
          <w:p>
            <w:r>
              <w:rPr>
                <w:b w:val="0"/>
                <w:sz w:val="17"/>
              </w:rPr>
              <w:t>6. Pelatihan BCE</w:t>
            </w:r>
          </w:p>
        </w:tc>
        <w:tc>
          <w:tcPr>
            <w:tcW w:type="dxa" w:w="3408"/>
            <w:vAlign w:val="center"/>
          </w:tcPr>
          <w:p>
            <w:r>
              <w:rPr>
                <w:b w:val="0"/>
                <w:sz w:val="17"/>
              </w:rPr>
              <w:t>Melatih dengan BCE, AdamW, batch 16, maksimum 30 epoch, dan early stopping.</w:t>
            </w:r>
          </w:p>
        </w:tc>
        <w:tc>
          <w:tcPr>
            <w:tcW w:type="dxa" w:w="3408"/>
            <w:vAlign w:val="center"/>
          </w:tcPr>
          <w:p>
            <w:r>
              <w:rPr>
                <w:b w:val="0"/>
                <w:sz w:val="17"/>
              </w:rPr>
              <w:t>Checkpoint terbaik berdasarkan validation Macro-F1.</w:t>
            </w:r>
          </w:p>
        </w:tc>
      </w:tr>
      <w:tr>
        <w:tc>
          <w:tcPr>
            <w:tcW w:type="dxa" w:w="3408"/>
            <w:vAlign w:val="center"/>
          </w:tcPr>
          <w:p>
            <w:r>
              <w:rPr>
                <w:b w:val="0"/>
                <w:sz w:val="17"/>
              </w:rPr>
              <w:t>7. Validasi</w:t>
            </w:r>
          </w:p>
        </w:tc>
        <w:tc>
          <w:tcPr>
            <w:tcW w:type="dxa" w:w="3408"/>
            <w:vAlign w:val="center"/>
          </w:tcPr>
          <w:p>
            <w:r>
              <w:rPr>
                <w:b w:val="0"/>
                <w:sz w:val="17"/>
              </w:rPr>
              <w:t>Memantau loss dan Macro-F1; memilih threshold per label hanya dari validation set.</w:t>
            </w:r>
          </w:p>
        </w:tc>
        <w:tc>
          <w:tcPr>
            <w:tcW w:type="dxa" w:w="3408"/>
            <w:vAlign w:val="center"/>
          </w:tcPr>
          <w:p>
            <w:r>
              <w:rPr>
                <w:b w:val="0"/>
                <w:sz w:val="17"/>
              </w:rPr>
              <w:t>Konfigurasi dan threshold dikunci sebelum test.</w:t>
            </w:r>
          </w:p>
        </w:tc>
      </w:tr>
      <w:tr>
        <w:tc>
          <w:tcPr>
            <w:tcW w:type="dxa" w:w="3408"/>
            <w:vAlign w:val="center"/>
          </w:tcPr>
          <w:p>
            <w:r>
              <w:rPr>
                <w:b w:val="0"/>
                <w:sz w:val="17"/>
              </w:rPr>
              <w:t>8. Evaluasi test</w:t>
            </w:r>
          </w:p>
        </w:tc>
        <w:tc>
          <w:tcPr>
            <w:tcW w:type="dxa" w:w="3408"/>
            <w:vAlign w:val="center"/>
          </w:tcPr>
          <w:p>
            <w:r>
              <w:rPr>
                <w:b w:val="0"/>
                <w:sz w:val="17"/>
              </w:rPr>
              <w:t>Menghitung Macro-F1, Micro-F1, AUROC, precision, recall, F1 per kelas, dan Hamming Loss.</w:t>
            </w:r>
          </w:p>
        </w:tc>
        <w:tc>
          <w:tcPr>
            <w:tcW w:type="dxa" w:w="3408"/>
            <w:vAlign w:val="center"/>
          </w:tcPr>
          <w:p>
            <w:r>
              <w:rPr>
                <w:b w:val="0"/>
                <w:sz w:val="17"/>
              </w:rPr>
              <w:t>Hasil baseline BCE bagi empat loss lain.</w:t>
            </w:r>
          </w:p>
        </w:tc>
      </w:tr>
      <w:tr>
        <w:tc>
          <w:tcPr>
            <w:tcW w:type="dxa" w:w="3408"/>
            <w:vAlign w:val="center"/>
          </w:tcPr>
          <w:p>
            <w:r>
              <w:rPr>
                <w:b w:val="0"/>
                <w:sz w:val="17"/>
              </w:rPr>
              <w:t>9. Layer-CAM</w:t>
            </w:r>
          </w:p>
        </w:tc>
        <w:tc>
          <w:tcPr>
            <w:tcW w:type="dxa" w:w="3408"/>
            <w:vAlign w:val="center"/>
          </w:tcPr>
          <w:p>
            <w:r>
              <w:rPr>
                <w:b w:val="0"/>
                <w:sz w:val="17"/>
              </w:rPr>
              <w:t>Membuat peta Layer-CAM pada contoh prediksi benar dan salah yang representatif.</w:t>
            </w:r>
          </w:p>
        </w:tc>
        <w:tc>
          <w:tcPr>
            <w:tcW w:type="dxa" w:w="3408"/>
            <w:vAlign w:val="center"/>
          </w:tcPr>
          <w:p>
            <w:r>
              <w:rPr>
                <w:b w:val="0"/>
                <w:sz w:val="17"/>
              </w:rPr>
              <w:t>Interpretasi visual kualitatif, bukan validasi klinis.</w:t>
            </w:r>
          </w:p>
        </w:tc>
      </w:tr>
    </w:tbl>
    <w:p>
      <w:r>
        <w:t>BCE baseline is the release gate for later loss experiments. Weighted BCE, Focal Loss, ASL, and PolyLoss may only be run after the patient-level split, preprocessing, training logs, checkpoint, threshold procedure, and BCE test report are validated.</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Ulangi seluruh loss pada seed 52 dan 62 sebagai analisis penguatan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t>Eksperimen aktual menggunakan epsilon 1; pengaruh nilai epsilon lain belum diuji.</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Backbone final telah ditetapkan sebagai ResNet50 pretrained ImageNet dengan shared-weight untuk pasangan mata kiri dan kanan.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Seberapa stabil hasil setiap loss jika eksperimen diulang menggunakan seed 52 dan 62?</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ditetapkan adalah membandingkan BCE, Weighted BCE, Focal Loss, ASL, dan PolyLoss menggunakan shared ResNet50 pretrained ImageNet serta split pasien 70/15/15. Training, validation, dan testing lima loss telah selesai menggunakan seed 42. Tahap berikutnya adalah Layer-CAM dan penyusunan pembahasan hasil.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Eksperimen lima fungsi loss dan laporan per kelas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Training, validation, testing, threshold, checkpoint, dan hasil per kelas telah tersimpan untuk seluruh loss.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Belum selesai; artefak Layer-CAM belum tersedia.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p>
      <w:pPr>
        <w:pStyle w:val="Heading2"/>
      </w:pPr>
      <w:r>
        <w:t>Status Eksperimen Aktual</w:t>
      </w:r>
    </w:p>
    <w:p>
      <w:r>
        <w:t>Kelima fungsi loss telah menjalani training, validation, dan testing menggunakan patient-level split dan seed 42 yang sama. Hasil berikut berasal dari checkpoint terbaik dan threshold per label yang ditetapkan melalui validation set.</w:t>
      </w:r>
    </w:p>
    <w:tbl>
      <w:tblPr>
        <w:tblStyle w:val="Table1"/>
        <w:tblW w:type="auto" w:w="0"/>
        <w:tblLook w:firstColumn="1" w:firstRow="1" w:lastColumn="0" w:lastRow="0" w:noHBand="0" w:noVBand="1" w:val="04A0"/>
      </w:tblPr>
      <w:tblGrid>
        <w:gridCol w:w="2556"/>
        <w:gridCol w:w="2556"/>
        <w:gridCol w:w="2556"/>
        <w:gridCol w:w="2556"/>
      </w:tblGrid>
      <w:tr>
        <w:tc>
          <w:tcPr>
            <w:tcW w:type="dxa" w:w="2556"/>
          </w:tcPr>
          <w:p>
            <w:r>
              <w:rPr>
                <w:b/>
              </w:rPr>
              <w:t>Fungsi loss</w:t>
            </w:r>
          </w:p>
        </w:tc>
        <w:tc>
          <w:tcPr>
            <w:tcW w:type="dxa" w:w="2556"/>
          </w:tcPr>
          <w:p>
            <w:r>
              <w:rPr>
                <w:b/>
              </w:rPr>
              <w:t>Validation Macro-F1</w:t>
            </w:r>
          </w:p>
        </w:tc>
        <w:tc>
          <w:tcPr>
            <w:tcW w:type="dxa" w:w="2556"/>
          </w:tcPr>
          <w:p>
            <w:r>
              <w:rPr>
                <w:b/>
              </w:rPr>
              <w:t>Test Macro-F1 delapan label</w:t>
            </w:r>
          </w:p>
        </w:tc>
        <w:tc>
          <w:tcPr>
            <w:tcW w:type="dxa" w:w="2556"/>
          </w:tcPr>
          <w:p>
            <w:r>
              <w:rPr>
                <w:b/>
              </w:rPr>
              <w:t>Test Macro-F1 enam penyakit</w:t>
            </w:r>
          </w:p>
        </w:tc>
      </w:tr>
      <w:tr>
        <w:tc>
          <w:tcPr>
            <w:tcW w:type="dxa" w:w="2556"/>
          </w:tcPr>
          <w:p>
            <w:r>
              <w:t>BCE</w:t>
            </w:r>
          </w:p>
        </w:tc>
        <w:tc>
          <w:tcPr>
            <w:tcW w:type="dxa" w:w="2556"/>
          </w:tcPr>
          <w:p>
            <w:r>
              <w:t>0,5943</w:t>
            </w:r>
          </w:p>
        </w:tc>
        <w:tc>
          <w:tcPr>
            <w:tcW w:type="dxa" w:w="2556"/>
          </w:tcPr>
          <w:p>
            <w:r>
              <w:t>0,5955</w:t>
            </w:r>
          </w:p>
        </w:tc>
        <w:tc>
          <w:tcPr>
            <w:tcW w:type="dxa" w:w="2556"/>
          </w:tcPr>
          <w:p>
            <w:r>
              <w:t>0,6066</w:t>
            </w:r>
          </w:p>
        </w:tc>
      </w:tr>
      <w:tr>
        <w:tc>
          <w:tcPr>
            <w:tcW w:type="dxa" w:w="2556"/>
          </w:tcPr>
          <w:p>
            <w:r>
              <w:t>Weighted BCE</w:t>
            </w:r>
          </w:p>
        </w:tc>
        <w:tc>
          <w:tcPr>
            <w:tcW w:type="dxa" w:w="2556"/>
          </w:tcPr>
          <w:p>
            <w:r>
              <w:t>0,6082</w:t>
            </w:r>
          </w:p>
        </w:tc>
        <w:tc>
          <w:tcPr>
            <w:tcW w:type="dxa" w:w="2556"/>
          </w:tcPr>
          <w:p>
            <w:r>
              <w:t>0,5802</w:t>
            </w:r>
          </w:p>
        </w:tc>
        <w:tc>
          <w:tcPr>
            <w:tcW w:type="dxa" w:w="2556"/>
          </w:tcPr>
          <w:p>
            <w:r>
              <w:t>0,6033</w:t>
            </w:r>
          </w:p>
        </w:tc>
      </w:tr>
      <w:tr>
        <w:tc>
          <w:tcPr>
            <w:tcW w:type="dxa" w:w="2556"/>
          </w:tcPr>
          <w:p>
            <w:r>
              <w:t>Focal Loss</w:t>
            </w:r>
          </w:p>
        </w:tc>
        <w:tc>
          <w:tcPr>
            <w:tcW w:type="dxa" w:w="2556"/>
          </w:tcPr>
          <w:p>
            <w:r>
              <w:t>0,5958</w:t>
            </w:r>
          </w:p>
        </w:tc>
        <w:tc>
          <w:tcPr>
            <w:tcW w:type="dxa" w:w="2556"/>
          </w:tcPr>
          <w:p>
            <w:r>
              <w:t>0,6012</w:t>
            </w:r>
          </w:p>
        </w:tc>
        <w:tc>
          <w:tcPr>
            <w:tcW w:type="dxa" w:w="2556"/>
          </w:tcPr>
          <w:p>
            <w:r>
              <w:t>0,6149</w:t>
            </w:r>
          </w:p>
        </w:tc>
      </w:tr>
      <w:tr>
        <w:tc>
          <w:tcPr>
            <w:tcW w:type="dxa" w:w="2556"/>
          </w:tcPr>
          <w:p>
            <w:r>
              <w:t>ASL</w:t>
            </w:r>
          </w:p>
        </w:tc>
        <w:tc>
          <w:tcPr>
            <w:tcW w:type="dxa" w:w="2556"/>
          </w:tcPr>
          <w:p>
            <w:r>
              <w:t>0,6156</w:t>
            </w:r>
          </w:p>
        </w:tc>
        <w:tc>
          <w:tcPr>
            <w:tcW w:type="dxa" w:w="2556"/>
          </w:tcPr>
          <w:p>
            <w:r>
              <w:t>0,6034</w:t>
            </w:r>
          </w:p>
        </w:tc>
        <w:tc>
          <w:tcPr>
            <w:tcW w:type="dxa" w:w="2556"/>
          </w:tcPr>
          <w:p>
            <w:r>
              <w:t>0,6121</w:t>
            </w:r>
          </w:p>
        </w:tc>
      </w:tr>
      <w:tr>
        <w:tc>
          <w:tcPr>
            <w:tcW w:type="dxa" w:w="2556"/>
          </w:tcPr>
          <w:p>
            <w:r>
              <w:t>PolyLoss</w:t>
            </w:r>
          </w:p>
        </w:tc>
        <w:tc>
          <w:tcPr>
            <w:tcW w:type="dxa" w:w="2556"/>
          </w:tcPr>
          <w:p>
            <w:r>
              <w:t>0,5796</w:t>
            </w:r>
          </w:p>
        </w:tc>
        <w:tc>
          <w:tcPr>
            <w:tcW w:type="dxa" w:w="2556"/>
          </w:tcPr>
          <w:p>
            <w:r>
              <w:t>0,5788</w:t>
            </w:r>
          </w:p>
        </w:tc>
        <w:tc>
          <w:tcPr>
            <w:tcW w:type="dxa" w:w="2556"/>
          </w:tcPr>
          <w:p>
            <w:r>
              <w:t>0,5854</w:t>
            </w:r>
          </w:p>
        </w:tc>
      </w:tr>
    </w:tbl>
    <w:p>
      <w:r>
        <w:t>ASL menghasilkan Test Macro-F1 tertinggi pada evaluasi utama delapan label. Focal Loss menghasilkan Macro-F1 tertinggi pada analisis sekunder enam penyakit spesifik D, G, C, A, H, dan M. Analisis sekunder tidak mengubah output model dan tidak memerlukan training ulang.</w:t>
      </w:r>
    </w:p>
    <w:p>
      <w:r>
        <w:t>Setiap loss baru dijalankan satu kali. Kestabilan antar-seed dan signifikansi statistik belum diuji. Artefak Layer-CAM juga belum tersedia, sehingga Layer-CAM tetap berstatus tahap berikutnya.</w:t>
      </w:r>
    </w:p>
    <w:p>
      <w:r>
        <w:t>Prioritas berikutnya adalah menghasilkan Layer-CAM dengan checkpoint dan threshold yang sudah dikunci, lalu mendokumentasikan aturan pemilihan sampel prediksi benar dan salah.</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