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5F32" w14:textId="51C0B7CC" w:rsidR="007F310E" w:rsidRDefault="007F310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EXPERIMENT:07</w:t>
      </w:r>
    </w:p>
    <w:p w14:paraId="6E6BB11E" w14:textId="77777777" w:rsidR="007F310E" w:rsidRDefault="007F310E">
      <w:pPr>
        <w:rPr>
          <w:sz w:val="32"/>
          <w:szCs w:val="32"/>
          <w:lang w:val="en-US"/>
        </w:rPr>
      </w:pPr>
    </w:p>
    <w:p w14:paraId="48D7BD5A" w14:textId="0D31EECD" w:rsidR="007F310E" w:rsidRDefault="007F310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NAME:K</w:t>
      </w:r>
      <w:r w:rsidR="00162BB2">
        <w:rPr>
          <w:sz w:val="32"/>
          <w:szCs w:val="32"/>
          <w:lang w:val="en-US"/>
        </w:rPr>
        <w:t>EVINBHARATH.P</w:t>
      </w:r>
      <w:r>
        <w:rPr>
          <w:sz w:val="32"/>
          <w:szCs w:val="32"/>
          <w:lang w:val="en-US"/>
        </w:rPr>
        <w:t xml:space="preserve">           ROLL NO :2407012</w:t>
      </w:r>
      <w:r w:rsidR="00162BB2">
        <w:rPr>
          <w:sz w:val="32"/>
          <w:szCs w:val="32"/>
          <w:lang w:val="en-US"/>
        </w:rPr>
        <w:t>62</w:t>
      </w:r>
    </w:p>
    <w:p w14:paraId="4F0E0593" w14:textId="77777777" w:rsidR="007F310E" w:rsidRDefault="007F310E">
      <w:pPr>
        <w:rPr>
          <w:sz w:val="32"/>
          <w:szCs w:val="32"/>
          <w:lang w:val="en-US"/>
        </w:rPr>
      </w:pPr>
    </w:p>
    <w:p w14:paraId="3BB1CF3E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Aim</w:t>
      </w:r>
    </w:p>
    <w:p w14:paraId="2F685D5C" w14:textId="77777777" w:rsidR="007F310E" w:rsidRPr="007F310E" w:rsidRDefault="007F310E" w:rsidP="007F310E">
      <w:pPr>
        <w:rPr>
          <w:sz w:val="32"/>
          <w:szCs w:val="32"/>
        </w:rPr>
      </w:pPr>
      <w:r w:rsidRPr="007F310E">
        <w:rPr>
          <w:sz w:val="32"/>
          <w:szCs w:val="32"/>
        </w:rPr>
        <w:t>To study how users interact with different versions of the KK Tea Shop login page and determine whether the design supports smooth authentication.</w:t>
      </w:r>
    </w:p>
    <w:p w14:paraId="51D2521C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Apparatus</w:t>
      </w:r>
    </w:p>
    <w:p w14:paraId="0CA4E526" w14:textId="77777777" w:rsidR="007F310E" w:rsidRPr="007F310E" w:rsidRDefault="007F310E" w:rsidP="007F310E">
      <w:pPr>
        <w:numPr>
          <w:ilvl w:val="0"/>
          <w:numId w:val="1"/>
        </w:numPr>
        <w:rPr>
          <w:sz w:val="32"/>
          <w:szCs w:val="32"/>
        </w:rPr>
      </w:pPr>
      <w:r w:rsidRPr="007F310E">
        <w:rPr>
          <w:sz w:val="32"/>
          <w:szCs w:val="32"/>
        </w:rPr>
        <w:t>Prototype login pages (three variations: blue, pink, textured backgrounds)</w:t>
      </w:r>
    </w:p>
    <w:p w14:paraId="2CF7A8A4" w14:textId="77777777" w:rsidR="007F310E" w:rsidRPr="007F310E" w:rsidRDefault="007F310E" w:rsidP="007F310E">
      <w:pPr>
        <w:numPr>
          <w:ilvl w:val="0"/>
          <w:numId w:val="1"/>
        </w:numPr>
        <w:rPr>
          <w:sz w:val="32"/>
          <w:szCs w:val="32"/>
        </w:rPr>
      </w:pPr>
      <w:r w:rsidRPr="007F310E">
        <w:rPr>
          <w:sz w:val="32"/>
          <w:szCs w:val="32"/>
        </w:rPr>
        <w:t>User credentials (email/username + password)</w:t>
      </w:r>
    </w:p>
    <w:p w14:paraId="340D5A25" w14:textId="77777777" w:rsidR="007F310E" w:rsidRPr="007F310E" w:rsidRDefault="007F310E" w:rsidP="007F310E">
      <w:pPr>
        <w:numPr>
          <w:ilvl w:val="0"/>
          <w:numId w:val="1"/>
        </w:numPr>
        <w:rPr>
          <w:sz w:val="32"/>
          <w:szCs w:val="32"/>
        </w:rPr>
      </w:pPr>
      <w:r w:rsidRPr="007F310E">
        <w:rPr>
          <w:sz w:val="32"/>
          <w:szCs w:val="32"/>
        </w:rPr>
        <w:t>Internet connection</w:t>
      </w:r>
    </w:p>
    <w:p w14:paraId="7F480A9D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Procedure</w:t>
      </w:r>
    </w:p>
    <w:p w14:paraId="09CC2CB0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1 – Input Fields (Observation Stage)</w:t>
      </w:r>
    </w:p>
    <w:p w14:paraId="78DB14F4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User enters email/username and password.</w:t>
      </w:r>
    </w:p>
    <w:p w14:paraId="07BFDD9D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Independent variable: Background design (blue, pink, textured).</w:t>
      </w:r>
    </w:p>
    <w:p w14:paraId="66A58502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Controlled variable: Same fields and options across all versions.</w:t>
      </w:r>
    </w:p>
    <w:p w14:paraId="76EC87AC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2 – Options (Testing Variables)</w:t>
      </w:r>
    </w:p>
    <w:p w14:paraId="6B1DCB8A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Checkbox: “Remember me.”</w:t>
      </w:r>
    </w:p>
    <w:p w14:paraId="71166949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Links: “Forgot your password?” and “Sign up.”</w:t>
      </w:r>
    </w:p>
    <w:p w14:paraId="03D214FA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lastRenderedPageBreak/>
        <w:t>Observation: These options provide flexibility for different user needs.</w:t>
      </w:r>
    </w:p>
    <w:p w14:paraId="2D7B6D40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3 – Authentication (Action Stage)</w:t>
      </w:r>
    </w:p>
    <w:p w14:paraId="731AED17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User clicks “LOGIN.”</w:t>
      </w:r>
    </w:p>
    <w:p w14:paraId="6B067813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Hypothesis: Correct credentials will allow access; incorrect ones will trigger error messages.</w:t>
      </w:r>
    </w:p>
    <w:p w14:paraId="72396051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4 – Alternative Login (Experiment Extension)</w:t>
      </w:r>
    </w:p>
    <w:p w14:paraId="1E310787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Option: “Continue with Google.”</w:t>
      </w:r>
    </w:p>
    <w:p w14:paraId="59FA8282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Observation: Provides faster login and reduces friction.</w:t>
      </w:r>
    </w:p>
    <w:p w14:paraId="7A6DA577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Observations</w:t>
      </w:r>
    </w:p>
    <w:p w14:paraId="5B71CA2E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All three versions maintain consistent structure (fields, buttons, links).</w:t>
      </w:r>
    </w:p>
    <w:p w14:paraId="37661B9B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Only the background design changes, which may affect user perception but not functionality.</w:t>
      </w:r>
    </w:p>
    <w:p w14:paraId="633DDB6E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The “remember me” checkbox ensures convenience for repeat users.</w:t>
      </w:r>
    </w:p>
    <w:p w14:paraId="5717E7CC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The “forgot password” and “sign up” links support recovery and onboarding.</w:t>
      </w:r>
    </w:p>
    <w:p w14:paraId="4B2458F9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Results</w:t>
      </w:r>
    </w:p>
    <w:p w14:paraId="4C761675" w14:textId="77777777" w:rsidR="007F310E" w:rsidRPr="007F310E" w:rsidRDefault="007F310E" w:rsidP="007F310E">
      <w:pPr>
        <w:numPr>
          <w:ilvl w:val="0"/>
          <w:numId w:val="4"/>
        </w:numPr>
        <w:rPr>
          <w:sz w:val="32"/>
          <w:szCs w:val="32"/>
        </w:rPr>
      </w:pPr>
      <w:r w:rsidRPr="007F310E">
        <w:rPr>
          <w:sz w:val="32"/>
          <w:szCs w:val="32"/>
        </w:rPr>
        <w:t>Login process is identical across all versions.</w:t>
      </w:r>
    </w:p>
    <w:p w14:paraId="694863B6" w14:textId="77777777" w:rsidR="007F310E" w:rsidRPr="007F310E" w:rsidRDefault="007F310E" w:rsidP="007F310E">
      <w:pPr>
        <w:numPr>
          <w:ilvl w:val="0"/>
          <w:numId w:val="4"/>
        </w:numPr>
        <w:rPr>
          <w:sz w:val="32"/>
          <w:szCs w:val="32"/>
        </w:rPr>
      </w:pPr>
      <w:r w:rsidRPr="007F310E">
        <w:rPr>
          <w:sz w:val="32"/>
          <w:szCs w:val="32"/>
        </w:rPr>
        <w:t>Background variations do not affect usability but may influence aesthetics and user comfort.</w:t>
      </w:r>
    </w:p>
    <w:p w14:paraId="19263BD3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Conclusion</w:t>
      </w:r>
    </w:p>
    <w:p w14:paraId="6AD1C70C" w14:textId="77777777" w:rsidR="007F310E" w:rsidRPr="007F310E" w:rsidRDefault="007F310E" w:rsidP="007F310E">
      <w:pPr>
        <w:rPr>
          <w:sz w:val="32"/>
          <w:szCs w:val="32"/>
        </w:rPr>
      </w:pPr>
      <w:r w:rsidRPr="007F310E">
        <w:rPr>
          <w:sz w:val="32"/>
          <w:szCs w:val="32"/>
        </w:rPr>
        <w:t xml:space="preserve">The experiment confirms that the KK Tea Shop login interface is functionally consistent across design variations. The essential </w:t>
      </w:r>
      <w:r w:rsidRPr="007F310E">
        <w:rPr>
          <w:sz w:val="32"/>
          <w:szCs w:val="32"/>
        </w:rPr>
        <w:lastRenderedPageBreak/>
        <w:t>elements (fields, login button, recovery options, alternative login) ensure a reliable authentication process, while background changes serve as design trials to test user preference.</w:t>
      </w:r>
    </w:p>
    <w:p w14:paraId="4B703F78" w14:textId="322EA37C" w:rsidR="007F310E" w:rsidRDefault="007F310E">
      <w:pPr>
        <w:rPr>
          <w:sz w:val="32"/>
          <w:szCs w:val="32"/>
          <w:lang w:val="en-US"/>
        </w:rPr>
      </w:pPr>
      <w:r>
        <w:rPr>
          <w:noProof/>
          <w:sz w:val="32"/>
          <w:szCs w:val="32"/>
        </w:rPr>
        <w:drawing>
          <wp:inline distT="0" distB="0" distL="0" distR="0" wp14:anchorId="616F6865" wp14:editId="11F0ADDF">
            <wp:extent cx="3291840" cy="5852160"/>
            <wp:effectExtent l="0" t="0" r="3810" b="0"/>
            <wp:docPr id="171472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8F1A" w14:textId="77777777" w:rsidR="007F310E" w:rsidRDefault="007F310E">
      <w:pPr>
        <w:rPr>
          <w:sz w:val="32"/>
          <w:szCs w:val="32"/>
          <w:lang w:val="en-US"/>
        </w:rPr>
      </w:pPr>
    </w:p>
    <w:p w14:paraId="16100262" w14:textId="77777777" w:rsidR="007F310E" w:rsidRDefault="007F310E">
      <w:pPr>
        <w:rPr>
          <w:sz w:val="32"/>
          <w:szCs w:val="32"/>
          <w:lang w:val="en-US"/>
        </w:rPr>
      </w:pPr>
    </w:p>
    <w:p w14:paraId="26BD7A12" w14:textId="77777777" w:rsidR="007F310E" w:rsidRDefault="007F310E">
      <w:pPr>
        <w:rPr>
          <w:sz w:val="32"/>
          <w:szCs w:val="32"/>
          <w:lang w:val="en-US"/>
        </w:rPr>
      </w:pPr>
    </w:p>
    <w:p w14:paraId="0D2FFCA9" w14:textId="77777777" w:rsidR="007F310E" w:rsidRDefault="007F310E">
      <w:pPr>
        <w:rPr>
          <w:sz w:val="32"/>
          <w:szCs w:val="32"/>
          <w:lang w:val="en-US"/>
        </w:rPr>
      </w:pPr>
    </w:p>
    <w:p w14:paraId="6C279DD0" w14:textId="77777777" w:rsidR="007F310E" w:rsidRDefault="007F310E">
      <w:pPr>
        <w:rPr>
          <w:sz w:val="32"/>
          <w:szCs w:val="32"/>
          <w:lang w:val="en-US"/>
        </w:rPr>
      </w:pPr>
    </w:p>
    <w:p w14:paraId="55DA521B" w14:textId="35A405ED" w:rsidR="007F310E" w:rsidRDefault="007F310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09EF0C9" wp14:editId="2CBAB64F">
            <wp:extent cx="3291840" cy="5852160"/>
            <wp:effectExtent l="0" t="0" r="3810" b="0"/>
            <wp:docPr id="2022297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DCF9E" w14:textId="77777777" w:rsidR="007F310E" w:rsidRDefault="007F310E">
      <w:pPr>
        <w:rPr>
          <w:sz w:val="32"/>
          <w:szCs w:val="32"/>
          <w:lang w:val="en-US"/>
        </w:rPr>
      </w:pPr>
    </w:p>
    <w:p w14:paraId="61DE69B7" w14:textId="77777777" w:rsidR="007F310E" w:rsidRDefault="007F310E">
      <w:pPr>
        <w:rPr>
          <w:sz w:val="32"/>
          <w:szCs w:val="32"/>
          <w:lang w:val="en-US"/>
        </w:rPr>
      </w:pPr>
    </w:p>
    <w:p w14:paraId="560771AA" w14:textId="77777777" w:rsidR="007F310E" w:rsidRDefault="007F310E">
      <w:pPr>
        <w:rPr>
          <w:sz w:val="32"/>
          <w:szCs w:val="32"/>
          <w:lang w:val="en-US"/>
        </w:rPr>
      </w:pPr>
    </w:p>
    <w:p w14:paraId="0594B1FE" w14:textId="77777777" w:rsidR="007F310E" w:rsidRDefault="007F310E">
      <w:pPr>
        <w:rPr>
          <w:sz w:val="32"/>
          <w:szCs w:val="32"/>
          <w:lang w:val="en-US"/>
        </w:rPr>
      </w:pPr>
    </w:p>
    <w:p w14:paraId="3F374D8F" w14:textId="77777777" w:rsidR="007F310E" w:rsidRDefault="007F310E">
      <w:pPr>
        <w:rPr>
          <w:sz w:val="32"/>
          <w:szCs w:val="32"/>
          <w:lang w:val="en-US"/>
        </w:rPr>
      </w:pPr>
    </w:p>
    <w:p w14:paraId="739337E7" w14:textId="77777777" w:rsidR="007F310E" w:rsidRDefault="007F310E">
      <w:pPr>
        <w:rPr>
          <w:sz w:val="32"/>
          <w:szCs w:val="32"/>
          <w:lang w:val="en-US"/>
        </w:rPr>
      </w:pPr>
    </w:p>
    <w:p w14:paraId="7FD5BC1D" w14:textId="77777777" w:rsidR="007F310E" w:rsidRDefault="007F310E">
      <w:pPr>
        <w:rPr>
          <w:sz w:val="32"/>
          <w:szCs w:val="32"/>
          <w:lang w:val="en-US"/>
        </w:rPr>
      </w:pPr>
    </w:p>
    <w:p w14:paraId="72E62F9C" w14:textId="493487C2" w:rsidR="007F310E" w:rsidRPr="007F310E" w:rsidRDefault="007F310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A2CB366" wp14:editId="4FA2F73A">
            <wp:extent cx="3291840" cy="5852160"/>
            <wp:effectExtent l="0" t="0" r="3810" b="0"/>
            <wp:docPr id="1858904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310E" w:rsidRPr="007F3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40D"/>
    <w:multiLevelType w:val="multilevel"/>
    <w:tmpl w:val="072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21268"/>
    <w:multiLevelType w:val="multilevel"/>
    <w:tmpl w:val="99C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734DB"/>
    <w:multiLevelType w:val="multilevel"/>
    <w:tmpl w:val="DBC0F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3036E5"/>
    <w:multiLevelType w:val="multilevel"/>
    <w:tmpl w:val="7446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145675">
    <w:abstractNumId w:val="3"/>
  </w:num>
  <w:num w:numId="2" w16cid:durableId="1712420591">
    <w:abstractNumId w:val="2"/>
  </w:num>
  <w:num w:numId="3" w16cid:durableId="976179476">
    <w:abstractNumId w:val="0"/>
  </w:num>
  <w:num w:numId="4" w16cid:durableId="2125348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0E"/>
    <w:rsid w:val="00136075"/>
    <w:rsid w:val="00162BB2"/>
    <w:rsid w:val="007F310E"/>
    <w:rsid w:val="009C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08CF2"/>
  <w15:chartTrackingRefBased/>
  <w15:docId w15:val="{D71D4C26-D2FB-417C-8B11-E029A77C8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kk</dc:creator>
  <cp:keywords/>
  <dc:description/>
  <cp:lastModifiedBy>krish kk</cp:lastModifiedBy>
  <cp:revision>2</cp:revision>
  <dcterms:created xsi:type="dcterms:W3CDTF">2026-04-15T07:27:00Z</dcterms:created>
  <dcterms:modified xsi:type="dcterms:W3CDTF">2026-04-18T05:47:00Z</dcterms:modified>
</cp:coreProperties>
</file>