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71D06" w14:textId="7832B25B" w:rsidR="00FF33CC" w:rsidRDefault="00FF33CC" w:rsidP="00FF33CC">
      <w:pPr>
        <w:pStyle w:val="Titre"/>
        <w:jc w:val="center"/>
      </w:pPr>
      <w:bookmarkStart w:id="0" w:name="_r79grnuh1fub" w:colFirst="0" w:colLast="0"/>
      <w:bookmarkEnd w:id="0"/>
      <w:r>
        <w:t>I. INTRODUCTION GÉNÉRALE</w:t>
      </w:r>
    </w:p>
    <w:p w14:paraId="36739D4E" w14:textId="4BF15427" w:rsidR="00FF33CC" w:rsidRDefault="00FF33CC" w:rsidP="00FF33CC">
      <w:pPr>
        <w:pStyle w:val="Titre2"/>
      </w:pPr>
      <w:r>
        <w:t>1. Contexte</w:t>
      </w:r>
    </w:p>
    <w:p w14:paraId="537CD5CC" w14:textId="04364931" w:rsidR="00FF33CC" w:rsidRDefault="00FF33CC" w:rsidP="00FF33CC">
      <w:r>
        <w:t>L'éducation est un pilier fondamental du développement durable. En République Démocratique du Congo (RDC), les résultats des examens d'État représentent un indicateur clé de performance du système éducatif. Cependant, l'analyse de ces résultats reste souvent manuelle, fragmentée et peu exploitée pour orienter les décisions stratégiques. À l'ère de la transformation numérique, les outils d'aide à la décision basés sur les technologies de l'information, tels que les datawarehouses et les arbres de décision, offrent un potentiel considérable pour améliorer l'efficacité des politiques éducatives.</w:t>
      </w:r>
    </w:p>
    <w:p w14:paraId="104DB339" w14:textId="31A29B4B" w:rsidR="00FF33CC" w:rsidRDefault="00FF33CC" w:rsidP="00FF33CC">
      <w:pPr>
        <w:pStyle w:val="Titre2"/>
      </w:pPr>
      <w:r>
        <w:t>2. Problématique</w:t>
      </w:r>
    </w:p>
    <w:p w14:paraId="0FE157C5" w14:textId="77777777" w:rsidR="00FF33CC" w:rsidRDefault="00FF33CC" w:rsidP="00FF33CC">
      <w:r>
        <w:t xml:space="preserve">Comment améliorer la prise de décision dans le secteur de l'éducation en RDC à partir des résultats des examens d'État, souvent sous-exploités ou mal analysés ?  </w:t>
      </w:r>
    </w:p>
    <w:p w14:paraId="7B0F26A8" w14:textId="462C5274" w:rsidR="00FF33CC" w:rsidRDefault="00FF33CC" w:rsidP="00FF33CC">
      <w:r>
        <w:t>Existe-t-il un moyen technologique permettant une analyse approfondie, automatisée et visuellement exploitable de ces résultats pour orienter les réformes éducatives et mieux cibler les zones en difficulté ?</w:t>
      </w:r>
    </w:p>
    <w:p w14:paraId="4B445694" w14:textId="2D640D8D" w:rsidR="00FF33CC" w:rsidRDefault="00FF33CC" w:rsidP="00FF33CC">
      <w:pPr>
        <w:pStyle w:val="Titre2"/>
      </w:pPr>
      <w:r>
        <w:t>3. Hypothèses</w:t>
      </w:r>
    </w:p>
    <w:p w14:paraId="17BA5651" w14:textId="77777777" w:rsidR="00FF33CC" w:rsidRDefault="00FF33CC" w:rsidP="00FF33CC">
      <w:pPr>
        <w:numPr>
          <w:ilvl w:val="0"/>
          <w:numId w:val="70"/>
        </w:numPr>
        <w:pBdr>
          <w:top w:val="nil"/>
          <w:left w:val="nil"/>
          <w:bottom w:val="nil"/>
          <w:right w:val="nil"/>
          <w:between w:val="nil"/>
        </w:pBdr>
        <w:spacing w:after="0" w:line="276" w:lineRule="auto"/>
      </w:pPr>
      <w:r>
        <w:rPr>
          <w:rFonts w:ascii="Arial" w:eastAsia="Arial" w:hAnsi="Arial" w:cs="Arial"/>
          <w:color w:val="000000"/>
          <w:sz w:val="22"/>
          <w:szCs w:val="22"/>
        </w:rPr>
        <w:t xml:space="preserve">L'intégration d'un </w:t>
      </w:r>
      <w:r>
        <w:rPr>
          <w:rFonts w:ascii="Arial" w:eastAsia="Arial" w:hAnsi="Arial" w:cs="Arial"/>
          <w:b/>
          <w:color w:val="000000"/>
          <w:sz w:val="22"/>
          <w:szCs w:val="22"/>
        </w:rPr>
        <w:t>datawarehouse</w:t>
      </w:r>
      <w:r>
        <w:rPr>
          <w:rFonts w:ascii="Arial" w:eastAsia="Arial" w:hAnsi="Arial" w:cs="Arial"/>
          <w:color w:val="000000"/>
          <w:sz w:val="22"/>
          <w:szCs w:val="22"/>
        </w:rPr>
        <w:t xml:space="preserve"> centralisant les résultats des examens d'État permet une meilleure organisation et visualisation des données éducatives.</w:t>
      </w:r>
    </w:p>
    <w:p w14:paraId="628E2024" w14:textId="77777777" w:rsidR="00FF33CC" w:rsidRDefault="00FF33CC" w:rsidP="00FF33CC">
      <w:pPr>
        <w:numPr>
          <w:ilvl w:val="0"/>
          <w:numId w:val="70"/>
        </w:numPr>
        <w:pBdr>
          <w:top w:val="nil"/>
          <w:left w:val="nil"/>
          <w:bottom w:val="nil"/>
          <w:right w:val="nil"/>
          <w:between w:val="nil"/>
        </w:pBdr>
        <w:spacing w:after="0" w:line="276" w:lineRule="auto"/>
      </w:pPr>
      <w:r>
        <w:rPr>
          <w:rFonts w:ascii="Arial" w:eastAsia="Arial" w:hAnsi="Arial" w:cs="Arial"/>
          <w:color w:val="000000"/>
          <w:sz w:val="22"/>
          <w:szCs w:val="22"/>
        </w:rPr>
        <w:t xml:space="preserve">L'utilisation d’un </w:t>
      </w:r>
      <w:r>
        <w:rPr>
          <w:rFonts w:ascii="Arial" w:eastAsia="Arial" w:hAnsi="Arial" w:cs="Arial"/>
          <w:b/>
          <w:color w:val="000000"/>
          <w:sz w:val="22"/>
          <w:szCs w:val="22"/>
        </w:rPr>
        <w:t>arbre de décision</w:t>
      </w:r>
      <w:r>
        <w:rPr>
          <w:rFonts w:ascii="Arial" w:eastAsia="Arial" w:hAnsi="Arial" w:cs="Arial"/>
          <w:color w:val="000000"/>
          <w:sz w:val="22"/>
          <w:szCs w:val="22"/>
        </w:rPr>
        <w:t xml:space="preserve"> appliqué aux données stockées dans le datawarehouse facilite l'identification des facteurs influençant la réussite ou l'échec.  </w:t>
      </w:r>
    </w:p>
    <w:p w14:paraId="556C8CD8" w14:textId="73C07740" w:rsidR="00FF33CC" w:rsidRPr="00FF33CC" w:rsidRDefault="00FF33CC" w:rsidP="00FF33CC">
      <w:pPr>
        <w:numPr>
          <w:ilvl w:val="0"/>
          <w:numId w:val="70"/>
        </w:numPr>
        <w:pBdr>
          <w:top w:val="nil"/>
          <w:left w:val="nil"/>
          <w:bottom w:val="nil"/>
          <w:right w:val="nil"/>
          <w:between w:val="nil"/>
        </w:pBdr>
        <w:spacing w:after="0" w:line="276" w:lineRule="auto"/>
      </w:pPr>
      <w:r>
        <w:rPr>
          <w:rFonts w:ascii="Arial" w:eastAsia="Arial" w:hAnsi="Arial" w:cs="Arial"/>
          <w:color w:val="000000"/>
          <w:sz w:val="22"/>
          <w:szCs w:val="22"/>
        </w:rPr>
        <w:t>La combinaison de ces outils technologiques permettrait d'élaborer des recommandations concrètes pour améliorer les performances scolaires à l'échelle nationale.</w:t>
      </w:r>
    </w:p>
    <w:p w14:paraId="40641A87" w14:textId="77777777" w:rsidR="00FF33CC" w:rsidRDefault="00FF33CC" w:rsidP="00FF33CC">
      <w:pPr>
        <w:pStyle w:val="Titre2"/>
      </w:pPr>
      <w:r>
        <w:t>4. Objectifs</w:t>
      </w:r>
    </w:p>
    <w:p w14:paraId="3BE3F30A" w14:textId="39ABC245" w:rsidR="00FF33CC" w:rsidRDefault="00FF33CC" w:rsidP="00FF33CC">
      <w:pPr>
        <w:pStyle w:val="Titre3"/>
      </w:pPr>
      <w:r>
        <w:t>4.1. Objectif général</w:t>
      </w:r>
    </w:p>
    <w:p w14:paraId="2E566ED8" w14:textId="0D4899D3" w:rsidR="00FF33CC" w:rsidRDefault="00FF33CC" w:rsidP="00FF33CC">
      <w:r>
        <w:t>Mettre en place un outil d’aide à la décision basé sur un datawarehouse et des arbres de décision, afin de prendre des décisions cruciales pour le système éducatif congolais et pour la formation des futurs cadres de ce pays.</w:t>
      </w:r>
    </w:p>
    <w:p w14:paraId="73FC7D77" w14:textId="3541F571" w:rsidR="00FF33CC" w:rsidRDefault="00FF33CC" w:rsidP="00FF33CC">
      <w:pPr>
        <w:pStyle w:val="Titre3"/>
      </w:pPr>
      <w:r>
        <w:t>4.2. Objectifs spécifiques</w:t>
      </w:r>
    </w:p>
    <w:p w14:paraId="41120C90" w14:textId="5F2B5DF9" w:rsidR="00FF33CC" w:rsidRDefault="00FF33CC" w:rsidP="00FF33CC">
      <w:r>
        <w:t>1. Concevoir et implémenter un datawarehouse qui centraliserait les données liées aux Examens d’Etat pour assurer une meilleure organisation, intégrité et accessibilité des informations</w:t>
      </w:r>
      <w:r>
        <w:t>.</w:t>
      </w:r>
    </w:p>
    <w:p w14:paraId="70E1AC7C" w14:textId="1DC0F71F" w:rsidR="00FF33CC" w:rsidRDefault="00FF33CC" w:rsidP="00FF33CC">
      <w:r>
        <w:lastRenderedPageBreak/>
        <w:t>2. Développer un modèle d’arbre de décision permettant d’identifier les facteurs influençant la réussite ou l’échec des candidats.</w:t>
      </w:r>
    </w:p>
    <w:p w14:paraId="3421F54B" w14:textId="0ED515B0" w:rsidR="00FF33CC" w:rsidRDefault="00FF33CC" w:rsidP="00FF33CC">
      <w:r>
        <w:t>3. Mettre en place des tableaux de bord et des rapports interactifs pour visualiser les performances des élèves, des écoles et des provinces.</w:t>
      </w:r>
    </w:p>
    <w:p w14:paraId="52B92AAC" w14:textId="1FADC7F9" w:rsidR="00FF33CC" w:rsidRDefault="00FF33CC" w:rsidP="00FF33CC">
      <w:r>
        <w:t>4. Analyser les tendances et disparités dans les résultats (par genre, par province, par type d’école, etc.) afin d’éclairer les décisions des responsables éducatifs.</w:t>
      </w:r>
    </w:p>
    <w:p w14:paraId="30738544" w14:textId="68DD566C" w:rsidR="00FF33CC" w:rsidRDefault="00FF33CC" w:rsidP="00FF33CC">
      <w:r>
        <w:t>5. Proposer des plans d'actions stratégiques aux autorités du secteur éducatif pour améliorer la planification, l’orientation et la qualité de l’enseignement en RDC.</w:t>
      </w:r>
    </w:p>
    <w:p w14:paraId="6BE6A06B" w14:textId="0E496B91" w:rsidR="00FF33CC" w:rsidRDefault="00FF33CC" w:rsidP="00FF33CC">
      <w:pPr>
        <w:pStyle w:val="Titre2"/>
      </w:pPr>
      <w:r>
        <w:t xml:space="preserve">5. Subdivision du travail </w:t>
      </w:r>
    </w:p>
    <w:p w14:paraId="1C515BD4" w14:textId="31B05698" w:rsidR="00FF33CC" w:rsidRDefault="00FF33CC" w:rsidP="00FF33CC">
      <w:r>
        <w:t xml:space="preserve">Ce travail est subdivisé en 3 </w:t>
      </w:r>
      <w:proofErr w:type="spellStart"/>
      <w:r>
        <w:t>princaux</w:t>
      </w:r>
      <w:proofErr w:type="spellEnd"/>
      <w:r>
        <w:t xml:space="preserve"> points qui sont : </w:t>
      </w:r>
    </w:p>
    <w:p w14:paraId="783C86D0" w14:textId="77777777" w:rsidR="00FF33CC" w:rsidRDefault="00FF33CC" w:rsidP="00FF33CC">
      <w:pPr>
        <w:numPr>
          <w:ilvl w:val="0"/>
          <w:numId w:val="71"/>
        </w:numPr>
        <w:spacing w:after="0" w:line="276" w:lineRule="auto"/>
      </w:pPr>
      <w:r>
        <w:t>Les systèmes décisionnels</w:t>
      </w:r>
    </w:p>
    <w:p w14:paraId="450CDF9C" w14:textId="77777777" w:rsidR="00FF33CC" w:rsidRDefault="00FF33CC" w:rsidP="00FF33CC">
      <w:pPr>
        <w:numPr>
          <w:ilvl w:val="0"/>
          <w:numId w:val="71"/>
        </w:numPr>
        <w:spacing w:after="0" w:line="276" w:lineRule="auto"/>
      </w:pPr>
      <w:r>
        <w:t xml:space="preserve">Le data </w:t>
      </w:r>
      <w:proofErr w:type="spellStart"/>
      <w:r>
        <w:t>warehouse</w:t>
      </w:r>
      <w:proofErr w:type="spellEnd"/>
    </w:p>
    <w:p w14:paraId="19EB3BDD" w14:textId="77777777" w:rsidR="00FF33CC" w:rsidRDefault="00FF33CC" w:rsidP="00FF33CC">
      <w:pPr>
        <w:numPr>
          <w:ilvl w:val="0"/>
          <w:numId w:val="71"/>
        </w:numPr>
        <w:spacing w:after="0" w:line="276" w:lineRule="auto"/>
      </w:pPr>
      <w:r>
        <w:t xml:space="preserve">L’arbre de décision </w:t>
      </w:r>
    </w:p>
    <w:p w14:paraId="70645F1B" w14:textId="77777777" w:rsidR="00FF33CC" w:rsidRDefault="00FF33CC" w:rsidP="00FF33CC">
      <w:pPr>
        <w:pBdr>
          <w:top w:val="nil"/>
          <w:left w:val="nil"/>
          <w:bottom w:val="nil"/>
          <w:right w:val="nil"/>
          <w:between w:val="nil"/>
        </w:pBdr>
        <w:ind w:left="720"/>
        <w:rPr>
          <w:color w:val="000000"/>
        </w:rPr>
      </w:pPr>
    </w:p>
    <w:p w14:paraId="55A17622" w14:textId="77777777" w:rsidR="00FF33CC" w:rsidRDefault="00FF33CC" w:rsidP="00FF33CC">
      <w:pPr>
        <w:pBdr>
          <w:top w:val="nil"/>
          <w:left w:val="nil"/>
          <w:bottom w:val="nil"/>
          <w:right w:val="nil"/>
          <w:between w:val="nil"/>
        </w:pBdr>
        <w:ind w:left="720"/>
        <w:rPr>
          <w:color w:val="000000"/>
        </w:rPr>
      </w:pPr>
    </w:p>
    <w:p w14:paraId="7DECE4C5" w14:textId="77777777" w:rsidR="00FF33CC" w:rsidRDefault="00FF33CC" w:rsidP="00FF33CC">
      <w:pPr>
        <w:pBdr>
          <w:top w:val="nil"/>
          <w:left w:val="nil"/>
          <w:bottom w:val="nil"/>
          <w:right w:val="nil"/>
          <w:between w:val="nil"/>
        </w:pBdr>
        <w:ind w:left="720"/>
        <w:rPr>
          <w:color w:val="000000"/>
        </w:rPr>
      </w:pPr>
    </w:p>
    <w:p w14:paraId="260FEA86" w14:textId="77777777" w:rsidR="00FF33CC" w:rsidRDefault="00FF33CC" w:rsidP="00FF33CC">
      <w:pPr>
        <w:pBdr>
          <w:top w:val="nil"/>
          <w:left w:val="nil"/>
          <w:bottom w:val="nil"/>
          <w:right w:val="nil"/>
          <w:between w:val="nil"/>
        </w:pBdr>
        <w:ind w:left="720"/>
        <w:rPr>
          <w:color w:val="000000"/>
        </w:rPr>
      </w:pPr>
    </w:p>
    <w:p w14:paraId="0E1CB8FD" w14:textId="77777777" w:rsidR="00FF33CC" w:rsidRDefault="00FF33CC" w:rsidP="00FF33CC">
      <w:pPr>
        <w:pBdr>
          <w:top w:val="nil"/>
          <w:left w:val="nil"/>
          <w:bottom w:val="nil"/>
          <w:right w:val="nil"/>
          <w:between w:val="nil"/>
        </w:pBdr>
        <w:ind w:left="720"/>
        <w:rPr>
          <w:color w:val="000000"/>
        </w:rPr>
      </w:pPr>
    </w:p>
    <w:p w14:paraId="106D85ED" w14:textId="77777777" w:rsidR="00FF33CC" w:rsidRDefault="00FF33CC" w:rsidP="00FF33CC">
      <w:pPr>
        <w:pBdr>
          <w:top w:val="nil"/>
          <w:left w:val="nil"/>
          <w:bottom w:val="nil"/>
          <w:right w:val="nil"/>
          <w:between w:val="nil"/>
        </w:pBdr>
        <w:ind w:left="720"/>
        <w:rPr>
          <w:color w:val="000000"/>
        </w:rPr>
      </w:pPr>
    </w:p>
    <w:p w14:paraId="1E7852AA" w14:textId="77777777" w:rsidR="00FF33CC" w:rsidRDefault="00FF33CC" w:rsidP="00FF33CC">
      <w:pPr>
        <w:pBdr>
          <w:top w:val="nil"/>
          <w:left w:val="nil"/>
          <w:bottom w:val="nil"/>
          <w:right w:val="nil"/>
          <w:between w:val="nil"/>
        </w:pBdr>
        <w:ind w:left="720"/>
        <w:rPr>
          <w:color w:val="000000"/>
        </w:rPr>
      </w:pPr>
    </w:p>
    <w:p w14:paraId="151422E6" w14:textId="77777777" w:rsidR="00FF33CC" w:rsidRDefault="00FF33CC" w:rsidP="00FF33CC">
      <w:pPr>
        <w:pBdr>
          <w:top w:val="nil"/>
          <w:left w:val="nil"/>
          <w:bottom w:val="nil"/>
          <w:right w:val="nil"/>
          <w:between w:val="nil"/>
        </w:pBdr>
        <w:ind w:left="720"/>
        <w:rPr>
          <w:color w:val="000000"/>
        </w:rPr>
      </w:pPr>
    </w:p>
    <w:p w14:paraId="4427CDD2" w14:textId="77777777" w:rsidR="00FF33CC" w:rsidRDefault="00FF33CC" w:rsidP="00FF33CC">
      <w:pPr>
        <w:pBdr>
          <w:top w:val="nil"/>
          <w:left w:val="nil"/>
          <w:bottom w:val="nil"/>
          <w:right w:val="nil"/>
          <w:between w:val="nil"/>
        </w:pBdr>
        <w:ind w:left="720"/>
        <w:rPr>
          <w:color w:val="000000"/>
        </w:rPr>
      </w:pPr>
    </w:p>
    <w:p w14:paraId="644FE0EC" w14:textId="77777777" w:rsidR="00FF33CC" w:rsidRDefault="00FF33CC" w:rsidP="00FF33CC">
      <w:pPr>
        <w:pBdr>
          <w:top w:val="nil"/>
          <w:left w:val="nil"/>
          <w:bottom w:val="nil"/>
          <w:right w:val="nil"/>
          <w:between w:val="nil"/>
        </w:pBdr>
        <w:ind w:left="720"/>
        <w:rPr>
          <w:color w:val="000000"/>
        </w:rPr>
      </w:pPr>
    </w:p>
    <w:p w14:paraId="7F9FABCB" w14:textId="77777777" w:rsidR="00FF33CC" w:rsidRDefault="00FF33CC" w:rsidP="00FF33CC">
      <w:pPr>
        <w:pBdr>
          <w:top w:val="nil"/>
          <w:left w:val="nil"/>
          <w:bottom w:val="nil"/>
          <w:right w:val="nil"/>
          <w:between w:val="nil"/>
        </w:pBdr>
        <w:ind w:left="720"/>
        <w:rPr>
          <w:color w:val="000000"/>
        </w:rPr>
      </w:pPr>
    </w:p>
    <w:p w14:paraId="171C1687" w14:textId="77777777" w:rsidR="00FF33CC" w:rsidRDefault="00FF33CC" w:rsidP="00FF33CC">
      <w:pPr>
        <w:pBdr>
          <w:top w:val="nil"/>
          <w:left w:val="nil"/>
          <w:bottom w:val="nil"/>
          <w:right w:val="nil"/>
          <w:between w:val="nil"/>
        </w:pBdr>
        <w:ind w:left="720"/>
        <w:rPr>
          <w:color w:val="000000"/>
        </w:rPr>
      </w:pPr>
    </w:p>
    <w:p w14:paraId="2E3DE2C6" w14:textId="77777777" w:rsidR="00FF33CC" w:rsidRDefault="00FF33CC" w:rsidP="00FF33CC">
      <w:pPr>
        <w:pBdr>
          <w:top w:val="nil"/>
          <w:left w:val="nil"/>
          <w:bottom w:val="nil"/>
          <w:right w:val="nil"/>
          <w:between w:val="nil"/>
        </w:pBdr>
        <w:ind w:left="720"/>
        <w:rPr>
          <w:color w:val="000000"/>
        </w:rPr>
      </w:pPr>
    </w:p>
    <w:p w14:paraId="17319967" w14:textId="77777777" w:rsidR="00FF33CC" w:rsidRDefault="00FF33CC" w:rsidP="00FF33CC">
      <w:pPr>
        <w:pBdr>
          <w:top w:val="nil"/>
          <w:left w:val="nil"/>
          <w:bottom w:val="nil"/>
          <w:right w:val="nil"/>
          <w:between w:val="nil"/>
        </w:pBdr>
        <w:ind w:left="720"/>
        <w:rPr>
          <w:color w:val="000000"/>
        </w:rPr>
      </w:pPr>
    </w:p>
    <w:p w14:paraId="64D6C53B" w14:textId="77777777" w:rsidR="00FF33CC" w:rsidRDefault="00FF33CC" w:rsidP="00FF33CC">
      <w:pPr>
        <w:pBdr>
          <w:top w:val="nil"/>
          <w:left w:val="nil"/>
          <w:bottom w:val="nil"/>
          <w:right w:val="nil"/>
          <w:between w:val="nil"/>
        </w:pBdr>
        <w:ind w:left="720"/>
        <w:rPr>
          <w:color w:val="000000"/>
        </w:rPr>
      </w:pPr>
    </w:p>
    <w:p w14:paraId="1E5946D8" w14:textId="77777777" w:rsidR="00FF33CC" w:rsidRDefault="00FF33CC" w:rsidP="00FF33CC">
      <w:pPr>
        <w:pBdr>
          <w:top w:val="nil"/>
          <w:left w:val="nil"/>
          <w:bottom w:val="nil"/>
          <w:right w:val="nil"/>
          <w:between w:val="nil"/>
        </w:pBdr>
        <w:ind w:left="720"/>
        <w:rPr>
          <w:color w:val="000000"/>
        </w:rPr>
      </w:pPr>
    </w:p>
    <w:p w14:paraId="61FFA136" w14:textId="2B98EA33" w:rsidR="00FF33CC" w:rsidRDefault="00FF33CC" w:rsidP="00FF33CC">
      <w:pPr>
        <w:pStyle w:val="Titre"/>
        <w:jc w:val="center"/>
      </w:pPr>
      <w:r>
        <w:lastRenderedPageBreak/>
        <w:t>II. ETAT DE L’ART</w:t>
      </w:r>
    </w:p>
    <w:p w14:paraId="2D389FB1" w14:textId="77777777" w:rsidR="00FF33CC" w:rsidRDefault="00FF33CC" w:rsidP="00FF33CC"/>
    <w:p w14:paraId="26D87F2B" w14:textId="245D6000" w:rsidR="00FF33CC" w:rsidRDefault="00FF33CC" w:rsidP="00FF33CC">
      <w:r>
        <w:t>L’état de l’art consiste ici à examiner les principales théories, approches et solutions technologiques existantes qui ont été développées autour de trois axes principaux : la Business Intelligence, le Datawarehouse et les arbres de décision.</w:t>
      </w:r>
    </w:p>
    <w:p w14:paraId="5A935356" w14:textId="77777777" w:rsidR="00FF33CC" w:rsidRDefault="00FF33CC" w:rsidP="00FF33CC">
      <w:pPr>
        <w:pStyle w:val="Titre2"/>
      </w:pPr>
      <w:r>
        <w:t xml:space="preserve">1. Le système décisionnel </w:t>
      </w:r>
    </w:p>
    <w:p w14:paraId="60F0E55A" w14:textId="77777777" w:rsidR="00FF33CC" w:rsidRDefault="00FF33CC" w:rsidP="00FF33CC">
      <w:r>
        <w:t xml:space="preserve">Le système décisionnel, ou </w:t>
      </w:r>
      <w:r>
        <w:rPr>
          <w:b/>
        </w:rPr>
        <w:t>Business Intelligence (BI)</w:t>
      </w:r>
      <w:r>
        <w:t>, regroupe un ensemble de méthodes, d’outils et de processus visant à transformer des données brutes en informations exploitables pour la prise de décision. Ses composantes principales incluent :</w:t>
      </w:r>
    </w:p>
    <w:p w14:paraId="149BA91B" w14:textId="77777777" w:rsidR="00FF33CC" w:rsidRDefault="00FF33CC" w:rsidP="00FF33CC">
      <w:pPr>
        <w:numPr>
          <w:ilvl w:val="0"/>
          <w:numId w:val="72"/>
        </w:numPr>
        <w:spacing w:after="0" w:line="276" w:lineRule="auto"/>
      </w:pPr>
      <w:r>
        <w:rPr>
          <w:b/>
        </w:rPr>
        <w:t>ETL (</w:t>
      </w:r>
      <w:proofErr w:type="spellStart"/>
      <w:r>
        <w:rPr>
          <w:b/>
        </w:rPr>
        <w:t>Extract</w:t>
      </w:r>
      <w:proofErr w:type="spellEnd"/>
      <w:r>
        <w:rPr>
          <w:b/>
        </w:rPr>
        <w:t xml:space="preserve">, </w:t>
      </w:r>
      <w:proofErr w:type="spellStart"/>
      <w:r>
        <w:rPr>
          <w:b/>
        </w:rPr>
        <w:t>Transform</w:t>
      </w:r>
      <w:proofErr w:type="spellEnd"/>
      <w:r>
        <w:rPr>
          <w:b/>
        </w:rPr>
        <w:t xml:space="preserve">, </w:t>
      </w:r>
      <w:proofErr w:type="spellStart"/>
      <w:r>
        <w:rPr>
          <w:b/>
        </w:rPr>
        <w:t>Load</w:t>
      </w:r>
      <w:proofErr w:type="spellEnd"/>
      <w:r>
        <w:rPr>
          <w:b/>
        </w:rPr>
        <w:t>)</w:t>
      </w:r>
      <w:r>
        <w:t xml:space="preserve"> pour la collecte, le nettoyage et le chargement des données ;</w:t>
      </w:r>
    </w:p>
    <w:p w14:paraId="32B32A81" w14:textId="77777777" w:rsidR="00FF33CC" w:rsidRDefault="00FF33CC" w:rsidP="00FF33CC">
      <w:pPr>
        <w:numPr>
          <w:ilvl w:val="0"/>
          <w:numId w:val="72"/>
        </w:numPr>
        <w:spacing w:after="0" w:line="276" w:lineRule="auto"/>
      </w:pPr>
      <w:r>
        <w:rPr>
          <w:b/>
        </w:rPr>
        <w:t>Datawarehouse</w:t>
      </w:r>
      <w:r>
        <w:t xml:space="preserve"> pour le stockage centralisé et structuré ;</w:t>
      </w:r>
    </w:p>
    <w:p w14:paraId="1E726B76" w14:textId="77777777" w:rsidR="00FF33CC" w:rsidRDefault="00FF33CC" w:rsidP="00FF33CC">
      <w:pPr>
        <w:numPr>
          <w:ilvl w:val="0"/>
          <w:numId w:val="72"/>
        </w:numPr>
        <w:spacing w:after="0" w:line="276" w:lineRule="auto"/>
      </w:pPr>
      <w:r>
        <w:rPr>
          <w:b/>
        </w:rPr>
        <w:t>Outils OLAP</w:t>
      </w:r>
      <w:r>
        <w:t xml:space="preserve"> pour l’analyse multidimensionnelle ;</w:t>
      </w:r>
    </w:p>
    <w:p w14:paraId="2691441E" w14:textId="77777777" w:rsidR="00FF33CC" w:rsidRDefault="00FF33CC" w:rsidP="00FF33CC">
      <w:pPr>
        <w:numPr>
          <w:ilvl w:val="0"/>
          <w:numId w:val="72"/>
        </w:numPr>
        <w:spacing w:after="0" w:line="276" w:lineRule="auto"/>
      </w:pPr>
      <w:r>
        <w:rPr>
          <w:b/>
        </w:rPr>
        <w:t>Tableaux de bord (</w:t>
      </w:r>
      <w:proofErr w:type="spellStart"/>
      <w:r>
        <w:rPr>
          <w:b/>
        </w:rPr>
        <w:t>dashboards</w:t>
      </w:r>
      <w:proofErr w:type="spellEnd"/>
      <w:r>
        <w:rPr>
          <w:b/>
        </w:rPr>
        <w:t>)</w:t>
      </w:r>
      <w:r>
        <w:t xml:space="preserve"> et rapports interactifs pour la visualisation.</w:t>
      </w:r>
    </w:p>
    <w:p w14:paraId="2DEEF9DB" w14:textId="77777777" w:rsidR="00FF33CC" w:rsidRDefault="00FF33CC" w:rsidP="00FF33CC">
      <w:pPr>
        <w:ind w:left="720"/>
        <w:rPr>
          <w:b/>
        </w:rPr>
      </w:pPr>
    </w:p>
    <w:p w14:paraId="43F420EC" w14:textId="77777777" w:rsidR="00FF33CC" w:rsidRDefault="00FF33CC" w:rsidP="00FF33CC">
      <w:pPr>
        <w:pStyle w:val="Titre2"/>
      </w:pPr>
      <w:r>
        <w:t>2. Le Datawarehouse</w:t>
      </w:r>
    </w:p>
    <w:p w14:paraId="079FD9D3" w14:textId="77777777" w:rsidR="00FF33CC" w:rsidRDefault="00FF33CC" w:rsidP="00FF33CC">
      <w:pPr>
        <w:spacing w:line="240" w:lineRule="auto"/>
      </w:pPr>
      <w:r>
        <w:t>Le datawarehouse, ou entrepôt de données, est une base de données décisionnelle permettant de centraliser, historiser et organiser des données issues de sources multiples afin de faciliter leur analyse stratégique (</w:t>
      </w:r>
      <w:proofErr w:type="spellStart"/>
      <w:r>
        <w:t>Inmon</w:t>
      </w:r>
      <w:proofErr w:type="spellEnd"/>
      <w:r>
        <w:t>, 2005). Contrairement aux bases opérationnelles (OLTP), orientées vers la gestion des transactions quotidiennes, le datawarehouse est conçu pour l’analyse multidimensionnelle et l’aide à la décision (Kimball &amp; Ross, 2013).</w:t>
      </w:r>
    </w:p>
    <w:p w14:paraId="1A743032" w14:textId="77777777" w:rsidR="00FF33CC" w:rsidRDefault="00FF33CC" w:rsidP="00FF33CC">
      <w:pPr>
        <w:spacing w:line="240" w:lineRule="auto"/>
      </w:pPr>
      <w:r>
        <w:t>Il repose sur trois composantes essentielles :</w:t>
      </w:r>
    </w:p>
    <w:p w14:paraId="7669BF02" w14:textId="77777777" w:rsidR="00FF33CC" w:rsidRDefault="00FF33CC" w:rsidP="00FF33CC">
      <w:pPr>
        <w:numPr>
          <w:ilvl w:val="0"/>
          <w:numId w:val="73"/>
        </w:numPr>
        <w:spacing w:after="200" w:line="240" w:lineRule="auto"/>
      </w:pPr>
      <w:r>
        <w:rPr>
          <w:b/>
        </w:rPr>
        <w:t>Sources de données</w:t>
      </w:r>
      <w:r>
        <w:t xml:space="preserve"> : bases relationnelles, ERP, fichiers plats ou Excel.</w:t>
      </w:r>
    </w:p>
    <w:p w14:paraId="51D1AF8E" w14:textId="77777777" w:rsidR="00FF33CC" w:rsidRDefault="00FF33CC" w:rsidP="00FF33CC">
      <w:pPr>
        <w:numPr>
          <w:ilvl w:val="0"/>
          <w:numId w:val="73"/>
        </w:numPr>
        <w:spacing w:after="200" w:line="240" w:lineRule="auto"/>
      </w:pPr>
      <w:r>
        <w:rPr>
          <w:b/>
        </w:rPr>
        <w:t>ETL (</w:t>
      </w:r>
      <w:proofErr w:type="spellStart"/>
      <w:r>
        <w:rPr>
          <w:b/>
        </w:rPr>
        <w:t>Extract</w:t>
      </w:r>
      <w:proofErr w:type="spellEnd"/>
      <w:r>
        <w:rPr>
          <w:b/>
        </w:rPr>
        <w:t xml:space="preserve">, </w:t>
      </w:r>
      <w:proofErr w:type="spellStart"/>
      <w:r>
        <w:rPr>
          <w:b/>
        </w:rPr>
        <w:t>Transform</w:t>
      </w:r>
      <w:proofErr w:type="spellEnd"/>
      <w:r>
        <w:rPr>
          <w:b/>
        </w:rPr>
        <w:t xml:space="preserve">, </w:t>
      </w:r>
      <w:proofErr w:type="spellStart"/>
      <w:r>
        <w:rPr>
          <w:b/>
        </w:rPr>
        <w:t>Load</w:t>
      </w:r>
      <w:proofErr w:type="spellEnd"/>
      <w:r>
        <w:rPr>
          <w:b/>
        </w:rPr>
        <w:t>)</w:t>
      </w:r>
      <w:r>
        <w:t xml:space="preserve"> : extraction, nettoyage, transformation et intégration.</w:t>
      </w:r>
    </w:p>
    <w:p w14:paraId="7448AFED" w14:textId="77777777" w:rsidR="00FF33CC" w:rsidRDefault="00FF33CC" w:rsidP="00FF33CC">
      <w:pPr>
        <w:numPr>
          <w:ilvl w:val="0"/>
          <w:numId w:val="73"/>
        </w:numPr>
        <w:spacing w:after="200" w:line="240" w:lineRule="auto"/>
      </w:pPr>
      <w:r>
        <w:rPr>
          <w:b/>
        </w:rPr>
        <w:t>Stockage et exploitation</w:t>
      </w:r>
      <w:r>
        <w:t xml:space="preserve"> : structuration en modèles multidimensionnels (schéma en étoile ou en flocon).</w:t>
      </w:r>
    </w:p>
    <w:p w14:paraId="23921308" w14:textId="77777777" w:rsidR="00FF33CC" w:rsidRDefault="00FF33CC" w:rsidP="00FF33CC">
      <w:pPr>
        <w:spacing w:line="240" w:lineRule="auto"/>
      </w:pPr>
      <w:r>
        <w:t>Dans notre projet, le datawarehouse sera alimenté par les palmarès de l’Examen d’État (</w:t>
      </w:r>
      <w:proofErr w:type="spellStart"/>
      <w:r>
        <w:t>Exetat</w:t>
      </w:r>
      <w:proofErr w:type="spellEnd"/>
      <w:r>
        <w:t>), initialement publiés en PDF puis convertis en Excel. Ces données seront nettoyées et intégrées afin d’obtenir une base unique et cohérente des performances scolaires à travers la R2.</w:t>
      </w:r>
    </w:p>
    <w:p w14:paraId="35F0DE2B" w14:textId="77777777" w:rsidR="00FF33CC" w:rsidRDefault="00FF33CC" w:rsidP="00FF33CC">
      <w:pPr>
        <w:pStyle w:val="Titre2"/>
      </w:pPr>
      <w:r>
        <w:lastRenderedPageBreak/>
        <w:t>3. Les Arbres de décision</w:t>
      </w:r>
    </w:p>
    <w:p w14:paraId="7487DD4D" w14:textId="77777777" w:rsidR="00FF33CC" w:rsidRDefault="00FF33CC" w:rsidP="00FF33CC">
      <w:pPr>
        <w:spacing w:line="240" w:lineRule="auto"/>
      </w:pPr>
      <w:r>
        <w:t>Les arbres de décision sont une technique d’apprentissage supervisé utilisée en intelligence artificielle et en fouille de données. Ils permettent de classer ou prédire en représentant un processus de décision sous forme d’arborescence :</w:t>
      </w:r>
    </w:p>
    <w:p w14:paraId="1B41D055" w14:textId="77777777" w:rsidR="00FF33CC" w:rsidRDefault="00FF33CC" w:rsidP="00FF33CC">
      <w:pPr>
        <w:numPr>
          <w:ilvl w:val="0"/>
          <w:numId w:val="74"/>
        </w:numPr>
        <w:pBdr>
          <w:top w:val="nil"/>
          <w:left w:val="nil"/>
          <w:bottom w:val="nil"/>
          <w:right w:val="nil"/>
          <w:between w:val="nil"/>
        </w:pBdr>
        <w:spacing w:after="0" w:line="240" w:lineRule="auto"/>
        <w:rPr>
          <w:color w:val="000000"/>
        </w:rPr>
      </w:pPr>
      <w:proofErr w:type="gramStart"/>
      <w:r>
        <w:rPr>
          <w:rFonts w:ascii="Arial" w:eastAsia="Arial" w:hAnsi="Arial" w:cs="Arial"/>
          <w:color w:val="000000"/>
          <w:sz w:val="22"/>
          <w:szCs w:val="22"/>
        </w:rPr>
        <w:t>les</w:t>
      </w:r>
      <w:proofErr w:type="gramEnd"/>
      <w:r>
        <w:rPr>
          <w:rFonts w:ascii="Arial" w:eastAsia="Arial" w:hAnsi="Arial" w:cs="Arial"/>
          <w:color w:val="000000"/>
          <w:sz w:val="22"/>
          <w:szCs w:val="22"/>
        </w:rPr>
        <w:t xml:space="preserve"> nœuds internes correspondent à des tests (ex : « Province = Kinshasa ? »), les branches aux valeurs possibles, et les feuilles aux décisions finales (ex. réussite, échec) (</w:t>
      </w:r>
      <w:proofErr w:type="spellStart"/>
      <w:r>
        <w:rPr>
          <w:rFonts w:ascii="Arial" w:eastAsia="Arial" w:hAnsi="Arial" w:cs="Arial"/>
          <w:color w:val="000000"/>
          <w:sz w:val="22"/>
          <w:szCs w:val="22"/>
        </w:rPr>
        <w:t>Quinlan</w:t>
      </w:r>
      <w:proofErr w:type="spellEnd"/>
      <w:r>
        <w:rPr>
          <w:rFonts w:ascii="Arial" w:eastAsia="Arial" w:hAnsi="Arial" w:cs="Arial"/>
          <w:color w:val="000000"/>
          <w:sz w:val="22"/>
          <w:szCs w:val="22"/>
        </w:rPr>
        <w:t>, 1993).</w:t>
      </w:r>
    </w:p>
    <w:p w14:paraId="46E1FC02" w14:textId="77777777" w:rsidR="00FF33CC" w:rsidRDefault="00FF33CC" w:rsidP="00FF33CC">
      <w:pPr>
        <w:spacing w:line="240" w:lineRule="auto"/>
      </w:pPr>
      <w:r>
        <w:t xml:space="preserve">Leur construction repose sur des critères comme le gain d’information (ID3) ou l’indice de Gini (CART). Ces méthodes permettent de sélectionner l’attribut le plus pertinent à chaque étape. </w:t>
      </w:r>
    </w:p>
    <w:p w14:paraId="668DBC3B" w14:textId="77777777" w:rsidR="00FF33CC" w:rsidRDefault="00FF33CC" w:rsidP="00FF33CC">
      <w:pPr>
        <w:spacing w:line="240" w:lineRule="auto"/>
      </w:pPr>
      <w:r>
        <w:t>Dans ce projet, les arbres de décision exploiteront les données consolidées du datawarehouse pour dégager des règles prédictives sur la réussite des élèves et mettre en évidence les principaux déterminants des performances scolaires en RDC.</w:t>
      </w:r>
    </w:p>
    <w:p w14:paraId="667B05AA" w14:textId="77777777" w:rsidR="00FF33CC" w:rsidRDefault="00FF33CC" w:rsidP="00FF33CC">
      <w:pPr>
        <w:rPr>
          <w:b/>
        </w:rPr>
      </w:pPr>
    </w:p>
    <w:p w14:paraId="1895299F" w14:textId="77777777" w:rsidR="00FF33CC" w:rsidRDefault="00FF33CC" w:rsidP="00FF33CC">
      <w:pPr>
        <w:ind w:left="720"/>
      </w:pPr>
    </w:p>
    <w:p w14:paraId="2D6A6A97" w14:textId="77777777" w:rsidR="00FF33CC" w:rsidRDefault="00FF33CC" w:rsidP="00FF33CC">
      <w:pPr>
        <w:pStyle w:val="Titre2"/>
      </w:pPr>
      <w:r>
        <w:t>4. SOLUTION SIMILAIRE EXISTANTES</w:t>
      </w:r>
    </w:p>
    <w:p w14:paraId="6687F4AD" w14:textId="77777777" w:rsidR="00FF33CC" w:rsidRDefault="00FF33CC" w:rsidP="00FF33CC">
      <w:pPr>
        <w:pStyle w:val="Titre3"/>
      </w:pPr>
      <w:r>
        <w:t>1. Systèmes décisionnels éducatifs basés sur le Datawarehouse et OLAP</w:t>
      </w:r>
    </w:p>
    <w:p w14:paraId="08C2782D" w14:textId="77777777" w:rsidR="00FF33CC" w:rsidRDefault="00FF33CC" w:rsidP="00FF33CC">
      <w:pPr>
        <w:ind w:left="720"/>
      </w:pPr>
      <w:r>
        <w:t xml:space="preserve">Des chercheurs comme </w:t>
      </w:r>
      <w:proofErr w:type="spellStart"/>
      <w:r>
        <w:rPr>
          <w:b/>
        </w:rPr>
        <w:t>Khalaf</w:t>
      </w:r>
      <w:proofErr w:type="spellEnd"/>
      <w:r>
        <w:rPr>
          <w:b/>
        </w:rPr>
        <w:t xml:space="preserve"> </w:t>
      </w:r>
      <w:proofErr w:type="spellStart"/>
      <w:r>
        <w:rPr>
          <w:b/>
        </w:rPr>
        <w:t>Hamoud</w:t>
      </w:r>
      <w:proofErr w:type="spellEnd"/>
      <w:r>
        <w:rPr>
          <w:b/>
        </w:rPr>
        <w:t xml:space="preserve"> et al. (2021)</w:t>
      </w:r>
      <w:r>
        <w:t xml:space="preserve"> ont proposé une feuille de route pour la mise en place de systèmes décisionnels dans le domaine éducatif. Ils ont utilisé un </w:t>
      </w:r>
      <w:r>
        <w:rPr>
          <w:b/>
        </w:rPr>
        <w:t xml:space="preserve">data </w:t>
      </w:r>
      <w:proofErr w:type="spellStart"/>
      <w:r>
        <w:rPr>
          <w:b/>
        </w:rPr>
        <w:t>mart</w:t>
      </w:r>
      <w:proofErr w:type="spellEnd"/>
      <w:r>
        <w:rPr>
          <w:b/>
        </w:rPr>
        <w:t xml:space="preserve"> éducatif</w:t>
      </w:r>
      <w:r>
        <w:t xml:space="preserve"> (une version spécialisée du datawarehouse) combiné avec des outils </w:t>
      </w:r>
      <w:r>
        <w:rPr>
          <w:b/>
        </w:rPr>
        <w:t xml:space="preserve">OLAP (On-Line </w:t>
      </w:r>
      <w:proofErr w:type="spellStart"/>
      <w:r>
        <w:rPr>
          <w:b/>
        </w:rPr>
        <w:t>Analytical</w:t>
      </w:r>
      <w:proofErr w:type="spellEnd"/>
      <w:r>
        <w:rPr>
          <w:b/>
        </w:rPr>
        <w:t xml:space="preserve"> </w:t>
      </w:r>
      <w:proofErr w:type="spellStart"/>
      <w:r>
        <w:rPr>
          <w:b/>
        </w:rPr>
        <w:t>Processing</w:t>
      </w:r>
      <w:proofErr w:type="spellEnd"/>
      <w:r>
        <w:rPr>
          <w:b/>
        </w:rPr>
        <w:t>)</w:t>
      </w:r>
      <w:r>
        <w:t xml:space="preserve"> afin d’analyser les performances des étudiants et fournir des indicateurs clés aux responsables académiques. Ce système a permis de faciliter le suivi des résultats scolaires et de proposer des tableaux de bord compréhensibles pour les décideurs.</w:t>
      </w:r>
      <w:r>
        <w:rPr>
          <w:vertAlign w:val="superscript"/>
        </w:rPr>
        <w:footnoteReference w:id="1"/>
      </w:r>
      <w:r>
        <w:br/>
      </w:r>
    </w:p>
    <w:p w14:paraId="27891C55" w14:textId="77777777" w:rsidR="00FF33CC" w:rsidRDefault="00FF33CC" w:rsidP="00FF33CC">
      <w:pPr>
        <w:pStyle w:val="Titre3"/>
        <w:jc w:val="center"/>
      </w:pPr>
      <w:r>
        <w:t>2. Prédiction de la performance académique à partir du Datawarehouse et du Data Mining</w:t>
      </w:r>
    </w:p>
    <w:p w14:paraId="5210B561" w14:textId="77777777" w:rsidR="00FF33CC" w:rsidRDefault="00FF33CC" w:rsidP="00FF33CC">
      <w:pPr>
        <w:ind w:left="720"/>
      </w:pPr>
      <w:proofErr w:type="spellStart"/>
      <w:r>
        <w:rPr>
          <w:b/>
        </w:rPr>
        <w:t>Kurniawan</w:t>
      </w:r>
      <w:proofErr w:type="spellEnd"/>
      <w:r>
        <w:rPr>
          <w:b/>
        </w:rPr>
        <w:t xml:space="preserve"> &amp; Halim (2021)</w:t>
      </w:r>
      <w:r>
        <w:t xml:space="preserve"> se sont intéressés à la prédiction de la performance des étudiants en combinant un </w:t>
      </w:r>
      <w:r>
        <w:rPr>
          <w:b/>
        </w:rPr>
        <w:t>Datawarehouse</w:t>
      </w:r>
      <w:r>
        <w:t xml:space="preserve"> structuré selon le schéma en étoile (Kimball) et des méthodes de </w:t>
      </w:r>
      <w:r>
        <w:rPr>
          <w:b/>
        </w:rPr>
        <w:t>Data Mining</w:t>
      </w:r>
      <w:r>
        <w:t xml:space="preserve">, notamment les arbres de décision. Leur objectif était de fournir aux établissements scolaires un outil </w:t>
      </w:r>
      <w:r>
        <w:lastRenderedPageBreak/>
        <w:t>permettant d’identifier les facteurs influençant la réussite académique et de soutenir la prise de décision. Les résultats ont montré que cette combinaison permet de mieux anticiper les besoins des étudiants, bien que l’efficacité dépende fortement de la qualité et de la complétude des données collectées.</w:t>
      </w:r>
      <w:r>
        <w:rPr>
          <w:vertAlign w:val="superscript"/>
        </w:rPr>
        <w:footnoteReference w:id="2"/>
      </w:r>
    </w:p>
    <w:p w14:paraId="660B3589" w14:textId="77777777" w:rsidR="00FF33CC" w:rsidRDefault="00FF33CC" w:rsidP="00FF33CC">
      <w:pPr>
        <w:pStyle w:val="Titre3"/>
        <w:jc w:val="center"/>
      </w:pPr>
      <w:r>
        <w:t>3. Utilisation des Learning Analytics dans l’enseignement en ligne – Afrique du Sud</w:t>
      </w:r>
    </w:p>
    <w:p w14:paraId="5711A6CE" w14:textId="77777777" w:rsidR="00FF33CC" w:rsidRDefault="00FF33CC" w:rsidP="00FF33CC">
      <w:pPr>
        <w:ind w:left="720"/>
      </w:pPr>
      <w:proofErr w:type="spellStart"/>
      <w:r>
        <w:rPr>
          <w:b/>
        </w:rPr>
        <w:t>Molokeng</w:t>
      </w:r>
      <w:proofErr w:type="spellEnd"/>
      <w:r>
        <w:rPr>
          <w:b/>
        </w:rPr>
        <w:t xml:space="preserve"> P. M. (2021)</w:t>
      </w:r>
      <w:r>
        <w:t xml:space="preserve"> a exploré comment les </w:t>
      </w:r>
      <w:r>
        <w:rPr>
          <w:b/>
        </w:rPr>
        <w:t>Learning Analytics</w:t>
      </w:r>
      <w:r>
        <w:t xml:space="preserve"> pouvaient améliorer l’enseignement en ligne dans les universités sud-africaines. Il a mené une </w:t>
      </w:r>
      <w:r>
        <w:rPr>
          <w:b/>
        </w:rPr>
        <w:t>étude de cas</w:t>
      </w:r>
      <w:r>
        <w:t xml:space="preserve"> dans plusieurs institutions, analysant les données sur l’engagement des étudiants, leurs performances et leurs interactions avec les plateformes numériques. Les résultats ont montré que l’usage des Learning Analytics permet de mieux identifier les étudiants à risque et de mettre en place des interventions ciblées. L’étude était cependant limitée à certaines institutions et manquait de données longitudinales.</w:t>
      </w:r>
      <w:r>
        <w:rPr>
          <w:vertAlign w:val="superscript"/>
        </w:rPr>
        <w:footnoteReference w:id="3"/>
      </w:r>
    </w:p>
    <w:p w14:paraId="5B39051A" w14:textId="77777777" w:rsidR="00FF33CC" w:rsidRDefault="00FF33CC" w:rsidP="00FF33CC">
      <w:pPr>
        <w:pStyle w:val="Titre3"/>
        <w:jc w:val="center"/>
      </w:pPr>
      <w:r>
        <w:t>4. Transformation pédagogique grâce aux Learning Analytics – Afrique subsaharienne</w:t>
      </w:r>
    </w:p>
    <w:p w14:paraId="35858F3C" w14:textId="77777777" w:rsidR="00FF33CC" w:rsidRDefault="00FF33CC" w:rsidP="00FF33CC">
      <w:pPr>
        <w:ind w:left="720"/>
      </w:pPr>
      <w:proofErr w:type="spellStart"/>
      <w:r>
        <w:rPr>
          <w:b/>
        </w:rPr>
        <w:t>Ogundaini</w:t>
      </w:r>
      <w:proofErr w:type="spellEnd"/>
      <w:r>
        <w:rPr>
          <w:b/>
        </w:rPr>
        <w:t xml:space="preserve"> &amp; </w:t>
      </w:r>
      <w:proofErr w:type="spellStart"/>
      <w:r>
        <w:rPr>
          <w:b/>
        </w:rPr>
        <w:t>Mlitwa</w:t>
      </w:r>
      <w:proofErr w:type="spellEnd"/>
      <w:r>
        <w:rPr>
          <w:b/>
        </w:rPr>
        <w:t xml:space="preserve"> (2023)</w:t>
      </w:r>
      <w:r>
        <w:t xml:space="preserve"> ont étudié le potentiel des </w:t>
      </w:r>
      <w:r>
        <w:rPr>
          <w:b/>
        </w:rPr>
        <w:t>Learning Analytics</w:t>
      </w:r>
      <w:r>
        <w:t xml:space="preserve"> pour transformer l’enseignement supérieur en Afrique subsaharienne. À travers une </w:t>
      </w:r>
      <w:r>
        <w:rPr>
          <w:b/>
        </w:rPr>
        <w:t>revue systématique de la littérature</w:t>
      </w:r>
      <w:r>
        <w:t>, ils ont montré que ces outils sont encore sous-utilisés, alors qu’ils pourraient améliorer la performance académique, le suivi des étudiants et la prise de décision pédagogique. L’étude souligne cependant le manque d’expériences empiriques sur le terrain.</w:t>
      </w:r>
      <w:r>
        <w:rPr>
          <w:vertAlign w:val="superscript"/>
        </w:rPr>
        <w:footnoteReference w:id="4"/>
      </w:r>
    </w:p>
    <w:p w14:paraId="5FD4D400" w14:textId="77777777" w:rsidR="00FF33CC" w:rsidRDefault="00FF33CC" w:rsidP="00FF33CC">
      <w:pPr>
        <w:pStyle w:val="Titre3"/>
      </w:pPr>
      <w:r>
        <w:t>5. Analyse prédictive de la performance des étudiants – Nigéria</w:t>
      </w:r>
    </w:p>
    <w:p w14:paraId="02D5F0BA" w14:textId="77777777" w:rsidR="00FF33CC" w:rsidRDefault="00FF33CC" w:rsidP="00FF33CC">
      <w:pPr>
        <w:ind w:left="720"/>
      </w:pPr>
      <w:proofErr w:type="spellStart"/>
      <w:r>
        <w:rPr>
          <w:b/>
        </w:rPr>
        <w:t>Oguine</w:t>
      </w:r>
      <w:proofErr w:type="spellEnd"/>
      <w:r>
        <w:rPr>
          <w:b/>
        </w:rPr>
        <w:t xml:space="preserve"> et al. (2022)</w:t>
      </w:r>
      <w:r>
        <w:t xml:space="preserve"> ont développé des modèles d’</w:t>
      </w:r>
      <w:r>
        <w:rPr>
          <w:b/>
        </w:rPr>
        <w:t>analyse prédictive</w:t>
      </w:r>
      <w:r>
        <w:t xml:space="preserve"> pour anticiper la performance des étudiants dans les universités nigérianes. Ils ont collecté des données académiques et socio-économiques auprès de plusieurs institutions et appliqué des techniques de </w:t>
      </w:r>
      <w:r>
        <w:rPr>
          <w:b/>
        </w:rPr>
        <w:t>Big Data</w:t>
      </w:r>
      <w:r>
        <w:t xml:space="preserve">. Cette approche a permis d’identifier les étudiants à risque et de mieux cibler les interventions </w:t>
      </w:r>
      <w:r>
        <w:lastRenderedPageBreak/>
        <w:t>pédagogiques. Toutefois, l’étude a mis en évidence des limitations liées au manque d’infrastructure technique et de formation spécialisée dans les universités locales.</w:t>
      </w:r>
      <w:r>
        <w:rPr>
          <w:vertAlign w:val="superscript"/>
        </w:rPr>
        <w:footnoteReference w:id="5"/>
      </w:r>
      <w:r>
        <w:br/>
      </w:r>
    </w:p>
    <w:p w14:paraId="6480B22F" w14:textId="77777777" w:rsidR="00FF33CC" w:rsidRDefault="00FF33CC" w:rsidP="00FF33CC">
      <w:pPr>
        <w:ind w:left="720"/>
      </w:pPr>
    </w:p>
    <w:p w14:paraId="3840B222" w14:textId="77777777" w:rsidR="00FF33CC" w:rsidRDefault="00FF33CC" w:rsidP="00FF33CC">
      <w:pPr>
        <w:ind w:left="720"/>
      </w:pPr>
    </w:p>
    <w:p w14:paraId="24FE92E7" w14:textId="77777777" w:rsidR="00FF33CC" w:rsidRDefault="00FF33CC" w:rsidP="00FF33CC">
      <w:pPr>
        <w:ind w:left="720"/>
      </w:pPr>
    </w:p>
    <w:p w14:paraId="55566582" w14:textId="77777777" w:rsidR="00FF33CC" w:rsidRDefault="00FF33CC" w:rsidP="00FF33CC">
      <w:pPr>
        <w:ind w:left="720"/>
      </w:pPr>
    </w:p>
    <w:p w14:paraId="6E8111E7" w14:textId="77777777" w:rsidR="00FF33CC" w:rsidRDefault="00FF33CC" w:rsidP="00FF33CC">
      <w:pPr>
        <w:pStyle w:val="Titre2"/>
      </w:pPr>
      <w:r>
        <w:t>5. TABLEAU RECAPUTILATIF</w:t>
      </w:r>
    </w:p>
    <w:p w14:paraId="6898B769" w14:textId="77777777" w:rsidR="00FF33CC" w:rsidRDefault="00FF33CC" w:rsidP="00FF33CC"/>
    <w:tbl>
      <w:tblPr>
        <w:tblW w:w="107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7"/>
        <w:gridCol w:w="1728"/>
        <w:gridCol w:w="2499"/>
        <w:gridCol w:w="2268"/>
        <w:gridCol w:w="2551"/>
      </w:tblGrid>
      <w:tr w:rsidR="00FF33CC" w14:paraId="5091A5A6" w14:textId="77777777" w:rsidTr="008157B1">
        <w:trPr>
          <w:jc w:val="center"/>
        </w:trPr>
        <w:tc>
          <w:tcPr>
            <w:tcW w:w="1728" w:type="dxa"/>
          </w:tcPr>
          <w:p w14:paraId="45C137F2" w14:textId="77777777" w:rsidR="00FF33CC" w:rsidRDefault="00FF33CC" w:rsidP="008157B1">
            <w:pPr>
              <w:spacing w:line="276" w:lineRule="auto"/>
            </w:pPr>
            <w:r>
              <w:t>Auteurs</w:t>
            </w:r>
          </w:p>
        </w:tc>
        <w:tc>
          <w:tcPr>
            <w:tcW w:w="1728" w:type="dxa"/>
          </w:tcPr>
          <w:p w14:paraId="208C21F9" w14:textId="77777777" w:rsidR="00FF33CC" w:rsidRDefault="00FF33CC" w:rsidP="008157B1">
            <w:pPr>
              <w:spacing w:line="276" w:lineRule="auto"/>
            </w:pPr>
            <w:r>
              <w:t>Type</w:t>
            </w:r>
          </w:p>
        </w:tc>
        <w:tc>
          <w:tcPr>
            <w:tcW w:w="2499" w:type="dxa"/>
          </w:tcPr>
          <w:p w14:paraId="3B0005E1" w14:textId="77777777" w:rsidR="00FF33CC" w:rsidRDefault="00FF33CC" w:rsidP="008157B1">
            <w:pPr>
              <w:spacing w:line="276" w:lineRule="auto"/>
            </w:pPr>
            <w:r>
              <w:t>Thématique</w:t>
            </w:r>
          </w:p>
        </w:tc>
        <w:tc>
          <w:tcPr>
            <w:tcW w:w="2268" w:type="dxa"/>
          </w:tcPr>
          <w:p w14:paraId="0AEE59F7" w14:textId="77777777" w:rsidR="00FF33CC" w:rsidRDefault="00FF33CC" w:rsidP="008157B1">
            <w:pPr>
              <w:spacing w:line="276" w:lineRule="auto"/>
            </w:pPr>
            <w:r>
              <w:t>Méthodologie</w:t>
            </w:r>
          </w:p>
        </w:tc>
        <w:tc>
          <w:tcPr>
            <w:tcW w:w="2551" w:type="dxa"/>
          </w:tcPr>
          <w:p w14:paraId="74FE084F" w14:textId="77777777" w:rsidR="00FF33CC" w:rsidRDefault="00FF33CC" w:rsidP="008157B1">
            <w:pPr>
              <w:spacing w:line="276" w:lineRule="auto"/>
            </w:pPr>
            <w:r>
              <w:t>Limites</w:t>
            </w:r>
          </w:p>
        </w:tc>
      </w:tr>
      <w:tr w:rsidR="00FF33CC" w14:paraId="368AD8BC" w14:textId="77777777" w:rsidTr="008157B1">
        <w:trPr>
          <w:jc w:val="center"/>
        </w:trPr>
        <w:tc>
          <w:tcPr>
            <w:tcW w:w="1728" w:type="dxa"/>
          </w:tcPr>
          <w:p w14:paraId="7E8CC152" w14:textId="77777777" w:rsidR="00FF33CC" w:rsidRDefault="00FF33CC" w:rsidP="008157B1">
            <w:pPr>
              <w:spacing w:line="276" w:lineRule="auto"/>
            </w:pPr>
            <w:proofErr w:type="spellStart"/>
            <w:r>
              <w:t>Molokeng</w:t>
            </w:r>
            <w:proofErr w:type="spellEnd"/>
            <w:r>
              <w:t xml:space="preserve"> P. M. (2021)</w:t>
            </w:r>
          </w:p>
        </w:tc>
        <w:tc>
          <w:tcPr>
            <w:tcW w:w="1728" w:type="dxa"/>
          </w:tcPr>
          <w:p w14:paraId="78E155D4" w14:textId="77777777" w:rsidR="00FF33CC" w:rsidRDefault="00FF33CC" w:rsidP="008157B1">
            <w:pPr>
              <w:spacing w:line="276" w:lineRule="auto"/>
            </w:pPr>
            <w:r>
              <w:t>Thèse</w:t>
            </w:r>
          </w:p>
        </w:tc>
        <w:tc>
          <w:tcPr>
            <w:tcW w:w="2499" w:type="dxa"/>
          </w:tcPr>
          <w:p w14:paraId="77A6ADB5" w14:textId="77777777" w:rsidR="00FF33CC" w:rsidRDefault="00FF33CC" w:rsidP="008157B1">
            <w:pPr>
              <w:spacing w:line="276" w:lineRule="auto"/>
            </w:pPr>
            <w:r>
              <w:t>Utilisation des Learning Analytics dans l’enseignement en ligne en Afrique du Sud</w:t>
            </w:r>
          </w:p>
        </w:tc>
        <w:tc>
          <w:tcPr>
            <w:tcW w:w="2268" w:type="dxa"/>
          </w:tcPr>
          <w:p w14:paraId="5062F728" w14:textId="77777777" w:rsidR="00FF33CC" w:rsidRDefault="00FF33CC" w:rsidP="008157B1">
            <w:pPr>
              <w:spacing w:line="276" w:lineRule="auto"/>
            </w:pPr>
            <w:r>
              <w:t>Étude de cas dans des institutions d’enseignement supérieur sud-africaines</w:t>
            </w:r>
          </w:p>
        </w:tc>
        <w:tc>
          <w:tcPr>
            <w:tcW w:w="2551" w:type="dxa"/>
          </w:tcPr>
          <w:p w14:paraId="7FB0A3DA" w14:textId="77777777" w:rsidR="00FF33CC" w:rsidRDefault="00FF33CC" w:rsidP="008157B1">
            <w:pPr>
              <w:spacing w:line="276" w:lineRule="auto"/>
            </w:pPr>
            <w:r>
              <w:t>Manque de données longitudinales et de diversité contextuelle</w:t>
            </w:r>
          </w:p>
        </w:tc>
      </w:tr>
      <w:tr w:rsidR="00FF33CC" w14:paraId="49ABB618" w14:textId="77777777" w:rsidTr="008157B1">
        <w:trPr>
          <w:jc w:val="center"/>
        </w:trPr>
        <w:tc>
          <w:tcPr>
            <w:tcW w:w="1728" w:type="dxa"/>
          </w:tcPr>
          <w:p w14:paraId="07A96590" w14:textId="77777777" w:rsidR="00FF33CC" w:rsidRDefault="00FF33CC" w:rsidP="008157B1">
            <w:pPr>
              <w:spacing w:line="276" w:lineRule="auto"/>
            </w:pPr>
            <w:proofErr w:type="spellStart"/>
            <w:r>
              <w:t>Ogundaini</w:t>
            </w:r>
            <w:proofErr w:type="spellEnd"/>
            <w:r>
              <w:t xml:space="preserve"> &amp; </w:t>
            </w:r>
            <w:proofErr w:type="spellStart"/>
            <w:r>
              <w:t>Mlitwa</w:t>
            </w:r>
            <w:proofErr w:type="spellEnd"/>
            <w:r>
              <w:t xml:space="preserve"> (2023)</w:t>
            </w:r>
          </w:p>
        </w:tc>
        <w:tc>
          <w:tcPr>
            <w:tcW w:w="1728" w:type="dxa"/>
          </w:tcPr>
          <w:p w14:paraId="08AA00CF" w14:textId="77777777" w:rsidR="00FF33CC" w:rsidRDefault="00FF33CC" w:rsidP="008157B1">
            <w:pPr>
              <w:spacing w:line="276" w:lineRule="auto"/>
            </w:pPr>
            <w:r>
              <w:t>Article</w:t>
            </w:r>
          </w:p>
        </w:tc>
        <w:tc>
          <w:tcPr>
            <w:tcW w:w="2499" w:type="dxa"/>
          </w:tcPr>
          <w:p w14:paraId="7CEDC137" w14:textId="77777777" w:rsidR="00FF33CC" w:rsidRDefault="00FF33CC" w:rsidP="008157B1">
            <w:pPr>
              <w:spacing w:line="276" w:lineRule="auto"/>
            </w:pPr>
            <w:r>
              <w:t>Utilisation des Learning Analytics comme outil de transformation dans l'enseignement supérieur en Afrique subsaharienne</w:t>
            </w:r>
          </w:p>
        </w:tc>
        <w:tc>
          <w:tcPr>
            <w:tcW w:w="2268" w:type="dxa"/>
          </w:tcPr>
          <w:p w14:paraId="481A47C7" w14:textId="77777777" w:rsidR="00FF33CC" w:rsidRDefault="00FF33CC" w:rsidP="008157B1">
            <w:pPr>
              <w:spacing w:line="276" w:lineRule="auto"/>
            </w:pPr>
            <w:r>
              <w:t>Revue de la littérature sur l’usage des Learning Analytics dans les institutions d’enseignement supérieur</w:t>
            </w:r>
          </w:p>
        </w:tc>
        <w:tc>
          <w:tcPr>
            <w:tcW w:w="2551" w:type="dxa"/>
          </w:tcPr>
          <w:p w14:paraId="33406D3E" w14:textId="77777777" w:rsidR="00FF33CC" w:rsidRDefault="00FF33CC" w:rsidP="008157B1">
            <w:pPr>
              <w:spacing w:line="276" w:lineRule="auto"/>
            </w:pPr>
            <w:r>
              <w:t>Sous-utilisation des Learning Analytics dans les institutions africaines</w:t>
            </w:r>
          </w:p>
        </w:tc>
      </w:tr>
      <w:tr w:rsidR="00FF33CC" w14:paraId="41E8476C" w14:textId="77777777" w:rsidTr="008157B1">
        <w:trPr>
          <w:jc w:val="center"/>
        </w:trPr>
        <w:tc>
          <w:tcPr>
            <w:tcW w:w="1728" w:type="dxa"/>
          </w:tcPr>
          <w:p w14:paraId="5B759700" w14:textId="77777777" w:rsidR="00FF33CC" w:rsidRDefault="00FF33CC" w:rsidP="008157B1">
            <w:pPr>
              <w:spacing w:line="276" w:lineRule="auto"/>
            </w:pPr>
            <w:proofErr w:type="spellStart"/>
            <w:r>
              <w:t>Oguine</w:t>
            </w:r>
            <w:proofErr w:type="spellEnd"/>
            <w:r>
              <w:t xml:space="preserve"> et al. (2022)</w:t>
            </w:r>
          </w:p>
        </w:tc>
        <w:tc>
          <w:tcPr>
            <w:tcW w:w="1728" w:type="dxa"/>
          </w:tcPr>
          <w:p w14:paraId="492EC480" w14:textId="77777777" w:rsidR="00FF33CC" w:rsidRDefault="00FF33CC" w:rsidP="008157B1">
            <w:pPr>
              <w:spacing w:line="276" w:lineRule="auto"/>
            </w:pPr>
            <w:r>
              <w:t>Article</w:t>
            </w:r>
          </w:p>
        </w:tc>
        <w:tc>
          <w:tcPr>
            <w:tcW w:w="2499" w:type="dxa"/>
          </w:tcPr>
          <w:p w14:paraId="223532C0" w14:textId="77777777" w:rsidR="00FF33CC" w:rsidRDefault="00FF33CC" w:rsidP="008157B1">
            <w:pPr>
              <w:spacing w:line="276" w:lineRule="auto"/>
            </w:pPr>
            <w:r>
              <w:t xml:space="preserve">Mise en œuvre de l'analyse de données massives pour prédire la performance des étudiants dans les </w:t>
            </w:r>
            <w:r>
              <w:lastRenderedPageBreak/>
              <w:t>institutions tertiaires au Nigéria</w:t>
            </w:r>
          </w:p>
        </w:tc>
        <w:tc>
          <w:tcPr>
            <w:tcW w:w="2268" w:type="dxa"/>
          </w:tcPr>
          <w:p w14:paraId="6DE8B7D4" w14:textId="77777777" w:rsidR="00FF33CC" w:rsidRDefault="00FF33CC" w:rsidP="008157B1">
            <w:pPr>
              <w:spacing w:line="276" w:lineRule="auto"/>
            </w:pPr>
            <w:r>
              <w:lastRenderedPageBreak/>
              <w:t>Enquête par questionnaire auprès des institutions d’enseignement supérieur nigérianes</w:t>
            </w:r>
          </w:p>
        </w:tc>
        <w:tc>
          <w:tcPr>
            <w:tcW w:w="2551" w:type="dxa"/>
          </w:tcPr>
          <w:p w14:paraId="13E1362E" w14:textId="77777777" w:rsidR="00FF33CC" w:rsidRDefault="00FF33CC" w:rsidP="008157B1">
            <w:pPr>
              <w:spacing w:line="276" w:lineRule="auto"/>
            </w:pPr>
            <w:r>
              <w:t>Manque d’infrastructure technique et de formation spécialisée</w:t>
            </w:r>
          </w:p>
        </w:tc>
      </w:tr>
      <w:tr w:rsidR="00FF33CC" w14:paraId="1FA8CA3E" w14:textId="77777777" w:rsidTr="008157B1">
        <w:trPr>
          <w:jc w:val="center"/>
        </w:trPr>
        <w:tc>
          <w:tcPr>
            <w:tcW w:w="1728" w:type="dxa"/>
          </w:tcPr>
          <w:p w14:paraId="0708C35E" w14:textId="77777777" w:rsidR="00FF33CC" w:rsidRDefault="00FF33CC" w:rsidP="008157B1">
            <w:pPr>
              <w:spacing w:line="276" w:lineRule="auto"/>
            </w:pPr>
            <w:proofErr w:type="spellStart"/>
            <w:r>
              <w:t>Khalaf</w:t>
            </w:r>
            <w:proofErr w:type="spellEnd"/>
            <w:r>
              <w:t xml:space="preserve"> </w:t>
            </w:r>
            <w:proofErr w:type="spellStart"/>
            <w:r>
              <w:t>Hamoud</w:t>
            </w:r>
            <w:proofErr w:type="spellEnd"/>
            <w:r>
              <w:t xml:space="preserve"> et al. (2021)</w:t>
            </w:r>
          </w:p>
        </w:tc>
        <w:tc>
          <w:tcPr>
            <w:tcW w:w="1728" w:type="dxa"/>
          </w:tcPr>
          <w:p w14:paraId="763BAB69" w14:textId="77777777" w:rsidR="00FF33CC" w:rsidRDefault="00FF33CC" w:rsidP="008157B1">
            <w:pPr>
              <w:spacing w:line="276" w:lineRule="auto"/>
            </w:pPr>
            <w:r>
              <w:t>Article</w:t>
            </w:r>
          </w:p>
        </w:tc>
        <w:tc>
          <w:tcPr>
            <w:tcW w:w="2499" w:type="dxa"/>
          </w:tcPr>
          <w:p w14:paraId="6A2BD92C" w14:textId="77777777" w:rsidR="00FF33CC" w:rsidRDefault="00FF33CC" w:rsidP="008157B1">
            <w:pPr>
              <w:spacing w:line="276" w:lineRule="auto"/>
            </w:pPr>
            <w:r>
              <w:t>Systèmes décisionnels éducatifs basés sur Datawarehouse et OLAP</w:t>
            </w:r>
          </w:p>
        </w:tc>
        <w:tc>
          <w:tcPr>
            <w:tcW w:w="2268" w:type="dxa"/>
          </w:tcPr>
          <w:p w14:paraId="2F375AE8" w14:textId="77777777" w:rsidR="00FF33CC" w:rsidRDefault="00FF33CC" w:rsidP="008157B1">
            <w:pPr>
              <w:spacing w:line="276" w:lineRule="auto"/>
            </w:pPr>
            <w:r>
              <w:t xml:space="preserve">Mise en place d’un data </w:t>
            </w:r>
            <w:proofErr w:type="spellStart"/>
            <w:r>
              <w:t>mart</w:t>
            </w:r>
            <w:proofErr w:type="spellEnd"/>
            <w:r>
              <w:t xml:space="preserve"> éducatif combiné avec OLAP pour analyser les performances scolaires et fournir des tableaux de bord aux décideurs</w:t>
            </w:r>
          </w:p>
        </w:tc>
        <w:tc>
          <w:tcPr>
            <w:tcW w:w="2551" w:type="dxa"/>
          </w:tcPr>
          <w:p w14:paraId="79A73BA9" w14:textId="77777777" w:rsidR="00FF33CC" w:rsidRDefault="00FF33CC" w:rsidP="008157B1">
            <w:pPr>
              <w:spacing w:line="276" w:lineRule="auto"/>
            </w:pPr>
            <w:r>
              <w:t>Approche testée dans un contexte restreint → généralisation limitée</w:t>
            </w:r>
          </w:p>
        </w:tc>
      </w:tr>
      <w:tr w:rsidR="00FF33CC" w14:paraId="39922BEC" w14:textId="77777777" w:rsidTr="008157B1">
        <w:trPr>
          <w:jc w:val="center"/>
        </w:trPr>
        <w:tc>
          <w:tcPr>
            <w:tcW w:w="1728" w:type="dxa"/>
          </w:tcPr>
          <w:p w14:paraId="29636C24" w14:textId="77777777" w:rsidR="00FF33CC" w:rsidRDefault="00FF33CC" w:rsidP="008157B1">
            <w:pPr>
              <w:spacing w:line="276" w:lineRule="auto"/>
            </w:pPr>
            <w:proofErr w:type="spellStart"/>
            <w:r>
              <w:t>Kurniawan</w:t>
            </w:r>
            <w:proofErr w:type="spellEnd"/>
            <w:r>
              <w:t xml:space="preserve"> &amp; Erwin (2021)</w:t>
            </w:r>
          </w:p>
        </w:tc>
        <w:tc>
          <w:tcPr>
            <w:tcW w:w="1728" w:type="dxa"/>
          </w:tcPr>
          <w:p w14:paraId="66385CB8" w14:textId="77777777" w:rsidR="00FF33CC" w:rsidRDefault="00FF33CC" w:rsidP="008157B1">
            <w:pPr>
              <w:spacing w:line="276" w:lineRule="auto"/>
            </w:pPr>
            <w:r>
              <w:t>Article</w:t>
            </w:r>
          </w:p>
        </w:tc>
        <w:tc>
          <w:tcPr>
            <w:tcW w:w="2499" w:type="dxa"/>
          </w:tcPr>
          <w:p w14:paraId="1B49EF2A" w14:textId="77777777" w:rsidR="00FF33CC" w:rsidRDefault="00FF33CC" w:rsidP="008157B1">
            <w:pPr>
              <w:spacing w:line="276" w:lineRule="auto"/>
            </w:pPr>
            <w:r>
              <w:t>Combinaison Datawarehouse et Data Mining pour prédire la performance</w:t>
            </w:r>
          </w:p>
        </w:tc>
        <w:tc>
          <w:tcPr>
            <w:tcW w:w="2268" w:type="dxa"/>
          </w:tcPr>
          <w:p w14:paraId="7E68DC72" w14:textId="77777777" w:rsidR="00FF33CC" w:rsidRDefault="00FF33CC" w:rsidP="008157B1">
            <w:pPr>
              <w:spacing w:line="276" w:lineRule="auto"/>
            </w:pPr>
            <w:r>
              <w:t>Schéma en étoile (Kimball) + arbres de décision appliqués aux données scolaires historiques</w:t>
            </w:r>
          </w:p>
        </w:tc>
        <w:tc>
          <w:tcPr>
            <w:tcW w:w="2551" w:type="dxa"/>
          </w:tcPr>
          <w:p w14:paraId="17DDF87A" w14:textId="77777777" w:rsidR="00FF33CC" w:rsidRDefault="00FF33CC" w:rsidP="008157B1">
            <w:pPr>
              <w:spacing w:line="276" w:lineRule="auto"/>
            </w:pPr>
            <w:r>
              <w:t>Dépendance à la qualité et à la complétude des données collectées</w:t>
            </w:r>
          </w:p>
        </w:tc>
      </w:tr>
    </w:tbl>
    <w:p w14:paraId="37ABE124" w14:textId="77777777" w:rsidR="00FF33CC" w:rsidRDefault="00FF33CC" w:rsidP="00FF33CC">
      <w:pPr>
        <w:ind w:left="360"/>
        <w:rPr>
          <w:b/>
          <w:u w:val="single"/>
        </w:rPr>
      </w:pPr>
    </w:p>
    <w:p w14:paraId="57E8E4D7" w14:textId="77777777" w:rsidR="00FF33CC" w:rsidRDefault="00FF33CC" w:rsidP="00FF33CC">
      <w:pPr>
        <w:ind w:left="360"/>
        <w:rPr>
          <w:b/>
          <w:u w:val="single"/>
        </w:rPr>
      </w:pPr>
    </w:p>
    <w:p w14:paraId="1C9FDFE1" w14:textId="77777777" w:rsidR="00FF33CC" w:rsidRDefault="00FF33CC" w:rsidP="00FF33CC">
      <w:pPr>
        <w:ind w:left="360"/>
        <w:rPr>
          <w:b/>
          <w:u w:val="single"/>
        </w:rPr>
      </w:pPr>
    </w:p>
    <w:p w14:paraId="3C5C7110" w14:textId="77777777" w:rsidR="00FF33CC" w:rsidRDefault="00FF33CC" w:rsidP="00FF33CC">
      <w:pPr>
        <w:ind w:left="360"/>
        <w:rPr>
          <w:b/>
          <w:u w:val="single"/>
        </w:rPr>
      </w:pPr>
    </w:p>
    <w:p w14:paraId="416A40BD" w14:textId="77777777" w:rsidR="00FF33CC" w:rsidRDefault="00FF33CC" w:rsidP="00FF33CC">
      <w:pPr>
        <w:pStyle w:val="Titre2"/>
      </w:pPr>
      <w:r>
        <w:t>6. POSITIONNEMENT DU PROJET</w:t>
      </w:r>
    </w:p>
    <w:p w14:paraId="244268E8" w14:textId="77777777" w:rsidR="00FF33CC" w:rsidRDefault="00FF33CC" w:rsidP="00FF33CC">
      <w:pPr>
        <w:ind w:left="360"/>
        <w:rPr>
          <w:b/>
          <w:u w:val="single"/>
        </w:rPr>
      </w:pPr>
    </w:p>
    <w:p w14:paraId="22BF4262" w14:textId="77777777" w:rsidR="00FF33CC" w:rsidRDefault="00FF33CC" w:rsidP="00FF33CC">
      <w:pPr>
        <w:ind w:left="720"/>
      </w:pPr>
      <w:r>
        <w:t xml:space="preserve">Les recherches existantes sur les systèmes décisionnels éducatifs et l’analyse prédictive de la performance académique ont démontré l’efficacité des approches basées sur le </w:t>
      </w:r>
      <w:r>
        <w:rPr>
          <w:b/>
        </w:rPr>
        <w:t>Datawarehouse</w:t>
      </w:r>
      <w:r>
        <w:t xml:space="preserve">, les </w:t>
      </w:r>
      <w:r>
        <w:rPr>
          <w:b/>
        </w:rPr>
        <w:t>arbres de décision</w:t>
      </w:r>
      <w:r>
        <w:t xml:space="preserve"> et les </w:t>
      </w:r>
      <w:r>
        <w:rPr>
          <w:b/>
        </w:rPr>
        <w:t>Learning Analytics</w:t>
      </w:r>
      <w:r>
        <w:t xml:space="preserve"> pour améliorer la prise de décision dans le domaine de l’éducation. Des travaux tels que ceux de </w:t>
      </w:r>
      <w:proofErr w:type="spellStart"/>
      <w:r>
        <w:t>Khalaf</w:t>
      </w:r>
      <w:proofErr w:type="spellEnd"/>
      <w:r>
        <w:t xml:space="preserve"> </w:t>
      </w:r>
      <w:proofErr w:type="spellStart"/>
      <w:r>
        <w:t>Hamoud</w:t>
      </w:r>
      <w:proofErr w:type="spellEnd"/>
      <w:r>
        <w:t xml:space="preserve"> et al. (2021), </w:t>
      </w:r>
      <w:proofErr w:type="spellStart"/>
      <w:r>
        <w:t>Kurniawan</w:t>
      </w:r>
      <w:proofErr w:type="spellEnd"/>
      <w:r>
        <w:t xml:space="preserve"> &amp; Halim (2021), </w:t>
      </w:r>
      <w:proofErr w:type="spellStart"/>
      <w:r>
        <w:t>Molokeng</w:t>
      </w:r>
      <w:proofErr w:type="spellEnd"/>
      <w:r>
        <w:t xml:space="preserve"> (2021), </w:t>
      </w:r>
      <w:proofErr w:type="spellStart"/>
      <w:r>
        <w:t>Ogundaini</w:t>
      </w:r>
      <w:proofErr w:type="spellEnd"/>
      <w:r>
        <w:t xml:space="preserve"> &amp; </w:t>
      </w:r>
      <w:proofErr w:type="spellStart"/>
      <w:r>
        <w:t>Mlitwa</w:t>
      </w:r>
      <w:proofErr w:type="spellEnd"/>
      <w:r>
        <w:t xml:space="preserve"> (2023) et </w:t>
      </w:r>
      <w:proofErr w:type="spellStart"/>
      <w:r>
        <w:t>Oguine</w:t>
      </w:r>
      <w:proofErr w:type="spellEnd"/>
      <w:r>
        <w:t xml:space="preserve"> et al. (2022) ont montré que ces outils permettent de centraliser et d’analyser les données scolaires, de détecter les étudiants à risque et de produire des indicateurs clairs pour les responsables académiques. Cependant, ces études restent souvent limitées à des contextes spécifiques, à un nombre restreint d’institutions, ou à des universités, et rencontrent des contraintes telles que la qualité des données, l’infrastructure technique ou le manque de suivi longitudinal.</w:t>
      </w:r>
    </w:p>
    <w:p w14:paraId="1E6262A0" w14:textId="77777777" w:rsidR="00FF33CC" w:rsidRDefault="00FF33CC" w:rsidP="00FF33CC">
      <w:pPr>
        <w:ind w:left="720"/>
      </w:pPr>
      <w:r>
        <w:t xml:space="preserve">Le projet présenté dans ce mémoire se situe dans cette continuité tout en se distinguant par son contexte national en République Démocratique du Congo et </w:t>
      </w:r>
      <w:r>
        <w:lastRenderedPageBreak/>
        <w:t>son orientation vers les examens d’État. Il vise à développer un outil d’aide à la décision basé sur le Datawarehouse et l’arbre de décision afin de soutenir l’amélioration de l’éducation nationale. Contrairement aux recherches précédentes, ce projet propose une approche opérationnelle et à grande échelle, capable de fournir des informations stratégiques pour identifier les filières ou zones à risque, optimiser les interventions pédagogiques et appuyer les décideurs dans la planification éducative.</w:t>
      </w:r>
    </w:p>
    <w:p w14:paraId="3F6E505E" w14:textId="77777777" w:rsidR="00FF33CC" w:rsidRDefault="00FF33CC" w:rsidP="00FF33CC">
      <w:pPr>
        <w:ind w:left="720"/>
      </w:pPr>
      <w:r>
        <w:t>En résumé, ce projet renforce et étend l’état de l’art en combinant des méthodes analytiques éprouvées avec une application concrète pour le système éducatif national en RDC, offrant ainsi un outil pratique pour une meilleure gestion et amélioration de la performance scolaire.</w:t>
      </w:r>
    </w:p>
    <w:p w14:paraId="570BF26B" w14:textId="77777777" w:rsidR="00FF33CC" w:rsidRPr="00FF33CC" w:rsidRDefault="00FF33CC" w:rsidP="00FF33CC"/>
    <w:p w14:paraId="385264F7" w14:textId="77777777" w:rsidR="00FF33CC" w:rsidRDefault="00FF33CC">
      <w:pPr>
        <w:pStyle w:val="Titre"/>
        <w:jc w:val="center"/>
      </w:pPr>
    </w:p>
    <w:p w14:paraId="49F9F084" w14:textId="22E14CF7" w:rsidR="00C8459E" w:rsidRDefault="00000000">
      <w:pPr>
        <w:pStyle w:val="Titre"/>
        <w:jc w:val="center"/>
      </w:pPr>
      <w:r>
        <w:t>ETAT DE L’ART</w:t>
      </w:r>
    </w:p>
    <w:p w14:paraId="148CD817" w14:textId="77777777" w:rsidR="00C8459E" w:rsidRDefault="00000000">
      <w:pPr>
        <w:pStyle w:val="Titre1"/>
        <w:jc w:val="both"/>
      </w:pPr>
      <w:r>
        <w:t>TRAVAUX SIMILAIRES</w:t>
      </w:r>
    </w:p>
    <w:p w14:paraId="7A4A9F8D" w14:textId="77777777" w:rsidR="00C8459E" w:rsidRDefault="00000000">
      <w:pPr>
        <w:pStyle w:val="Titre2"/>
        <w:jc w:val="both"/>
        <w:rPr>
          <w:b/>
        </w:rPr>
      </w:pPr>
      <w:r>
        <w:rPr>
          <w:b/>
        </w:rPr>
        <w:t>Travail n°1 : Systèmes décisionnels éducatifs basés sur le    Datawarehouse et OLAP</w:t>
      </w:r>
    </w:p>
    <w:p w14:paraId="1BD7E314" w14:textId="77777777" w:rsidR="00C8459E" w:rsidRDefault="00000000">
      <w:pPr>
        <w:numPr>
          <w:ilvl w:val="0"/>
          <w:numId w:val="36"/>
        </w:numPr>
        <w:jc w:val="both"/>
      </w:pPr>
      <w:r>
        <w:rPr>
          <w:b/>
        </w:rPr>
        <w:t>Auteur(s)</w:t>
      </w:r>
      <w:r>
        <w:t xml:space="preserve"> : I. A. </w:t>
      </w:r>
      <w:proofErr w:type="spellStart"/>
      <w:r>
        <w:t>Najm</w:t>
      </w:r>
      <w:proofErr w:type="spellEnd"/>
      <w:r>
        <w:t xml:space="preserve">, J. M. </w:t>
      </w:r>
      <w:proofErr w:type="spellStart"/>
      <w:r>
        <w:t>Dahr</w:t>
      </w:r>
      <w:proofErr w:type="spellEnd"/>
      <w:r>
        <w:t xml:space="preserve">, A. K. </w:t>
      </w:r>
      <w:proofErr w:type="spellStart"/>
      <w:r>
        <w:t>Hamoud</w:t>
      </w:r>
      <w:proofErr w:type="spellEnd"/>
      <w:r>
        <w:t>, et al. (</w:t>
      </w:r>
      <w:proofErr w:type="gramStart"/>
      <w:r>
        <w:t>publication</w:t>
      </w:r>
      <w:proofErr w:type="gramEnd"/>
      <w:r>
        <w:t xml:space="preserve"> listée 2022)</w:t>
      </w:r>
    </w:p>
    <w:p w14:paraId="442F3DAC" w14:textId="77777777" w:rsidR="00C8459E" w:rsidRDefault="00000000">
      <w:pPr>
        <w:numPr>
          <w:ilvl w:val="0"/>
          <w:numId w:val="36"/>
        </w:numPr>
        <w:jc w:val="both"/>
      </w:pPr>
      <w:r>
        <w:rPr>
          <w:b/>
        </w:rPr>
        <w:t>Source</w:t>
      </w:r>
      <w:r>
        <w:t xml:space="preserve"> : </w:t>
      </w:r>
      <w:r>
        <w:rPr>
          <w:i/>
        </w:rPr>
        <w:t>Education and Information Technologies</w:t>
      </w:r>
      <w:r>
        <w:t xml:space="preserve"> (Springer, 2024), revue. </w:t>
      </w:r>
    </w:p>
    <w:p w14:paraId="635DCD4B" w14:textId="77777777" w:rsidR="00C8459E" w:rsidRDefault="00000000">
      <w:pPr>
        <w:numPr>
          <w:ilvl w:val="0"/>
          <w:numId w:val="36"/>
        </w:numPr>
        <w:jc w:val="both"/>
      </w:pPr>
      <w:r>
        <w:rPr>
          <w:b/>
        </w:rPr>
        <w:t>Présentation</w:t>
      </w:r>
      <w:r>
        <w:t xml:space="preserve"> : Cette recherche porte sur la prédiction de la performance aux examens d’étudiants de premier cycle (cours de statistique). L’objectif est de comparer différents algorithmes de classification afin d’identifier les étudiants à risque et d’anticiper des mesures d’accompagnement pour améliorer leurs résultats.</w:t>
      </w:r>
    </w:p>
    <w:p w14:paraId="20999FF9" w14:textId="77777777" w:rsidR="00C8459E" w:rsidRDefault="00000000">
      <w:pPr>
        <w:numPr>
          <w:ilvl w:val="0"/>
          <w:numId w:val="36"/>
        </w:numPr>
        <w:jc w:val="both"/>
      </w:pPr>
      <w:r>
        <w:rPr>
          <w:b/>
        </w:rPr>
        <w:t>Méthodologie</w:t>
      </w:r>
      <w:r>
        <w:t xml:space="preserve"> </w:t>
      </w:r>
    </w:p>
    <w:p w14:paraId="409AD23F" w14:textId="77777777" w:rsidR="00C8459E" w:rsidRDefault="00000000">
      <w:pPr>
        <w:numPr>
          <w:ilvl w:val="0"/>
          <w:numId w:val="55"/>
        </w:numPr>
        <w:spacing w:after="0"/>
        <w:ind w:left="1066" w:hanging="357"/>
        <w:jc w:val="both"/>
      </w:pPr>
      <w:r>
        <w:t xml:space="preserve">  </w:t>
      </w:r>
      <w:r>
        <w:rPr>
          <w:b/>
        </w:rPr>
        <w:t>Données collectées</w:t>
      </w:r>
      <w:r>
        <w:t xml:space="preserve"> : résultats académiques de plusieurs années (2016-2021), incluant notes de mi-semestre, examens pratiques et écrits.</w:t>
      </w:r>
    </w:p>
    <w:p w14:paraId="0E809CF9" w14:textId="77777777" w:rsidR="00C8459E" w:rsidRDefault="00000000">
      <w:pPr>
        <w:numPr>
          <w:ilvl w:val="0"/>
          <w:numId w:val="55"/>
        </w:numPr>
        <w:spacing w:after="0"/>
        <w:ind w:left="1066" w:hanging="357"/>
        <w:jc w:val="both"/>
      </w:pPr>
      <w:r>
        <w:rPr>
          <w:b/>
        </w:rPr>
        <w:t>Prétraitement</w:t>
      </w:r>
      <w:r>
        <w:t xml:space="preserve"> : nettoyage des données (suppression des valeurs manquantes et aberrantes), puis séparation en ensembles d’entraînement et de test.</w:t>
      </w:r>
    </w:p>
    <w:p w14:paraId="7712A703" w14:textId="77777777" w:rsidR="00C8459E" w:rsidRDefault="00000000">
      <w:pPr>
        <w:numPr>
          <w:ilvl w:val="0"/>
          <w:numId w:val="55"/>
        </w:numPr>
        <w:spacing w:after="0"/>
        <w:ind w:left="1066" w:hanging="357"/>
        <w:jc w:val="both"/>
      </w:pPr>
      <w:r>
        <w:t xml:space="preserve"> </w:t>
      </w:r>
      <w:r>
        <w:rPr>
          <w:b/>
        </w:rPr>
        <w:t>Analyse</w:t>
      </w:r>
      <w:r>
        <w:t xml:space="preserve"> : application de plusieurs algorithmes de classification (</w:t>
      </w:r>
      <w:proofErr w:type="spellStart"/>
      <w:r>
        <w:t>Decision</w:t>
      </w:r>
      <w:proofErr w:type="spellEnd"/>
      <w:r>
        <w:t xml:space="preserve"> </w:t>
      </w:r>
      <w:proofErr w:type="spellStart"/>
      <w:r>
        <w:t>Tree</w:t>
      </w:r>
      <w:proofErr w:type="spellEnd"/>
      <w:r>
        <w:t xml:space="preserve">, </w:t>
      </w:r>
      <w:proofErr w:type="spellStart"/>
      <w:r>
        <w:t>Random</w:t>
      </w:r>
      <w:proofErr w:type="spellEnd"/>
      <w:r>
        <w:t xml:space="preserve"> Forest, Naïve Bayes, K-</w:t>
      </w:r>
      <w:proofErr w:type="spellStart"/>
      <w:r>
        <w:t>Nearest</w:t>
      </w:r>
      <w:proofErr w:type="spellEnd"/>
      <w:r>
        <w:t xml:space="preserve"> </w:t>
      </w:r>
      <w:proofErr w:type="spellStart"/>
      <w:r>
        <w:t>Neighbours</w:t>
      </w:r>
      <w:proofErr w:type="spellEnd"/>
      <w:r>
        <w:t>, Neural Network).</w:t>
      </w:r>
    </w:p>
    <w:p w14:paraId="219E24E3" w14:textId="77777777" w:rsidR="00C8459E" w:rsidRDefault="00000000">
      <w:pPr>
        <w:numPr>
          <w:ilvl w:val="0"/>
          <w:numId w:val="55"/>
        </w:numPr>
        <w:spacing w:after="0"/>
        <w:ind w:left="1066" w:hanging="357"/>
        <w:jc w:val="both"/>
      </w:pPr>
      <w:r>
        <w:lastRenderedPageBreak/>
        <w:t xml:space="preserve"> </w:t>
      </w:r>
      <w:r>
        <w:rPr>
          <w:b/>
        </w:rPr>
        <w:t>Évaluation</w:t>
      </w:r>
      <w:r>
        <w:t xml:space="preserve"> : comparaison des performances selon des métriques telles que la précision, le rappel et la F-mesure.</w:t>
      </w:r>
    </w:p>
    <w:p w14:paraId="4AF9E99D" w14:textId="77777777" w:rsidR="00C8459E" w:rsidRDefault="00000000">
      <w:pPr>
        <w:numPr>
          <w:ilvl w:val="0"/>
          <w:numId w:val="36"/>
        </w:numPr>
        <w:jc w:val="both"/>
      </w:pPr>
      <w:r>
        <w:rPr>
          <w:b/>
        </w:rPr>
        <w:t>Résultats</w:t>
      </w:r>
      <w:r>
        <w:t xml:space="preserve"> : Les algorithmes </w:t>
      </w:r>
      <w:proofErr w:type="spellStart"/>
      <w:r>
        <w:rPr>
          <w:b/>
        </w:rPr>
        <w:t>Decision</w:t>
      </w:r>
      <w:proofErr w:type="spellEnd"/>
      <w:r>
        <w:rPr>
          <w:b/>
        </w:rPr>
        <w:t xml:space="preserve"> </w:t>
      </w:r>
      <w:proofErr w:type="spellStart"/>
      <w:r>
        <w:rPr>
          <w:b/>
        </w:rPr>
        <w:t>Tree</w:t>
      </w:r>
      <w:proofErr w:type="spellEnd"/>
      <w:r>
        <w:t xml:space="preserve"> et </w:t>
      </w:r>
      <w:proofErr w:type="spellStart"/>
      <w:r>
        <w:rPr>
          <w:b/>
        </w:rPr>
        <w:t>Random</w:t>
      </w:r>
      <w:proofErr w:type="spellEnd"/>
      <w:r>
        <w:rPr>
          <w:b/>
        </w:rPr>
        <w:t xml:space="preserve"> Forest</w:t>
      </w:r>
      <w:r>
        <w:t xml:space="preserve"> se sont révélés les plus efficaces pour prédire la performance des étudiants. Après préparation des données, les modèles ont atteint des taux de précision relativement élevés. </w:t>
      </w:r>
    </w:p>
    <w:p w14:paraId="7083FB02" w14:textId="77777777" w:rsidR="00C8459E" w:rsidRDefault="00000000">
      <w:pPr>
        <w:numPr>
          <w:ilvl w:val="0"/>
          <w:numId w:val="36"/>
        </w:numPr>
        <w:jc w:val="both"/>
      </w:pPr>
      <w:r>
        <w:rPr>
          <w:b/>
        </w:rPr>
        <w:t>Limites</w:t>
      </w:r>
      <w:r>
        <w:t xml:space="preserve"> : </w:t>
      </w:r>
    </w:p>
    <w:p w14:paraId="124166CD" w14:textId="77777777" w:rsidR="00C8459E" w:rsidRDefault="00000000">
      <w:pPr>
        <w:numPr>
          <w:ilvl w:val="0"/>
          <w:numId w:val="62"/>
        </w:numPr>
        <w:spacing w:after="0"/>
        <w:ind w:left="1066" w:hanging="357"/>
        <w:jc w:val="both"/>
      </w:pPr>
      <w:r>
        <w:t>L’étude se limite au contexte universitaire et ne traite pas d’examens nationaux comme l’examen d’État en RDC.</w:t>
      </w:r>
    </w:p>
    <w:p w14:paraId="72118FAD" w14:textId="77777777" w:rsidR="00C8459E" w:rsidRDefault="00000000">
      <w:pPr>
        <w:numPr>
          <w:ilvl w:val="0"/>
          <w:numId w:val="62"/>
        </w:numPr>
        <w:spacing w:after="0"/>
        <w:ind w:left="1066" w:hanging="357"/>
        <w:jc w:val="both"/>
      </w:pPr>
      <w:r>
        <w:t xml:space="preserve"> Le jeu de données utilisé reste restreint et n’intègre pas certains facteurs importants (socio-économiques, historiques, etc.).</w:t>
      </w:r>
    </w:p>
    <w:p w14:paraId="26C1CB72" w14:textId="77777777" w:rsidR="00C8459E" w:rsidRDefault="00000000">
      <w:pPr>
        <w:numPr>
          <w:ilvl w:val="0"/>
          <w:numId w:val="62"/>
        </w:numPr>
        <w:spacing w:after="0"/>
        <w:ind w:left="1066" w:hanging="357"/>
        <w:jc w:val="both"/>
      </w:pPr>
      <w:r>
        <w:t>La qualité du modèle dépend fortement de celle des données : valeurs manquantes ou bruit statistique peuvent réduire la fiabilité des résultats.</w:t>
      </w:r>
    </w:p>
    <w:p w14:paraId="73A6A7F5" w14:textId="77777777" w:rsidR="00C8459E" w:rsidRDefault="00000000">
      <w:pPr>
        <w:numPr>
          <w:ilvl w:val="0"/>
          <w:numId w:val="36"/>
        </w:numPr>
        <w:jc w:val="both"/>
      </w:pPr>
      <w:r>
        <w:rPr>
          <w:b/>
        </w:rPr>
        <w:t>Lien avec notre travail</w:t>
      </w:r>
      <w:r>
        <w:t xml:space="preserve"> : Cette étude est pertinente car elle illustre comment comparer différents algorithmes pour prédire la réussite académique. Notre projet en RDC peut s’inspirer de cette approche, mais en l’appliquant à une </w:t>
      </w:r>
      <w:proofErr w:type="gramStart"/>
      <w:r>
        <w:t>échelle</w:t>
      </w:r>
      <w:proofErr w:type="gramEnd"/>
      <w:r>
        <w:t xml:space="preserve"> plus large : les résultats des </w:t>
      </w:r>
      <w:r>
        <w:rPr>
          <w:b/>
        </w:rPr>
        <w:t>examens d’État</w:t>
      </w:r>
      <w:r>
        <w:t>. De plus, notre travail se distingue en mettant l’accent sur l’utilisation de l’</w:t>
      </w:r>
      <w:r>
        <w:rPr>
          <w:b/>
        </w:rPr>
        <w:t>arbre de décision</w:t>
      </w:r>
      <w:r>
        <w:t xml:space="preserve"> combiné à un </w:t>
      </w:r>
      <w:r>
        <w:rPr>
          <w:b/>
        </w:rPr>
        <w:t>datawarehouse</w:t>
      </w:r>
      <w:r>
        <w:t>, dans le but de construire un véritable outil d’aide à la décision pour le système éducatif national.</w:t>
      </w:r>
      <w:r>
        <w:rPr>
          <w:vertAlign w:val="superscript"/>
        </w:rPr>
        <w:footnoteReference w:id="6"/>
      </w:r>
    </w:p>
    <w:p w14:paraId="5B865026" w14:textId="77777777" w:rsidR="00C8459E" w:rsidRDefault="00000000">
      <w:pPr>
        <w:pStyle w:val="Titre2"/>
        <w:jc w:val="both"/>
        <w:rPr>
          <w:b/>
        </w:rPr>
      </w:pPr>
      <w:r>
        <w:rPr>
          <w:b/>
        </w:rPr>
        <w:t>Travail n°2 : Prédiction de la performance académique à partir du Datawarehouse et du Data Mining</w:t>
      </w:r>
    </w:p>
    <w:p w14:paraId="4ABD9C3E" w14:textId="77777777" w:rsidR="00C8459E" w:rsidRDefault="00000000">
      <w:pPr>
        <w:numPr>
          <w:ilvl w:val="0"/>
          <w:numId w:val="36"/>
        </w:numPr>
        <w:jc w:val="both"/>
      </w:pPr>
      <w:r>
        <w:rPr>
          <w:b/>
        </w:rPr>
        <w:t>Auteur(s)</w:t>
      </w:r>
      <w:r>
        <w:t xml:space="preserve"> : Y. </w:t>
      </w:r>
      <w:proofErr w:type="spellStart"/>
      <w:r>
        <w:t>Kurniawan</w:t>
      </w:r>
      <w:proofErr w:type="spellEnd"/>
      <w:r>
        <w:t xml:space="preserve"> &amp; E. Halim (conférence TALE / publications connexes, 2013)</w:t>
      </w:r>
    </w:p>
    <w:p w14:paraId="671FD994" w14:textId="77777777" w:rsidR="00C8459E" w:rsidRPr="00FF33CC" w:rsidRDefault="00000000">
      <w:pPr>
        <w:numPr>
          <w:ilvl w:val="0"/>
          <w:numId w:val="36"/>
        </w:numPr>
        <w:jc w:val="both"/>
        <w:rPr>
          <w:lang w:val="en-US"/>
        </w:rPr>
      </w:pPr>
      <w:proofErr w:type="gramStart"/>
      <w:r w:rsidRPr="00FF33CC">
        <w:rPr>
          <w:b/>
          <w:lang w:val="en-US"/>
        </w:rPr>
        <w:t xml:space="preserve">Source </w:t>
      </w:r>
      <w:r w:rsidRPr="00FF33CC">
        <w:rPr>
          <w:lang w:val="en-US"/>
        </w:rPr>
        <w:t>:</w:t>
      </w:r>
      <w:proofErr w:type="gramEnd"/>
      <w:r w:rsidRPr="00FF33CC">
        <w:rPr>
          <w:lang w:val="en-US"/>
        </w:rPr>
        <w:t xml:space="preserve"> </w:t>
      </w:r>
      <w:r w:rsidRPr="00FF33CC">
        <w:rPr>
          <w:i/>
          <w:lang w:val="en-US"/>
        </w:rPr>
        <w:t>Use data warehouse and data mining to predict student academic performance in schools: A case study</w:t>
      </w:r>
      <w:r w:rsidRPr="00FF33CC">
        <w:rPr>
          <w:lang w:val="en-US"/>
        </w:rPr>
        <w:t>, TALE 2013 (</w:t>
      </w:r>
      <w:proofErr w:type="spellStart"/>
      <w:r w:rsidRPr="00FF33CC">
        <w:rPr>
          <w:lang w:val="en-US"/>
        </w:rPr>
        <w:t>référencé</w:t>
      </w:r>
      <w:proofErr w:type="spellEnd"/>
      <w:r w:rsidRPr="00FF33CC">
        <w:rPr>
          <w:lang w:val="en-US"/>
        </w:rPr>
        <w:t xml:space="preserve"> dans </w:t>
      </w:r>
      <w:proofErr w:type="spellStart"/>
      <w:r w:rsidRPr="00FF33CC">
        <w:rPr>
          <w:lang w:val="en-US"/>
        </w:rPr>
        <w:t>plusieurs</w:t>
      </w:r>
      <w:proofErr w:type="spellEnd"/>
      <w:r w:rsidRPr="00FF33CC">
        <w:rPr>
          <w:lang w:val="en-US"/>
        </w:rPr>
        <w:t xml:space="preserve"> revues et </w:t>
      </w:r>
      <w:proofErr w:type="spellStart"/>
      <w:r w:rsidRPr="00FF33CC">
        <w:rPr>
          <w:lang w:val="en-US"/>
        </w:rPr>
        <w:t>synthèses</w:t>
      </w:r>
      <w:proofErr w:type="spellEnd"/>
      <w:r w:rsidRPr="00FF33CC">
        <w:rPr>
          <w:lang w:val="en-US"/>
        </w:rPr>
        <w:t xml:space="preserve">). </w:t>
      </w:r>
    </w:p>
    <w:p w14:paraId="4BEAE18D" w14:textId="77777777" w:rsidR="00C8459E" w:rsidRDefault="00000000">
      <w:pPr>
        <w:numPr>
          <w:ilvl w:val="0"/>
          <w:numId w:val="36"/>
        </w:numPr>
        <w:jc w:val="both"/>
      </w:pPr>
      <w:r>
        <w:rPr>
          <w:b/>
        </w:rPr>
        <w:t>Présentation</w:t>
      </w:r>
      <w:r>
        <w:t xml:space="preserve"> : Proposition d’un modèle combinant un entrepôt de données (modélisé en </w:t>
      </w:r>
      <w:r>
        <w:rPr>
          <w:b/>
        </w:rPr>
        <w:t>schéma en étoile</w:t>
      </w:r>
      <w:r>
        <w:t xml:space="preserve">) et techniques de data </w:t>
      </w:r>
      <w:proofErr w:type="spellStart"/>
      <w:r>
        <w:t>mining</w:t>
      </w:r>
      <w:proofErr w:type="spellEnd"/>
      <w:r>
        <w:t xml:space="preserve"> pour prédire la réussite des élèves et repérer les facteurs de risque. </w:t>
      </w:r>
    </w:p>
    <w:p w14:paraId="0CDBAF73" w14:textId="77777777" w:rsidR="00C8459E" w:rsidRDefault="00000000">
      <w:pPr>
        <w:numPr>
          <w:ilvl w:val="0"/>
          <w:numId w:val="36"/>
        </w:numPr>
        <w:jc w:val="both"/>
      </w:pPr>
      <w:r>
        <w:rPr>
          <w:b/>
        </w:rPr>
        <w:t>Méthodologie</w:t>
      </w:r>
      <w:r>
        <w:t xml:space="preserve"> : Les chercheurs ont construit un entrepôt de données (Datawarehouse) structuré selon un schéma en étoile (star </w:t>
      </w:r>
      <w:proofErr w:type="spellStart"/>
      <w:r>
        <w:t>schema</w:t>
      </w:r>
      <w:proofErr w:type="spellEnd"/>
      <w:r>
        <w:t>). Ce schéma permet de conserver l’historique des informations importantes : notes des étudiants, présence en cours, types de cours, etc.</w:t>
      </w:r>
      <w:r>
        <w:br/>
        <w:t xml:space="preserve">Ensuite, ils ont appliqué différents classifieurs (arbres de décision, SVM, etc.) sur </w:t>
      </w:r>
      <w:r>
        <w:lastRenderedPageBreak/>
        <w:t xml:space="preserve">ces données afin de créer des modèles capables de prédire la performance académique des étudiants. </w:t>
      </w:r>
    </w:p>
    <w:p w14:paraId="62E67E5B" w14:textId="77777777" w:rsidR="00C8459E" w:rsidRDefault="00000000">
      <w:pPr>
        <w:numPr>
          <w:ilvl w:val="0"/>
          <w:numId w:val="36"/>
        </w:numPr>
        <w:jc w:val="both"/>
      </w:pPr>
      <w:r>
        <w:rPr>
          <w:b/>
        </w:rPr>
        <w:t>Résultats</w:t>
      </w:r>
      <w:r>
        <w:t xml:space="preserve"> : Le modèle développé permet de prévoir la performance des étudiants et d’identifier les facteurs qui influencent le succès, par exemple : les résultats précédents, le taux d’assiduité, ou la participation en classe. Ces informations sont utiles pour mettre en place des interventions ciblées, comme un accompagnement pour les étudiants à risque.</w:t>
      </w:r>
    </w:p>
    <w:p w14:paraId="3F8A5003" w14:textId="77777777" w:rsidR="00C8459E" w:rsidRDefault="00000000">
      <w:pPr>
        <w:numPr>
          <w:ilvl w:val="0"/>
          <w:numId w:val="36"/>
        </w:numPr>
        <w:jc w:val="both"/>
      </w:pPr>
      <w:r>
        <w:rPr>
          <w:b/>
        </w:rPr>
        <w:t>Limites</w:t>
      </w:r>
      <w:r>
        <w:t xml:space="preserve"> : L’efficacité du modèle dépend beaucoup de la qualité et de la complétude des données présentes dans l’entrepôt. De plus, les études ont souvent été menées dans un contexte restreint (une seule école ou université), avec peu de validations multi-institutionnelles, ce qui limite la généralisation des résultats.</w:t>
      </w:r>
    </w:p>
    <w:p w14:paraId="382C4C98" w14:textId="77777777" w:rsidR="00C8459E" w:rsidRDefault="00000000">
      <w:pPr>
        <w:numPr>
          <w:ilvl w:val="0"/>
          <w:numId w:val="36"/>
        </w:numPr>
        <w:jc w:val="both"/>
      </w:pPr>
      <w:r>
        <w:rPr>
          <w:b/>
        </w:rPr>
        <w:t>Lien avec notre travail</w:t>
      </w:r>
      <w:r>
        <w:t xml:space="preserve"> : Cette étude est très proche de notre approche car elle combine Datawarehouse en étoile et arbres de décision. Elle peut servir de référence méthodologique. Notre travail, en revanche, peut apporter des améliorations :</w:t>
      </w:r>
    </w:p>
    <w:p w14:paraId="16834454" w14:textId="77777777" w:rsidR="00C8459E" w:rsidRDefault="00000000">
      <w:pPr>
        <w:numPr>
          <w:ilvl w:val="0"/>
          <w:numId w:val="66"/>
        </w:numPr>
        <w:spacing w:after="0"/>
        <w:jc w:val="both"/>
      </w:pPr>
      <w:r>
        <w:t>Validation croisée plus robuste des modèles,</w:t>
      </w:r>
    </w:p>
    <w:p w14:paraId="44E10D94" w14:textId="77777777" w:rsidR="00C8459E" w:rsidRDefault="00000000">
      <w:pPr>
        <w:numPr>
          <w:ilvl w:val="0"/>
          <w:numId w:val="66"/>
        </w:numPr>
        <w:spacing w:after="0"/>
        <w:jc w:val="both"/>
      </w:pPr>
      <w:r>
        <w:t>Gestion des données manquantes,</w:t>
      </w:r>
    </w:p>
    <w:p w14:paraId="08D2B00D" w14:textId="77777777" w:rsidR="00C8459E" w:rsidRDefault="00000000">
      <w:pPr>
        <w:numPr>
          <w:ilvl w:val="0"/>
          <w:numId w:val="66"/>
        </w:numPr>
        <w:spacing w:after="0"/>
        <w:jc w:val="both"/>
      </w:pPr>
      <w:r>
        <w:t>Intégration de variables socio-économiques locales,</w:t>
      </w:r>
    </w:p>
    <w:p w14:paraId="15B88890" w14:textId="77777777" w:rsidR="00C8459E" w:rsidRDefault="00000000">
      <w:pPr>
        <w:numPr>
          <w:ilvl w:val="0"/>
          <w:numId w:val="66"/>
        </w:numPr>
        <w:spacing w:after="0"/>
        <w:jc w:val="both"/>
      </w:pPr>
      <w:r>
        <w:t xml:space="preserve">Application sur les </w:t>
      </w:r>
      <w:r>
        <w:rPr>
          <w:b/>
        </w:rPr>
        <w:t>examens d’État en RDC</w:t>
      </w:r>
      <w:r>
        <w:t>, ce qui est plus large et pertinent pour le système éducatif national.</w:t>
      </w:r>
      <w:r>
        <w:rPr>
          <w:vertAlign w:val="superscript"/>
        </w:rPr>
        <w:footnoteReference w:id="7"/>
      </w:r>
    </w:p>
    <w:p w14:paraId="635BCBBC" w14:textId="77777777" w:rsidR="00C8459E" w:rsidRDefault="00C8459E">
      <w:pPr>
        <w:ind w:left="720"/>
        <w:jc w:val="both"/>
      </w:pPr>
    </w:p>
    <w:p w14:paraId="53A3D9D1" w14:textId="77777777" w:rsidR="00C8459E" w:rsidRDefault="00000000">
      <w:pPr>
        <w:pStyle w:val="Titre2"/>
        <w:jc w:val="both"/>
        <w:rPr>
          <w:b/>
        </w:rPr>
      </w:pPr>
      <w:r>
        <w:rPr>
          <w:b/>
        </w:rPr>
        <w:t>Travail n°3 : Analyse prédictive de la performance des étudiants</w:t>
      </w:r>
    </w:p>
    <w:p w14:paraId="4FE7FDB1" w14:textId="77777777" w:rsidR="00C8459E" w:rsidRDefault="00000000">
      <w:pPr>
        <w:numPr>
          <w:ilvl w:val="0"/>
          <w:numId w:val="36"/>
        </w:numPr>
        <w:jc w:val="both"/>
      </w:pPr>
      <w:r>
        <w:rPr>
          <w:b/>
        </w:rPr>
        <w:t>Auteur(s)</w:t>
      </w:r>
      <w:r>
        <w:t xml:space="preserve"> : O. C. </w:t>
      </w:r>
      <w:proofErr w:type="spellStart"/>
      <w:r>
        <w:t>Oguine</w:t>
      </w:r>
      <w:proofErr w:type="spellEnd"/>
      <w:r>
        <w:t xml:space="preserve"> et al. (2022)</w:t>
      </w:r>
    </w:p>
    <w:p w14:paraId="11FC562E" w14:textId="77777777" w:rsidR="00C8459E" w:rsidRDefault="00000000">
      <w:pPr>
        <w:numPr>
          <w:ilvl w:val="0"/>
          <w:numId w:val="36"/>
        </w:numPr>
        <w:jc w:val="both"/>
      </w:pPr>
      <w:r>
        <w:rPr>
          <w:b/>
        </w:rPr>
        <w:t>Source</w:t>
      </w:r>
      <w:r>
        <w:t xml:space="preserve"> : </w:t>
      </w:r>
      <w:r>
        <w:rPr>
          <w:i/>
        </w:rPr>
        <w:t xml:space="preserve">Big Data And Analytics Implementation In </w:t>
      </w:r>
      <w:proofErr w:type="spellStart"/>
      <w:r>
        <w:rPr>
          <w:i/>
        </w:rPr>
        <w:t>Tertiary</w:t>
      </w:r>
      <w:proofErr w:type="spellEnd"/>
      <w:r>
        <w:rPr>
          <w:i/>
        </w:rPr>
        <w:t xml:space="preserve"> Institutions To </w:t>
      </w:r>
      <w:proofErr w:type="spellStart"/>
      <w:r>
        <w:rPr>
          <w:i/>
        </w:rPr>
        <w:t>Predict</w:t>
      </w:r>
      <w:proofErr w:type="spellEnd"/>
      <w:r>
        <w:rPr>
          <w:i/>
        </w:rPr>
        <w:t xml:space="preserve"> </w:t>
      </w:r>
      <w:proofErr w:type="spellStart"/>
      <w:r>
        <w:rPr>
          <w:i/>
        </w:rPr>
        <w:t>Students</w:t>
      </w:r>
      <w:proofErr w:type="spellEnd"/>
      <w:r>
        <w:rPr>
          <w:i/>
        </w:rPr>
        <w:t xml:space="preserve"> Performance In Nigeria</w:t>
      </w:r>
      <w:r>
        <w:t xml:space="preserve"> (</w:t>
      </w:r>
      <w:proofErr w:type="spellStart"/>
      <w:r>
        <w:t>ArXiv</w:t>
      </w:r>
      <w:proofErr w:type="spellEnd"/>
      <w:r>
        <w:t xml:space="preserve"> / publications ; plusieurs versions et résumés disponibles). </w:t>
      </w:r>
    </w:p>
    <w:p w14:paraId="1882E540" w14:textId="77777777" w:rsidR="00C8459E" w:rsidRDefault="00000000">
      <w:pPr>
        <w:numPr>
          <w:ilvl w:val="0"/>
          <w:numId w:val="36"/>
        </w:numPr>
        <w:jc w:val="both"/>
      </w:pPr>
      <w:r>
        <w:rPr>
          <w:b/>
        </w:rPr>
        <w:t>Présentation</w:t>
      </w:r>
      <w:r>
        <w:t xml:space="preserve"> : Cette étude vise à </w:t>
      </w:r>
      <w:r>
        <w:rPr>
          <w:b/>
        </w:rPr>
        <w:t>développer et évaluer des modèles prédictifs</w:t>
      </w:r>
      <w:r>
        <w:t xml:space="preserve"> appliqués aux données académiques et socio-économiques des étudiants nigérians. L’objectif principal est </w:t>
      </w:r>
      <w:r>
        <w:rPr>
          <w:b/>
        </w:rPr>
        <w:t>d’identifier les étudiants à risque</w:t>
      </w:r>
      <w:r>
        <w:t xml:space="preserve"> afin de proposer des interventions ciblées et améliorer la réussite académique.</w:t>
      </w:r>
    </w:p>
    <w:p w14:paraId="70A1871D" w14:textId="77777777" w:rsidR="00C8459E" w:rsidRDefault="00000000">
      <w:pPr>
        <w:numPr>
          <w:ilvl w:val="0"/>
          <w:numId w:val="36"/>
        </w:numPr>
        <w:jc w:val="both"/>
      </w:pPr>
      <w:r>
        <w:rPr>
          <w:b/>
        </w:rPr>
        <w:t>Méthodologie</w:t>
      </w:r>
      <w:r>
        <w:t xml:space="preserve"> : </w:t>
      </w:r>
    </w:p>
    <w:p w14:paraId="7FC94C95" w14:textId="77777777" w:rsidR="00C8459E" w:rsidRDefault="00000000">
      <w:pPr>
        <w:numPr>
          <w:ilvl w:val="0"/>
          <w:numId w:val="67"/>
        </w:numPr>
        <w:spacing w:after="0"/>
        <w:jc w:val="both"/>
      </w:pPr>
      <w:r>
        <w:rPr>
          <w:b/>
        </w:rPr>
        <w:t>Collecte des données</w:t>
      </w:r>
      <w:r>
        <w:t xml:space="preserve"> : les chercheurs ont rassemblé des jeux de données provenant de plusieurs universités (multi-institutionnel).</w:t>
      </w:r>
    </w:p>
    <w:p w14:paraId="688BE371" w14:textId="77777777" w:rsidR="00C8459E" w:rsidRDefault="00000000">
      <w:pPr>
        <w:numPr>
          <w:ilvl w:val="0"/>
          <w:numId w:val="67"/>
        </w:numPr>
        <w:spacing w:after="0"/>
        <w:jc w:val="both"/>
      </w:pPr>
      <w:r>
        <w:rPr>
          <w:b/>
        </w:rPr>
        <w:lastRenderedPageBreak/>
        <w:t>Analyse</w:t>
      </w:r>
      <w:r>
        <w:t xml:space="preserve"> : utilisation d’</w:t>
      </w:r>
      <w:r>
        <w:rPr>
          <w:b/>
        </w:rPr>
        <w:t>outils Big Data</w:t>
      </w:r>
      <w:r>
        <w:t xml:space="preserve"> pour traiter les données massives, puis application de </w:t>
      </w:r>
      <w:r>
        <w:rPr>
          <w:b/>
        </w:rPr>
        <w:t>différents algorithmes de classification</w:t>
      </w:r>
      <w:r>
        <w:t xml:space="preserve"> pour construire les modèles prédictifs (arbres de décision, SVM, etc.).</w:t>
      </w:r>
    </w:p>
    <w:p w14:paraId="59A154DE" w14:textId="77777777" w:rsidR="00C8459E" w:rsidRDefault="00000000">
      <w:pPr>
        <w:numPr>
          <w:ilvl w:val="0"/>
          <w:numId w:val="36"/>
        </w:numPr>
        <w:jc w:val="both"/>
      </w:pPr>
      <w:r>
        <w:rPr>
          <w:b/>
        </w:rPr>
        <w:t>Résultats</w:t>
      </w:r>
      <w:r>
        <w:t> : Les modèles permettent de :</w:t>
      </w:r>
    </w:p>
    <w:p w14:paraId="1D41BB4B" w14:textId="77777777" w:rsidR="00C8459E" w:rsidRDefault="00000000">
      <w:pPr>
        <w:numPr>
          <w:ilvl w:val="0"/>
          <w:numId w:val="68"/>
        </w:numPr>
        <w:spacing w:after="0"/>
        <w:jc w:val="both"/>
      </w:pPr>
      <w:r>
        <w:t>Repérer efficacement les étudiants à risque.</w:t>
      </w:r>
    </w:p>
    <w:p w14:paraId="7DBADC46" w14:textId="77777777" w:rsidR="00C8459E" w:rsidRDefault="00000000">
      <w:pPr>
        <w:numPr>
          <w:ilvl w:val="0"/>
          <w:numId w:val="68"/>
        </w:numPr>
        <w:spacing w:after="0"/>
        <w:jc w:val="both"/>
      </w:pPr>
      <w:r>
        <w:t>Mieux cibler les interventions pédagogiques et améliorer la rétention des étudiants.</w:t>
      </w:r>
    </w:p>
    <w:p w14:paraId="04A153D5" w14:textId="77777777" w:rsidR="00C8459E" w:rsidRDefault="00000000">
      <w:pPr>
        <w:numPr>
          <w:ilvl w:val="0"/>
          <w:numId w:val="68"/>
        </w:numPr>
        <w:spacing w:after="0"/>
        <w:jc w:val="both"/>
      </w:pPr>
      <w:r>
        <w:t xml:space="preserve">Montrer que </w:t>
      </w:r>
      <w:proofErr w:type="spellStart"/>
      <w:r>
        <w:t>l’</w:t>
      </w:r>
      <w:r>
        <w:rPr>
          <w:b/>
        </w:rPr>
        <w:t>analytics</w:t>
      </w:r>
      <w:proofErr w:type="spellEnd"/>
      <w:r>
        <w:rPr>
          <w:b/>
        </w:rPr>
        <w:t xml:space="preserve"> académique</w:t>
      </w:r>
      <w:r>
        <w:t xml:space="preserve"> peut soutenir la gestion et l’efficacité pédagogique.</w:t>
      </w:r>
    </w:p>
    <w:p w14:paraId="3C19C328" w14:textId="77777777" w:rsidR="00C8459E" w:rsidRDefault="00000000">
      <w:pPr>
        <w:numPr>
          <w:ilvl w:val="0"/>
          <w:numId w:val="36"/>
        </w:numPr>
        <w:jc w:val="both"/>
      </w:pPr>
      <w:r>
        <w:rPr>
          <w:b/>
        </w:rPr>
        <w:t>Limites</w:t>
      </w:r>
      <w:r>
        <w:t xml:space="preserve"> :</w:t>
      </w:r>
    </w:p>
    <w:p w14:paraId="4360B8E3" w14:textId="77777777" w:rsidR="00C8459E" w:rsidRDefault="00000000">
      <w:pPr>
        <w:numPr>
          <w:ilvl w:val="0"/>
          <w:numId w:val="31"/>
        </w:numPr>
        <w:spacing w:after="0"/>
        <w:jc w:val="both"/>
      </w:pPr>
      <w:r>
        <w:t>Certaines universités manquent d’infrastructures techniques et de personnel formé pour exploiter les modèles.</w:t>
      </w:r>
    </w:p>
    <w:p w14:paraId="70A1B0C2" w14:textId="77777777" w:rsidR="00C8459E" w:rsidRDefault="00000000">
      <w:pPr>
        <w:numPr>
          <w:ilvl w:val="0"/>
          <w:numId w:val="31"/>
        </w:numPr>
        <w:spacing w:after="0"/>
        <w:jc w:val="both"/>
      </w:pPr>
      <w:r>
        <w:t xml:space="preserve">Les données présentent des </w:t>
      </w:r>
      <w:r>
        <w:rPr>
          <w:b/>
        </w:rPr>
        <w:t>variabilités</w:t>
      </w:r>
      <w:r>
        <w:t xml:space="preserve"> et des problèmes d’interopérabilité.</w:t>
      </w:r>
    </w:p>
    <w:p w14:paraId="0606E995" w14:textId="77777777" w:rsidR="00C8459E" w:rsidRDefault="00000000">
      <w:pPr>
        <w:numPr>
          <w:ilvl w:val="0"/>
          <w:numId w:val="31"/>
        </w:numPr>
        <w:spacing w:after="0"/>
        <w:jc w:val="both"/>
      </w:pPr>
      <w:r>
        <w:t xml:space="preserve">Des </w:t>
      </w:r>
      <w:r>
        <w:rPr>
          <w:b/>
        </w:rPr>
        <w:t>questions éthiques</w:t>
      </w:r>
      <w:r>
        <w:t xml:space="preserve"> apparaissent concernant la protection des données des étudiants.</w:t>
      </w:r>
    </w:p>
    <w:p w14:paraId="523BAA35" w14:textId="77777777" w:rsidR="00C8459E" w:rsidRDefault="00000000">
      <w:pPr>
        <w:numPr>
          <w:ilvl w:val="0"/>
          <w:numId w:val="36"/>
        </w:numPr>
        <w:jc w:val="both"/>
      </w:pPr>
      <w:r>
        <w:rPr>
          <w:b/>
        </w:rPr>
        <w:t>Lien avec notre travail</w:t>
      </w:r>
      <w:r>
        <w:t xml:space="preserve"> : Cette étude est utile pour comprendre les </w:t>
      </w:r>
      <w:r>
        <w:rPr>
          <w:b/>
        </w:rPr>
        <w:t>contraintes locales</w:t>
      </w:r>
      <w:r>
        <w:t xml:space="preserve"> liées aux infrastructures et aux compétences techniques. Pour notre projet en RDC, il faudra :</w:t>
      </w:r>
    </w:p>
    <w:p w14:paraId="55FD8C1E" w14:textId="77777777" w:rsidR="00C8459E" w:rsidRDefault="00000000">
      <w:pPr>
        <w:numPr>
          <w:ilvl w:val="0"/>
          <w:numId w:val="32"/>
        </w:numPr>
        <w:spacing w:after="0"/>
        <w:jc w:val="both"/>
      </w:pPr>
      <w:r>
        <w:t xml:space="preserve">Intégrer une </w:t>
      </w:r>
      <w:r>
        <w:rPr>
          <w:b/>
        </w:rPr>
        <w:t>composante de déploiement technique</w:t>
      </w:r>
      <w:r>
        <w:t xml:space="preserve"> adaptée aux établissements.</w:t>
      </w:r>
    </w:p>
    <w:p w14:paraId="7AF54512" w14:textId="77777777" w:rsidR="00C8459E" w:rsidRDefault="00000000">
      <w:pPr>
        <w:numPr>
          <w:ilvl w:val="0"/>
          <w:numId w:val="32"/>
        </w:numPr>
        <w:spacing w:after="0"/>
        <w:jc w:val="both"/>
      </w:pPr>
      <w:r>
        <w:t xml:space="preserve">Prévoir </w:t>
      </w:r>
      <w:r>
        <w:rPr>
          <w:b/>
        </w:rPr>
        <w:t>la formation du personnel</w:t>
      </w:r>
      <w:r>
        <w:t xml:space="preserve"> pour exploiter l’outil basé sur </w:t>
      </w:r>
      <w:r>
        <w:rPr>
          <w:b/>
        </w:rPr>
        <w:t>Datawarehouse + OLAP + Data Mining</w:t>
      </w:r>
      <w:r>
        <w:t xml:space="preserve"> afin qu’il soit pleinement opérationnel.</w:t>
      </w:r>
      <w:r>
        <w:rPr>
          <w:vertAlign w:val="superscript"/>
        </w:rPr>
        <w:footnoteReference w:id="8"/>
      </w:r>
    </w:p>
    <w:p w14:paraId="2E67AC24" w14:textId="77777777" w:rsidR="00C8459E" w:rsidRDefault="00C8459E">
      <w:pPr>
        <w:jc w:val="both"/>
      </w:pPr>
    </w:p>
    <w:p w14:paraId="5A43AA6F" w14:textId="77777777" w:rsidR="00C8459E" w:rsidRDefault="00000000">
      <w:pPr>
        <w:pStyle w:val="Titre2"/>
        <w:jc w:val="both"/>
        <w:rPr>
          <w:b/>
        </w:rPr>
      </w:pPr>
      <w:r>
        <w:rPr>
          <w:b/>
        </w:rPr>
        <w:t>Travail n°4 : Entrepôt de données intelligent et distribué pour l'analyse des performances académiques des étudiants.</w:t>
      </w:r>
    </w:p>
    <w:p w14:paraId="70EE377E" w14:textId="77777777" w:rsidR="00C8459E" w:rsidRDefault="00000000">
      <w:pPr>
        <w:numPr>
          <w:ilvl w:val="0"/>
          <w:numId w:val="30"/>
        </w:numPr>
        <w:jc w:val="both"/>
      </w:pPr>
      <w:r>
        <w:rPr>
          <w:b/>
        </w:rPr>
        <w:t>Auteurs</w:t>
      </w:r>
      <w:r>
        <w:t xml:space="preserve"> : </w:t>
      </w:r>
      <w:proofErr w:type="spellStart"/>
      <w:r>
        <w:t>Jesús</w:t>
      </w:r>
      <w:proofErr w:type="spellEnd"/>
      <w:r>
        <w:t xml:space="preserve"> Silva, Lissette Hernández, Noel Varela, Omar </w:t>
      </w:r>
      <w:proofErr w:type="spellStart"/>
      <w:r>
        <w:t>Bonerge</w:t>
      </w:r>
      <w:proofErr w:type="spellEnd"/>
      <w:r>
        <w:t xml:space="preserve"> </w:t>
      </w:r>
      <w:proofErr w:type="spellStart"/>
      <w:r>
        <w:t>Pineda</w:t>
      </w:r>
      <w:proofErr w:type="spellEnd"/>
      <w:r>
        <w:t xml:space="preserve"> </w:t>
      </w:r>
      <w:proofErr w:type="spellStart"/>
      <w:r>
        <w:t>Lezama</w:t>
      </w:r>
      <w:proofErr w:type="spellEnd"/>
      <w:r>
        <w:t xml:space="preserve">, etc. </w:t>
      </w:r>
    </w:p>
    <w:p w14:paraId="7DD3CE70" w14:textId="77777777" w:rsidR="00C8459E" w:rsidRDefault="00000000">
      <w:pPr>
        <w:numPr>
          <w:ilvl w:val="0"/>
          <w:numId w:val="30"/>
        </w:numPr>
        <w:jc w:val="both"/>
      </w:pPr>
      <w:r>
        <w:rPr>
          <w:b/>
        </w:rPr>
        <w:t>Source</w:t>
      </w:r>
      <w:r>
        <w:t xml:space="preserve"> : Chapitre d’ouvrage dans </w:t>
      </w:r>
      <w:proofErr w:type="spellStart"/>
      <w:r>
        <w:rPr>
          <w:i/>
        </w:rPr>
        <w:t>Advances</w:t>
      </w:r>
      <w:proofErr w:type="spellEnd"/>
      <w:r>
        <w:rPr>
          <w:i/>
        </w:rPr>
        <w:t xml:space="preserve"> in Neural Networks – ISNN 2019</w:t>
      </w:r>
      <w:r>
        <w:t xml:space="preserve">, Springer. </w:t>
      </w:r>
    </w:p>
    <w:p w14:paraId="41A38DA8" w14:textId="77777777" w:rsidR="00C8459E" w:rsidRDefault="00000000">
      <w:pPr>
        <w:numPr>
          <w:ilvl w:val="0"/>
          <w:numId w:val="30"/>
        </w:numPr>
        <w:jc w:val="both"/>
      </w:pPr>
      <w:r>
        <w:rPr>
          <w:b/>
        </w:rPr>
        <w:t>Présentation</w:t>
      </w:r>
      <w:r>
        <w:t xml:space="preserve"> : Ce travail propose un entrepôt de données (data </w:t>
      </w:r>
      <w:proofErr w:type="spellStart"/>
      <w:r>
        <w:t>warehouse</w:t>
      </w:r>
      <w:proofErr w:type="spellEnd"/>
      <w:r>
        <w:t xml:space="preserve">) distribué/intelligent pour analyser la performance académique des étudiants. L’idée est de collecter des données provenant de plusieurs sources, les stocker </w:t>
      </w:r>
      <w:r>
        <w:lastRenderedPageBreak/>
        <w:t xml:space="preserve">dans un entrepôt distribué, et permettre des analyses (rapports, visualisation, décision). </w:t>
      </w:r>
    </w:p>
    <w:p w14:paraId="3A7E4052" w14:textId="77777777" w:rsidR="00C8459E" w:rsidRDefault="00000000">
      <w:pPr>
        <w:numPr>
          <w:ilvl w:val="0"/>
          <w:numId w:val="30"/>
        </w:numPr>
        <w:jc w:val="both"/>
      </w:pPr>
      <w:r>
        <w:rPr>
          <w:b/>
        </w:rPr>
        <w:t>Méthodologie</w:t>
      </w:r>
      <w:r>
        <w:t xml:space="preserve"> :</w:t>
      </w:r>
    </w:p>
    <w:p w14:paraId="18765EE9" w14:textId="77777777" w:rsidR="00C8459E" w:rsidRDefault="00000000">
      <w:pPr>
        <w:numPr>
          <w:ilvl w:val="1"/>
          <w:numId w:val="42"/>
        </w:numPr>
        <w:spacing w:after="0"/>
        <w:jc w:val="both"/>
      </w:pPr>
      <w:r>
        <w:t xml:space="preserve">Construction d’un data </w:t>
      </w:r>
      <w:proofErr w:type="spellStart"/>
      <w:r>
        <w:t>warehouse</w:t>
      </w:r>
      <w:proofErr w:type="spellEnd"/>
      <w:r>
        <w:t xml:space="preserve"> distribué (données provenant de différentes universités ou départements). </w:t>
      </w:r>
    </w:p>
    <w:p w14:paraId="1023D150" w14:textId="77777777" w:rsidR="00C8459E" w:rsidRDefault="00000000">
      <w:pPr>
        <w:numPr>
          <w:ilvl w:val="1"/>
          <w:numId w:val="42"/>
        </w:numPr>
        <w:spacing w:after="0"/>
        <w:jc w:val="both"/>
      </w:pPr>
      <w:r>
        <w:t xml:space="preserve">Utilisation de techniques d’analyse académique sur ces données — possibilité de classification ou de prédiction non mentionnée explicitement dans le résumé, mais l’entrepôt est conçu pour supporter des analyses avancées. </w:t>
      </w:r>
    </w:p>
    <w:p w14:paraId="4921942C" w14:textId="77777777" w:rsidR="00C8459E" w:rsidRDefault="00000000">
      <w:pPr>
        <w:numPr>
          <w:ilvl w:val="0"/>
          <w:numId w:val="30"/>
        </w:numPr>
        <w:jc w:val="both"/>
      </w:pPr>
      <w:r>
        <w:rPr>
          <w:b/>
        </w:rPr>
        <w:t>Résultats</w:t>
      </w:r>
      <w:r>
        <w:t xml:space="preserve"> : L’étude montre que le data </w:t>
      </w:r>
      <w:proofErr w:type="spellStart"/>
      <w:r>
        <w:t>warehouse</w:t>
      </w:r>
      <w:proofErr w:type="spellEnd"/>
      <w:r>
        <w:t xml:space="preserve"> distribué permet de centraliser efficacement les données académiques et d’en tirer des rapports sur la performance ce qui facilite la comparaison entre groupes, identification de tendances. </w:t>
      </w:r>
    </w:p>
    <w:p w14:paraId="283E38F9" w14:textId="77777777" w:rsidR="00C8459E" w:rsidRDefault="00000000">
      <w:pPr>
        <w:numPr>
          <w:ilvl w:val="0"/>
          <w:numId w:val="30"/>
        </w:numPr>
        <w:jc w:val="both"/>
      </w:pPr>
      <w:r>
        <w:rPr>
          <w:b/>
        </w:rPr>
        <w:t>Limites</w:t>
      </w:r>
      <w:r>
        <w:t xml:space="preserve"> :</w:t>
      </w:r>
    </w:p>
    <w:p w14:paraId="761C6BE4" w14:textId="77777777" w:rsidR="00C8459E" w:rsidRDefault="00000000">
      <w:pPr>
        <w:numPr>
          <w:ilvl w:val="1"/>
          <w:numId w:val="47"/>
        </w:numPr>
        <w:spacing w:after="0"/>
        <w:jc w:val="both"/>
      </w:pPr>
      <w:r>
        <w:t xml:space="preserve">Le travail ne détaille pas toujours l’usage d’un modèle prédictif explicite avec arbre de décision (ou ce n’est pas mis en avant). </w:t>
      </w:r>
    </w:p>
    <w:p w14:paraId="3B63F5F3" w14:textId="77777777" w:rsidR="00C8459E" w:rsidRDefault="00000000">
      <w:pPr>
        <w:numPr>
          <w:ilvl w:val="1"/>
          <w:numId w:val="47"/>
        </w:numPr>
        <w:spacing w:after="0"/>
        <w:jc w:val="both"/>
      </w:pPr>
      <w:r>
        <w:t xml:space="preserve">Les performances du système ou de la prédiction ne sont pas nécessairement validées à l’échelle nationale ou avec des données d’examen d’État. </w:t>
      </w:r>
    </w:p>
    <w:p w14:paraId="04DF4951" w14:textId="77777777" w:rsidR="00C8459E" w:rsidRDefault="00000000">
      <w:pPr>
        <w:numPr>
          <w:ilvl w:val="1"/>
          <w:numId w:val="47"/>
        </w:numPr>
        <w:spacing w:after="0"/>
        <w:jc w:val="both"/>
      </w:pPr>
      <w:r>
        <w:t>La dimension “prise de décision ciblée pour politique éducative nationale” n’est pas explicitement détaillée.</w:t>
      </w:r>
    </w:p>
    <w:p w14:paraId="050C5A55" w14:textId="77777777" w:rsidR="00C8459E" w:rsidRDefault="00000000">
      <w:pPr>
        <w:numPr>
          <w:ilvl w:val="0"/>
          <w:numId w:val="30"/>
        </w:numPr>
        <w:jc w:val="both"/>
      </w:pPr>
      <w:r>
        <w:rPr>
          <w:b/>
        </w:rPr>
        <w:t>Lien avec ton travail</w:t>
      </w:r>
      <w:r>
        <w:t xml:space="preserve"> : Très pertinent pour la partie </w:t>
      </w:r>
      <w:r>
        <w:rPr>
          <w:i/>
        </w:rPr>
        <w:t xml:space="preserve">data </w:t>
      </w:r>
      <w:proofErr w:type="spellStart"/>
      <w:r>
        <w:rPr>
          <w:i/>
        </w:rPr>
        <w:t>warehouse</w:t>
      </w:r>
      <w:proofErr w:type="spellEnd"/>
      <w:r>
        <w:t xml:space="preserve"> : collecte, stockage distribué, centralisation des données académiques. Ce travail t’est utile pour le cadre technique de mise en place de l’entrepôt. Ce qui te différencie : toi tu veux aussi intégrer un </w:t>
      </w:r>
      <w:r>
        <w:rPr>
          <w:b/>
        </w:rPr>
        <w:t>outil de prédiction</w:t>
      </w:r>
      <w:r>
        <w:t xml:space="preserve"> (arbre de décision) appliqué aux résultats des examens d’État en RDC, ce qui est plus spécifique.</w:t>
      </w:r>
    </w:p>
    <w:p w14:paraId="45F2214E" w14:textId="77777777" w:rsidR="00C8459E" w:rsidRDefault="00000000">
      <w:pPr>
        <w:pStyle w:val="Titre2"/>
        <w:jc w:val="both"/>
        <w:rPr>
          <w:b/>
        </w:rPr>
      </w:pPr>
      <w:r>
        <w:rPr>
          <w:b/>
        </w:rPr>
        <w:t xml:space="preserve">Travail n°5 : concevoir un data </w:t>
      </w:r>
      <w:proofErr w:type="spellStart"/>
      <w:r>
        <w:rPr>
          <w:b/>
        </w:rPr>
        <w:t>warehouse</w:t>
      </w:r>
      <w:proofErr w:type="spellEnd"/>
      <w:r>
        <w:rPr>
          <w:b/>
        </w:rPr>
        <w:t xml:space="preserve"> sécurisé et centralisé pour les établissements d’enseignement supérieur.</w:t>
      </w:r>
    </w:p>
    <w:p w14:paraId="74F4908A" w14:textId="77777777" w:rsidR="00C8459E" w:rsidRDefault="00000000">
      <w:pPr>
        <w:numPr>
          <w:ilvl w:val="0"/>
          <w:numId w:val="69"/>
        </w:numPr>
        <w:pBdr>
          <w:top w:val="nil"/>
          <w:left w:val="nil"/>
          <w:bottom w:val="nil"/>
          <w:right w:val="nil"/>
          <w:between w:val="nil"/>
        </w:pBdr>
        <w:spacing w:after="0"/>
        <w:jc w:val="both"/>
        <w:rPr>
          <w:color w:val="000000"/>
        </w:rPr>
      </w:pPr>
      <w:r>
        <w:rPr>
          <w:b/>
          <w:color w:val="000000"/>
        </w:rPr>
        <w:t>Auteurs :</w:t>
      </w:r>
      <w:r>
        <w:rPr>
          <w:color w:val="000000"/>
        </w:rPr>
        <w:t xml:space="preserve"> </w:t>
      </w:r>
      <w:proofErr w:type="spellStart"/>
      <w:r>
        <w:rPr>
          <w:color w:val="000000"/>
        </w:rPr>
        <w:t>Okit’oleko</w:t>
      </w:r>
      <w:proofErr w:type="spellEnd"/>
      <w:r>
        <w:rPr>
          <w:color w:val="000000"/>
        </w:rPr>
        <w:t xml:space="preserve"> </w:t>
      </w:r>
      <w:proofErr w:type="spellStart"/>
      <w:r>
        <w:rPr>
          <w:color w:val="000000"/>
        </w:rPr>
        <w:t>On’okoko</w:t>
      </w:r>
      <w:proofErr w:type="spellEnd"/>
      <w:r>
        <w:rPr>
          <w:color w:val="000000"/>
        </w:rPr>
        <w:t xml:space="preserve"> </w:t>
      </w:r>
      <w:proofErr w:type="spellStart"/>
      <w:r>
        <w:rPr>
          <w:color w:val="000000"/>
        </w:rPr>
        <w:t>Wenga</w:t>
      </w:r>
      <w:proofErr w:type="spellEnd"/>
      <w:r>
        <w:rPr>
          <w:color w:val="000000"/>
        </w:rPr>
        <w:t>, Fabien Moutarde</w:t>
      </w:r>
    </w:p>
    <w:p w14:paraId="6559EADA" w14:textId="77777777" w:rsidR="00C8459E" w:rsidRDefault="00000000">
      <w:pPr>
        <w:numPr>
          <w:ilvl w:val="0"/>
          <w:numId w:val="69"/>
        </w:numPr>
        <w:pBdr>
          <w:top w:val="nil"/>
          <w:left w:val="nil"/>
          <w:bottom w:val="nil"/>
          <w:right w:val="nil"/>
          <w:between w:val="nil"/>
        </w:pBdr>
        <w:spacing w:after="0"/>
        <w:jc w:val="both"/>
        <w:rPr>
          <w:color w:val="000000"/>
        </w:rPr>
      </w:pPr>
      <w:r>
        <w:rPr>
          <w:b/>
          <w:color w:val="000000"/>
        </w:rPr>
        <w:t>Source :</w:t>
      </w:r>
      <w:r>
        <w:rPr>
          <w:color w:val="000000"/>
        </w:rPr>
        <w:t xml:space="preserve"> Thèse de doctorat, Université Pédagogique Nationale (UPN), Kinshasa, 2011-2012 (</w:t>
      </w:r>
      <w:hyperlink r:id="rId7">
        <w:r>
          <w:rPr>
            <w:color w:val="467886"/>
            <w:u w:val="single"/>
          </w:rPr>
          <w:t>lien</w:t>
        </w:r>
      </w:hyperlink>
      <w:r>
        <w:rPr>
          <w:color w:val="000000"/>
        </w:rPr>
        <w:t>)</w:t>
      </w:r>
    </w:p>
    <w:p w14:paraId="45939C9D" w14:textId="77777777" w:rsidR="00C8459E" w:rsidRDefault="00000000">
      <w:pPr>
        <w:numPr>
          <w:ilvl w:val="0"/>
          <w:numId w:val="69"/>
        </w:numPr>
        <w:pBdr>
          <w:top w:val="nil"/>
          <w:left w:val="nil"/>
          <w:bottom w:val="nil"/>
          <w:right w:val="nil"/>
          <w:between w:val="nil"/>
        </w:pBdr>
        <w:spacing w:after="0"/>
        <w:jc w:val="both"/>
        <w:rPr>
          <w:color w:val="000000"/>
        </w:rPr>
      </w:pPr>
      <w:r>
        <w:rPr>
          <w:b/>
          <w:color w:val="000000"/>
        </w:rPr>
        <w:t>Présentation :</w:t>
      </w:r>
      <w:r>
        <w:rPr>
          <w:color w:val="000000"/>
        </w:rPr>
        <w:t xml:space="preserve"> Ce travail propose un méta-entrepôt de données orienté objet-classe pour l’enseignement supérieur et universitaire en RDC. L’objectif est de centraliser et sécuriser les données des établissements afin de faciliter la gestion et la prise de décision. Plusieurs modules logiciels intégrés et un arbre de décision permettent la planification et l’analyse organisationnelle.</w:t>
      </w:r>
    </w:p>
    <w:p w14:paraId="4AEC10B2" w14:textId="77777777" w:rsidR="00C8459E" w:rsidRDefault="00000000">
      <w:pPr>
        <w:numPr>
          <w:ilvl w:val="0"/>
          <w:numId w:val="69"/>
        </w:numPr>
        <w:pBdr>
          <w:top w:val="nil"/>
          <w:left w:val="nil"/>
          <w:bottom w:val="nil"/>
          <w:right w:val="nil"/>
          <w:between w:val="nil"/>
        </w:pBdr>
        <w:jc w:val="both"/>
        <w:rPr>
          <w:color w:val="000000"/>
        </w:rPr>
      </w:pPr>
      <w:r>
        <w:rPr>
          <w:b/>
          <w:color w:val="000000"/>
        </w:rPr>
        <w:t>Méthodologie :</w:t>
      </w:r>
    </w:p>
    <w:p w14:paraId="5D495873" w14:textId="77777777" w:rsidR="00C8459E" w:rsidRDefault="00000000">
      <w:pPr>
        <w:numPr>
          <w:ilvl w:val="0"/>
          <w:numId w:val="33"/>
        </w:numPr>
        <w:spacing w:after="0"/>
        <w:jc w:val="both"/>
      </w:pPr>
      <w:r>
        <w:lastRenderedPageBreak/>
        <w:t xml:space="preserve">Étude des approches existantes pour concevoir un data </w:t>
      </w:r>
      <w:proofErr w:type="spellStart"/>
      <w:r>
        <w:t>warehouse</w:t>
      </w:r>
      <w:proofErr w:type="spellEnd"/>
      <w:r>
        <w:t xml:space="preserve"> adapté au secteur éducatif.</w:t>
      </w:r>
    </w:p>
    <w:p w14:paraId="61D3212C" w14:textId="77777777" w:rsidR="00C8459E" w:rsidRDefault="00000000">
      <w:pPr>
        <w:numPr>
          <w:ilvl w:val="0"/>
          <w:numId w:val="33"/>
        </w:numPr>
        <w:spacing w:after="0"/>
        <w:jc w:val="both"/>
      </w:pPr>
      <w:r>
        <w:t>Développement pratique d’un méta-entrepôt sécurisé connecté à Internet haut débit, intégrant neuf modules de gestion : ressources humaines, infrastructures, budget, matériels, logiciels, LMS, etc.</w:t>
      </w:r>
    </w:p>
    <w:p w14:paraId="7BAC7650" w14:textId="77777777" w:rsidR="00C8459E" w:rsidRDefault="00000000">
      <w:pPr>
        <w:numPr>
          <w:ilvl w:val="0"/>
          <w:numId w:val="69"/>
        </w:numPr>
        <w:pBdr>
          <w:top w:val="nil"/>
          <w:left w:val="nil"/>
          <w:bottom w:val="nil"/>
          <w:right w:val="nil"/>
          <w:between w:val="nil"/>
        </w:pBdr>
        <w:jc w:val="both"/>
        <w:rPr>
          <w:color w:val="000000"/>
        </w:rPr>
      </w:pPr>
      <w:r>
        <w:rPr>
          <w:b/>
          <w:color w:val="000000"/>
        </w:rPr>
        <w:t>Résultats :</w:t>
      </w:r>
    </w:p>
    <w:p w14:paraId="2243D965" w14:textId="77777777" w:rsidR="00C8459E" w:rsidRDefault="00000000">
      <w:pPr>
        <w:numPr>
          <w:ilvl w:val="0"/>
          <w:numId w:val="34"/>
        </w:numPr>
        <w:spacing w:after="0"/>
        <w:jc w:val="both"/>
      </w:pPr>
      <w:r>
        <w:t>Méta-entrepôt fonctionnel et sécurisé.</w:t>
      </w:r>
    </w:p>
    <w:p w14:paraId="1FF7B4C3" w14:textId="77777777" w:rsidR="00C8459E" w:rsidRDefault="00000000">
      <w:pPr>
        <w:numPr>
          <w:ilvl w:val="0"/>
          <w:numId w:val="34"/>
        </w:numPr>
        <w:spacing w:after="0"/>
        <w:jc w:val="both"/>
      </w:pPr>
      <w:r>
        <w:t>Modules logiciels opérationnels pour la gestion intégrée des établissements.</w:t>
      </w:r>
    </w:p>
    <w:p w14:paraId="7CDE51BC" w14:textId="77777777" w:rsidR="00C8459E" w:rsidRDefault="00000000">
      <w:pPr>
        <w:numPr>
          <w:ilvl w:val="0"/>
          <w:numId w:val="34"/>
        </w:numPr>
        <w:spacing w:after="0"/>
        <w:jc w:val="both"/>
      </w:pPr>
      <w:r>
        <w:t>Arbre de décision organisationnel pour la planification et la prédiction de besoins futurs.</w:t>
      </w:r>
    </w:p>
    <w:p w14:paraId="77F2A2A3" w14:textId="77777777" w:rsidR="00C8459E" w:rsidRDefault="00000000">
      <w:pPr>
        <w:numPr>
          <w:ilvl w:val="0"/>
          <w:numId w:val="34"/>
        </w:numPr>
        <w:spacing w:after="0"/>
        <w:jc w:val="both"/>
      </w:pPr>
      <w:r>
        <w:t>Renforcement de la sécurité réseau.</w:t>
      </w:r>
    </w:p>
    <w:p w14:paraId="32564578" w14:textId="77777777" w:rsidR="00C8459E" w:rsidRDefault="00000000">
      <w:pPr>
        <w:numPr>
          <w:ilvl w:val="0"/>
          <w:numId w:val="69"/>
        </w:numPr>
        <w:pBdr>
          <w:top w:val="nil"/>
          <w:left w:val="nil"/>
          <w:bottom w:val="nil"/>
          <w:right w:val="nil"/>
          <w:between w:val="nil"/>
        </w:pBdr>
        <w:jc w:val="both"/>
        <w:rPr>
          <w:color w:val="000000"/>
        </w:rPr>
      </w:pPr>
      <w:r>
        <w:rPr>
          <w:b/>
          <w:color w:val="000000"/>
        </w:rPr>
        <w:t>Limites :</w:t>
      </w:r>
    </w:p>
    <w:p w14:paraId="32B3E8FB" w14:textId="77777777" w:rsidR="00C8459E" w:rsidRDefault="00000000">
      <w:pPr>
        <w:numPr>
          <w:ilvl w:val="0"/>
          <w:numId w:val="35"/>
        </w:numPr>
        <w:spacing w:after="0"/>
        <w:jc w:val="both"/>
      </w:pPr>
      <w:r>
        <w:t>Complexité technique élevée pour la mise en œuvre.</w:t>
      </w:r>
    </w:p>
    <w:p w14:paraId="3AFDBD9A" w14:textId="77777777" w:rsidR="00C8459E" w:rsidRDefault="00000000">
      <w:pPr>
        <w:numPr>
          <w:ilvl w:val="0"/>
          <w:numId w:val="35"/>
        </w:numPr>
        <w:spacing w:after="0"/>
        <w:jc w:val="both"/>
      </w:pPr>
      <w:r>
        <w:t>Dépendance à un accès Internet haut débit.</w:t>
      </w:r>
    </w:p>
    <w:p w14:paraId="335F7D4F" w14:textId="77777777" w:rsidR="00C8459E" w:rsidRDefault="00000000">
      <w:pPr>
        <w:numPr>
          <w:ilvl w:val="0"/>
          <w:numId w:val="35"/>
        </w:numPr>
        <w:spacing w:after="0"/>
        <w:jc w:val="both"/>
      </w:pPr>
      <w:r>
        <w:t>Approche spécifique à l’enseignement supérieur, nécessitant adaptation pour d’autres niveaux ou secteurs.</w:t>
      </w:r>
    </w:p>
    <w:p w14:paraId="71571AA9" w14:textId="77777777" w:rsidR="00C8459E" w:rsidRDefault="00000000">
      <w:pPr>
        <w:numPr>
          <w:ilvl w:val="0"/>
          <w:numId w:val="69"/>
        </w:numPr>
        <w:pBdr>
          <w:top w:val="nil"/>
          <w:left w:val="nil"/>
          <w:bottom w:val="nil"/>
          <w:right w:val="nil"/>
          <w:between w:val="nil"/>
        </w:pBdr>
        <w:jc w:val="both"/>
        <w:rPr>
          <w:color w:val="000000"/>
        </w:rPr>
      </w:pPr>
      <w:r>
        <w:rPr>
          <w:b/>
          <w:color w:val="000000"/>
        </w:rPr>
        <w:t>Lien avec ton travail :</w:t>
      </w:r>
      <w:r>
        <w:rPr>
          <w:color w:val="000000"/>
        </w:rPr>
        <w:t xml:space="preserve"> Ce travail est très pertinent pour la partie data </w:t>
      </w:r>
      <w:proofErr w:type="spellStart"/>
      <w:r>
        <w:rPr>
          <w:color w:val="000000"/>
        </w:rPr>
        <w:t>warehouse</w:t>
      </w:r>
      <w:proofErr w:type="spellEnd"/>
      <w:r>
        <w:rPr>
          <w:color w:val="000000"/>
        </w:rPr>
        <w:t xml:space="preserve"> et la centralisation des données éducatives. Ce qui le différencie notre projet est un outil de prédiction basé sur l’arbre de décision appliqué aux résultats des examens d’État en RDC, ciblant directement l’amélioration de l’éducation nationale.</w:t>
      </w:r>
    </w:p>
    <w:p w14:paraId="35A6B2DE" w14:textId="77777777" w:rsidR="00C8459E" w:rsidRDefault="00000000">
      <w:pPr>
        <w:pStyle w:val="Titre2"/>
        <w:jc w:val="both"/>
        <w:rPr>
          <w:b/>
        </w:rPr>
      </w:pPr>
      <w:r>
        <w:rPr>
          <w:b/>
        </w:rPr>
        <w:t xml:space="preserve">Travail n°6 :  Contribution de </w:t>
      </w:r>
      <w:proofErr w:type="spellStart"/>
      <w:r>
        <w:rPr>
          <w:b/>
        </w:rPr>
        <w:t>Margy</w:t>
      </w:r>
      <w:proofErr w:type="spellEnd"/>
      <w:r>
        <w:rPr>
          <w:b/>
        </w:rPr>
        <w:t xml:space="preserve"> Ross dans la modélisation dimensionnelle des entrepôts de données</w:t>
      </w:r>
    </w:p>
    <w:p w14:paraId="5728B0A9" w14:textId="77777777" w:rsidR="00C8459E" w:rsidRDefault="00000000">
      <w:pPr>
        <w:numPr>
          <w:ilvl w:val="0"/>
          <w:numId w:val="69"/>
        </w:numPr>
        <w:pBdr>
          <w:top w:val="nil"/>
          <w:left w:val="nil"/>
          <w:bottom w:val="nil"/>
          <w:right w:val="nil"/>
          <w:between w:val="nil"/>
        </w:pBdr>
        <w:spacing w:after="0"/>
        <w:jc w:val="both"/>
        <w:rPr>
          <w:color w:val="000000"/>
        </w:rPr>
      </w:pPr>
      <w:r>
        <w:rPr>
          <w:b/>
          <w:color w:val="000000"/>
        </w:rPr>
        <w:t>Auteurs :</w:t>
      </w:r>
      <w:r>
        <w:rPr>
          <w:color w:val="000000"/>
        </w:rPr>
        <w:t xml:space="preserve">  </w:t>
      </w:r>
      <w:proofErr w:type="spellStart"/>
      <w:r>
        <w:rPr>
          <w:color w:val="000000"/>
        </w:rPr>
        <w:t>Margy</w:t>
      </w:r>
      <w:proofErr w:type="spellEnd"/>
      <w:r>
        <w:rPr>
          <w:color w:val="000000"/>
        </w:rPr>
        <w:t xml:space="preserve"> Ross (avec Ralph Kimball)</w:t>
      </w:r>
    </w:p>
    <w:p w14:paraId="4F0E1E35" w14:textId="77777777" w:rsidR="00C8459E" w:rsidRDefault="00000000">
      <w:pPr>
        <w:numPr>
          <w:ilvl w:val="0"/>
          <w:numId w:val="69"/>
        </w:numPr>
        <w:pBdr>
          <w:top w:val="nil"/>
          <w:left w:val="nil"/>
          <w:bottom w:val="nil"/>
          <w:right w:val="nil"/>
          <w:between w:val="nil"/>
        </w:pBdr>
        <w:jc w:val="both"/>
        <w:rPr>
          <w:color w:val="000000"/>
        </w:rPr>
      </w:pPr>
      <w:r>
        <w:rPr>
          <w:b/>
          <w:color w:val="000000"/>
        </w:rPr>
        <w:t>Source :</w:t>
      </w:r>
      <w:r>
        <w:rPr>
          <w:color w:val="000000"/>
        </w:rPr>
        <w:t xml:space="preserve"> Ouvrages de référence </w:t>
      </w:r>
    </w:p>
    <w:p w14:paraId="6BA9B6C9" w14:textId="77777777" w:rsidR="00C8459E" w:rsidRDefault="00000000">
      <w:pPr>
        <w:numPr>
          <w:ilvl w:val="0"/>
          <w:numId w:val="37"/>
        </w:numPr>
        <w:spacing w:after="0"/>
        <w:jc w:val="both"/>
      </w:pPr>
      <w:r>
        <w:rPr>
          <w:i/>
        </w:rPr>
        <w:t>The Data Warehouse Toolkit</w:t>
      </w:r>
    </w:p>
    <w:p w14:paraId="68D62D8F" w14:textId="77777777" w:rsidR="00C8459E" w:rsidRDefault="00000000">
      <w:pPr>
        <w:numPr>
          <w:ilvl w:val="0"/>
          <w:numId w:val="37"/>
        </w:numPr>
        <w:spacing w:after="0"/>
        <w:jc w:val="both"/>
      </w:pPr>
      <w:r>
        <w:rPr>
          <w:i/>
        </w:rPr>
        <w:t xml:space="preserve">The Data Warehouse </w:t>
      </w:r>
      <w:proofErr w:type="spellStart"/>
      <w:r>
        <w:rPr>
          <w:i/>
        </w:rPr>
        <w:t>Lifecycle</w:t>
      </w:r>
      <w:proofErr w:type="spellEnd"/>
      <w:r>
        <w:rPr>
          <w:i/>
        </w:rPr>
        <w:t xml:space="preserve"> Toolkit</w:t>
      </w:r>
    </w:p>
    <w:p w14:paraId="7B9EC08E" w14:textId="77777777" w:rsidR="00C8459E" w:rsidRDefault="00000000">
      <w:pPr>
        <w:numPr>
          <w:ilvl w:val="0"/>
          <w:numId w:val="37"/>
        </w:numPr>
        <w:spacing w:after="0"/>
        <w:jc w:val="both"/>
      </w:pPr>
      <w:r>
        <w:rPr>
          <w:i/>
        </w:rPr>
        <w:t>The Kimball Group Reader</w:t>
      </w:r>
    </w:p>
    <w:p w14:paraId="144E0039" w14:textId="77777777" w:rsidR="00C8459E" w:rsidRDefault="00000000">
      <w:pPr>
        <w:numPr>
          <w:ilvl w:val="0"/>
          <w:numId w:val="69"/>
        </w:numPr>
        <w:pBdr>
          <w:top w:val="nil"/>
          <w:left w:val="nil"/>
          <w:bottom w:val="nil"/>
          <w:right w:val="nil"/>
          <w:between w:val="nil"/>
        </w:pBdr>
        <w:spacing w:after="0"/>
        <w:jc w:val="both"/>
        <w:rPr>
          <w:color w:val="000000"/>
        </w:rPr>
      </w:pPr>
      <w:r>
        <w:rPr>
          <w:b/>
          <w:color w:val="000000"/>
        </w:rPr>
        <w:t>Présentation du projet :</w:t>
      </w:r>
      <w:r>
        <w:rPr>
          <w:color w:val="000000"/>
        </w:rPr>
        <w:t xml:space="preserve"> Le projet développé par </w:t>
      </w:r>
      <w:proofErr w:type="spellStart"/>
      <w:r>
        <w:rPr>
          <w:color w:val="000000"/>
        </w:rPr>
        <w:t>Margy</w:t>
      </w:r>
      <w:proofErr w:type="spellEnd"/>
      <w:r>
        <w:rPr>
          <w:color w:val="000000"/>
        </w:rPr>
        <w:t xml:space="preserve"> Ross et Ralph Kimball consistait à concevoir un cadre méthodologique structuré pour la modélisation et l’implémentation des entrepôts de données (data </w:t>
      </w:r>
      <w:proofErr w:type="spellStart"/>
      <w:r>
        <w:rPr>
          <w:color w:val="000000"/>
        </w:rPr>
        <w:t>warehouses</w:t>
      </w:r>
      <w:proofErr w:type="spellEnd"/>
      <w:r>
        <w:rPr>
          <w:color w:val="000000"/>
        </w:rPr>
        <w:t>), en mettant l’accent sur la modélisation dimensionnelle.  L’objectif principal était de rendre les données accessibles, compréhensibles et exploitables par les utilisateurs métiers, afin de faciliter la prise de décision stratégique dans les organisations.</w:t>
      </w:r>
    </w:p>
    <w:p w14:paraId="0F6B4F45" w14:textId="77777777" w:rsidR="00C8459E" w:rsidRDefault="00000000">
      <w:pPr>
        <w:numPr>
          <w:ilvl w:val="0"/>
          <w:numId w:val="69"/>
        </w:numPr>
        <w:pBdr>
          <w:top w:val="nil"/>
          <w:left w:val="nil"/>
          <w:bottom w:val="nil"/>
          <w:right w:val="nil"/>
          <w:between w:val="nil"/>
        </w:pBdr>
        <w:jc w:val="both"/>
        <w:rPr>
          <w:color w:val="000000"/>
        </w:rPr>
      </w:pPr>
      <w:r>
        <w:rPr>
          <w:b/>
          <w:color w:val="000000"/>
        </w:rPr>
        <w:t>Méthodologie :</w:t>
      </w:r>
    </w:p>
    <w:p w14:paraId="22CCC543" w14:textId="77777777" w:rsidR="00C8459E" w:rsidRDefault="00000000">
      <w:pPr>
        <w:numPr>
          <w:ilvl w:val="1"/>
          <w:numId w:val="38"/>
        </w:numPr>
        <w:spacing w:after="0"/>
        <w:jc w:val="both"/>
      </w:pPr>
      <w:r>
        <w:t xml:space="preserve">Création de data </w:t>
      </w:r>
      <w:proofErr w:type="spellStart"/>
      <w:r>
        <w:t>marts</w:t>
      </w:r>
      <w:proofErr w:type="spellEnd"/>
      <w:r>
        <w:t xml:space="preserve"> spécifiques à des départements ou secteurs (éducation, santé, finance…).</w:t>
      </w:r>
    </w:p>
    <w:p w14:paraId="24B861D9" w14:textId="77777777" w:rsidR="00C8459E" w:rsidRDefault="00000000">
      <w:pPr>
        <w:numPr>
          <w:ilvl w:val="1"/>
          <w:numId w:val="38"/>
        </w:numPr>
        <w:spacing w:after="0"/>
        <w:jc w:val="both"/>
      </w:pPr>
      <w:r>
        <w:lastRenderedPageBreak/>
        <w:t>Utilisation de la modélisation en étoile (schéma étoile ou flocon) pour structurer les données.</w:t>
      </w:r>
    </w:p>
    <w:p w14:paraId="508E98C0" w14:textId="77777777" w:rsidR="00C8459E" w:rsidRDefault="00000000">
      <w:pPr>
        <w:numPr>
          <w:ilvl w:val="1"/>
          <w:numId w:val="38"/>
        </w:numPr>
        <w:spacing w:after="0"/>
        <w:jc w:val="both"/>
      </w:pPr>
      <w:r>
        <w:t xml:space="preserve">Intégration progressive de ces data </w:t>
      </w:r>
      <w:proofErr w:type="spellStart"/>
      <w:r>
        <w:t>marts</w:t>
      </w:r>
      <w:proofErr w:type="spellEnd"/>
      <w:r>
        <w:t xml:space="preserve"> dans un entrepôt centralisé.</w:t>
      </w:r>
    </w:p>
    <w:p w14:paraId="0986CC34" w14:textId="77777777" w:rsidR="00C8459E" w:rsidRDefault="00000000">
      <w:pPr>
        <w:numPr>
          <w:ilvl w:val="1"/>
          <w:numId w:val="38"/>
        </w:numPr>
        <w:spacing w:after="0"/>
        <w:jc w:val="both"/>
      </w:pPr>
      <w:r>
        <w:t>Méthode axée sur les besoins métiers, la facilité de requêtage et la rapidité d’accès aux informations.</w:t>
      </w:r>
    </w:p>
    <w:p w14:paraId="1354A130" w14:textId="77777777" w:rsidR="00C8459E" w:rsidRDefault="00000000">
      <w:pPr>
        <w:numPr>
          <w:ilvl w:val="0"/>
          <w:numId w:val="69"/>
        </w:numPr>
        <w:pBdr>
          <w:top w:val="nil"/>
          <w:left w:val="nil"/>
          <w:bottom w:val="nil"/>
          <w:right w:val="nil"/>
          <w:between w:val="nil"/>
        </w:pBdr>
        <w:jc w:val="both"/>
        <w:rPr>
          <w:color w:val="000000"/>
        </w:rPr>
      </w:pPr>
      <w:r>
        <w:rPr>
          <w:b/>
          <w:color w:val="000000"/>
        </w:rPr>
        <w:t>Résultats :</w:t>
      </w:r>
    </w:p>
    <w:p w14:paraId="30B86E0E" w14:textId="77777777" w:rsidR="00C8459E" w:rsidRDefault="00000000">
      <w:pPr>
        <w:numPr>
          <w:ilvl w:val="0"/>
          <w:numId w:val="39"/>
        </w:numPr>
        <w:spacing w:after="0"/>
        <w:jc w:val="both"/>
      </w:pPr>
      <w:r>
        <w:t>Mise en place de nombreux systèmes décisionnels efficaces dans différents secteurs.</w:t>
      </w:r>
    </w:p>
    <w:p w14:paraId="2E62CABB" w14:textId="77777777" w:rsidR="00C8459E" w:rsidRDefault="00000000">
      <w:pPr>
        <w:numPr>
          <w:ilvl w:val="0"/>
          <w:numId w:val="39"/>
        </w:numPr>
        <w:spacing w:after="0"/>
        <w:jc w:val="both"/>
      </w:pPr>
      <w:r>
        <w:t xml:space="preserve">Création d’un cadre structuré (méthodologie Kimball) pour développer des data </w:t>
      </w:r>
      <w:proofErr w:type="spellStart"/>
      <w:r>
        <w:t>marts</w:t>
      </w:r>
      <w:proofErr w:type="spellEnd"/>
      <w:r>
        <w:t xml:space="preserve"> orientés métiers et les intégrer ensuite dans un entrepôt global.</w:t>
      </w:r>
    </w:p>
    <w:p w14:paraId="1F0831E4" w14:textId="77777777" w:rsidR="00C8459E" w:rsidRDefault="00000000">
      <w:pPr>
        <w:numPr>
          <w:ilvl w:val="0"/>
          <w:numId w:val="39"/>
        </w:numPr>
        <w:spacing w:after="0"/>
        <w:jc w:val="both"/>
      </w:pPr>
      <w:r>
        <w:t>Ses ouvrages sont devenus des références incontournables pour tout projet de Business Intelligence.</w:t>
      </w:r>
    </w:p>
    <w:p w14:paraId="186EB605" w14:textId="77777777" w:rsidR="00C8459E" w:rsidRDefault="00000000">
      <w:pPr>
        <w:numPr>
          <w:ilvl w:val="0"/>
          <w:numId w:val="69"/>
        </w:numPr>
        <w:pBdr>
          <w:top w:val="nil"/>
          <w:left w:val="nil"/>
          <w:bottom w:val="nil"/>
          <w:right w:val="nil"/>
          <w:between w:val="nil"/>
        </w:pBdr>
        <w:jc w:val="both"/>
        <w:rPr>
          <w:color w:val="000000"/>
        </w:rPr>
      </w:pPr>
      <w:r>
        <w:rPr>
          <w:b/>
          <w:color w:val="000000"/>
        </w:rPr>
        <w:t>Limites :</w:t>
      </w:r>
    </w:p>
    <w:p w14:paraId="6A49AE83" w14:textId="77777777" w:rsidR="00C8459E" w:rsidRDefault="00000000">
      <w:pPr>
        <w:numPr>
          <w:ilvl w:val="0"/>
          <w:numId w:val="40"/>
        </w:numPr>
        <w:spacing w:after="0"/>
        <w:jc w:val="both"/>
      </w:pPr>
      <w:r>
        <w:t xml:space="preserve">Risque de redondance des données entre différents data </w:t>
      </w:r>
      <w:proofErr w:type="spellStart"/>
      <w:r>
        <w:t>marts</w:t>
      </w:r>
      <w:proofErr w:type="spellEnd"/>
      <w:r>
        <w:t>.</w:t>
      </w:r>
    </w:p>
    <w:p w14:paraId="27B8C97C" w14:textId="77777777" w:rsidR="00C8459E" w:rsidRDefault="00000000">
      <w:pPr>
        <w:numPr>
          <w:ilvl w:val="0"/>
          <w:numId w:val="40"/>
        </w:numPr>
        <w:spacing w:after="0"/>
        <w:jc w:val="both"/>
      </w:pPr>
      <w:r>
        <w:t>Gouvernance des données difficile sans coordination stricte.</w:t>
      </w:r>
    </w:p>
    <w:p w14:paraId="7716511E" w14:textId="77777777" w:rsidR="00C8459E" w:rsidRDefault="00000000">
      <w:pPr>
        <w:numPr>
          <w:ilvl w:val="0"/>
          <w:numId w:val="40"/>
        </w:numPr>
        <w:spacing w:after="0"/>
        <w:jc w:val="both"/>
      </w:pPr>
      <w:r>
        <w:t>Moins adaptée aux environnements nécessitant une centralisation stricte dès le départ.</w:t>
      </w:r>
    </w:p>
    <w:p w14:paraId="2E32D925" w14:textId="77777777" w:rsidR="00C8459E" w:rsidRDefault="00000000">
      <w:pPr>
        <w:numPr>
          <w:ilvl w:val="0"/>
          <w:numId w:val="69"/>
        </w:numPr>
        <w:pBdr>
          <w:top w:val="nil"/>
          <w:left w:val="nil"/>
          <w:bottom w:val="nil"/>
          <w:right w:val="nil"/>
          <w:between w:val="nil"/>
        </w:pBdr>
        <w:jc w:val="both"/>
        <w:rPr>
          <w:color w:val="000000"/>
        </w:rPr>
      </w:pPr>
      <w:r>
        <w:rPr>
          <w:b/>
          <w:color w:val="000000"/>
        </w:rPr>
        <w:t>Lien avec notre projet :</w:t>
      </w:r>
      <w:r>
        <w:rPr>
          <w:color w:val="000000"/>
        </w:rPr>
        <w:t xml:space="preserve">  Le travail de </w:t>
      </w:r>
      <w:proofErr w:type="spellStart"/>
      <w:r>
        <w:rPr>
          <w:color w:val="000000"/>
        </w:rPr>
        <w:t>Margy</w:t>
      </w:r>
      <w:proofErr w:type="spellEnd"/>
      <w:r>
        <w:rPr>
          <w:color w:val="000000"/>
        </w:rPr>
        <w:t xml:space="preserve"> Ross est directement pertinent pour notre projet d’analyse des résultats de l’examen d’État :</w:t>
      </w:r>
    </w:p>
    <w:p w14:paraId="6FC133FC" w14:textId="77777777" w:rsidR="00C8459E" w:rsidRDefault="00000000">
      <w:pPr>
        <w:numPr>
          <w:ilvl w:val="0"/>
          <w:numId w:val="41"/>
        </w:numPr>
        <w:spacing w:after="0"/>
        <w:jc w:val="both"/>
      </w:pPr>
      <w:r>
        <w:t>Encourage une modélisation dimensionnelle simple et compréhensible par les acteurs de l’éducation.</w:t>
      </w:r>
    </w:p>
    <w:p w14:paraId="61F438B1" w14:textId="77777777" w:rsidR="00C8459E" w:rsidRDefault="00000000">
      <w:pPr>
        <w:numPr>
          <w:ilvl w:val="0"/>
          <w:numId w:val="41"/>
        </w:numPr>
        <w:spacing w:after="0"/>
        <w:jc w:val="both"/>
      </w:pPr>
      <w:r>
        <w:t xml:space="preserve">Permet de créer un data </w:t>
      </w:r>
      <w:proofErr w:type="spellStart"/>
      <w:r>
        <w:t>mart</w:t>
      </w:r>
      <w:proofErr w:type="spellEnd"/>
      <w:r>
        <w:t xml:space="preserve"> pour les résultats scolaires, avec des dimensions comme province, école, année, option, etc.</w:t>
      </w:r>
    </w:p>
    <w:p w14:paraId="712FB8BD" w14:textId="77777777" w:rsidR="00C8459E" w:rsidRDefault="00000000">
      <w:pPr>
        <w:numPr>
          <w:ilvl w:val="0"/>
          <w:numId w:val="41"/>
        </w:numPr>
        <w:spacing w:after="0"/>
        <w:jc w:val="both"/>
      </w:pPr>
      <w:r>
        <w:t>Offre une lecture rapide des performances, essentielle pour l’aide à la décision dans le secteur éducatif.</w:t>
      </w:r>
    </w:p>
    <w:p w14:paraId="4ECF0DB7" w14:textId="77777777" w:rsidR="00C8459E" w:rsidRDefault="00C8459E">
      <w:pPr>
        <w:jc w:val="both"/>
      </w:pPr>
    </w:p>
    <w:p w14:paraId="784E0469" w14:textId="77777777" w:rsidR="00C8459E" w:rsidRDefault="00000000">
      <w:pPr>
        <w:pStyle w:val="Titre2"/>
        <w:jc w:val="both"/>
        <w:rPr>
          <w:b/>
        </w:rPr>
      </w:pPr>
      <w:r>
        <w:rPr>
          <w:b/>
        </w:rPr>
        <w:t>Travail n°7 :   Mise en place d’un entrepôt de données pour l’analyse des performances scolaires dans l’enseignement secondaire au Cameroun</w:t>
      </w:r>
    </w:p>
    <w:p w14:paraId="640C35AA" w14:textId="77777777" w:rsidR="00C8459E" w:rsidRDefault="00000000">
      <w:pPr>
        <w:numPr>
          <w:ilvl w:val="0"/>
          <w:numId w:val="69"/>
        </w:numPr>
        <w:pBdr>
          <w:top w:val="nil"/>
          <w:left w:val="nil"/>
          <w:bottom w:val="nil"/>
          <w:right w:val="nil"/>
          <w:between w:val="nil"/>
        </w:pBdr>
        <w:spacing w:after="0"/>
        <w:jc w:val="both"/>
        <w:rPr>
          <w:color w:val="000000"/>
        </w:rPr>
      </w:pPr>
      <w:r>
        <w:rPr>
          <w:b/>
          <w:color w:val="000000"/>
        </w:rPr>
        <w:t>Auteur </w:t>
      </w:r>
      <w:r>
        <w:rPr>
          <w:color w:val="000000"/>
        </w:rPr>
        <w:t xml:space="preserve">:  Gouvernement camerounais </w:t>
      </w:r>
    </w:p>
    <w:p w14:paraId="4373AEF9" w14:textId="77777777" w:rsidR="00C8459E" w:rsidRDefault="00000000">
      <w:pPr>
        <w:numPr>
          <w:ilvl w:val="0"/>
          <w:numId w:val="69"/>
        </w:numPr>
        <w:pBdr>
          <w:top w:val="nil"/>
          <w:left w:val="nil"/>
          <w:bottom w:val="nil"/>
          <w:right w:val="nil"/>
          <w:between w:val="nil"/>
        </w:pBdr>
        <w:spacing w:after="0"/>
        <w:jc w:val="both"/>
        <w:rPr>
          <w:color w:val="000000"/>
        </w:rPr>
      </w:pPr>
      <w:r>
        <w:rPr>
          <w:b/>
          <w:color w:val="000000"/>
        </w:rPr>
        <w:t>Source :</w:t>
      </w:r>
      <w:r>
        <w:rPr>
          <w:color w:val="000000"/>
        </w:rPr>
        <w:t xml:space="preserve"> UNESCO IICBA – </w:t>
      </w:r>
      <w:r>
        <w:rPr>
          <w:i/>
          <w:color w:val="000000"/>
        </w:rPr>
        <w:t>Dossier sur l’éducation au Cameroun</w:t>
      </w:r>
      <w:r>
        <w:rPr>
          <w:color w:val="000000"/>
        </w:rPr>
        <w:t xml:space="preserve"> [1]</w:t>
      </w:r>
    </w:p>
    <w:p w14:paraId="480C55BB" w14:textId="77777777" w:rsidR="00C8459E" w:rsidRDefault="00000000">
      <w:pPr>
        <w:numPr>
          <w:ilvl w:val="0"/>
          <w:numId w:val="69"/>
        </w:numPr>
        <w:pBdr>
          <w:top w:val="nil"/>
          <w:left w:val="nil"/>
          <w:bottom w:val="nil"/>
          <w:right w:val="nil"/>
          <w:between w:val="nil"/>
        </w:pBdr>
        <w:spacing w:after="0"/>
        <w:jc w:val="both"/>
        <w:rPr>
          <w:color w:val="000000"/>
        </w:rPr>
      </w:pPr>
      <w:r>
        <w:rPr>
          <w:b/>
          <w:color w:val="000000"/>
        </w:rPr>
        <w:t>Présentation du projet</w:t>
      </w:r>
      <w:r>
        <w:rPr>
          <w:color w:val="000000"/>
        </w:rPr>
        <w:t xml:space="preserve"> : Ce projet a pour objectif de concevoir un entrepôt de données éducatif centralisant les résultats des élèves aux examens officiels (BEPC, Probatoire, Baccalauréat). L’idée est de permettre une analyse approfondie des performances scolaires selon divers critères : région, établissement, genre ou filière.</w:t>
      </w:r>
    </w:p>
    <w:p w14:paraId="1C41C785" w14:textId="77777777" w:rsidR="00C8459E" w:rsidRDefault="00000000">
      <w:pPr>
        <w:numPr>
          <w:ilvl w:val="0"/>
          <w:numId w:val="69"/>
        </w:numPr>
        <w:pBdr>
          <w:top w:val="nil"/>
          <w:left w:val="nil"/>
          <w:bottom w:val="nil"/>
          <w:right w:val="nil"/>
          <w:between w:val="nil"/>
        </w:pBdr>
        <w:jc w:val="both"/>
        <w:rPr>
          <w:color w:val="000000"/>
        </w:rPr>
      </w:pPr>
      <w:r>
        <w:rPr>
          <w:b/>
          <w:color w:val="000000"/>
        </w:rPr>
        <w:t>Méthodologie :</w:t>
      </w:r>
    </w:p>
    <w:p w14:paraId="228FF1F7" w14:textId="77777777" w:rsidR="00C8459E" w:rsidRDefault="00000000">
      <w:pPr>
        <w:numPr>
          <w:ilvl w:val="0"/>
          <w:numId w:val="43"/>
        </w:numPr>
        <w:spacing w:after="0"/>
        <w:jc w:val="both"/>
      </w:pPr>
      <w:r>
        <w:lastRenderedPageBreak/>
        <w:t>Collecte des données éducatives à travers les systèmes existants.</w:t>
      </w:r>
    </w:p>
    <w:p w14:paraId="07425080" w14:textId="77777777" w:rsidR="00C8459E" w:rsidRDefault="00000000">
      <w:pPr>
        <w:numPr>
          <w:ilvl w:val="0"/>
          <w:numId w:val="43"/>
        </w:numPr>
        <w:spacing w:after="0"/>
        <w:jc w:val="both"/>
      </w:pPr>
      <w:r>
        <w:t>Intégration et structuration de ces données dans un entrepôt de données.</w:t>
      </w:r>
    </w:p>
    <w:p w14:paraId="1616E1B8" w14:textId="77777777" w:rsidR="00C8459E" w:rsidRDefault="00000000">
      <w:pPr>
        <w:numPr>
          <w:ilvl w:val="0"/>
          <w:numId w:val="43"/>
        </w:numPr>
        <w:spacing w:after="0"/>
        <w:jc w:val="both"/>
      </w:pPr>
      <w:r>
        <w:t>Analyse des performances scolaires à l’aide d’outils décisionnels pour identifier tendances et écarts.</w:t>
      </w:r>
    </w:p>
    <w:p w14:paraId="06DE118F" w14:textId="77777777" w:rsidR="00C8459E" w:rsidRDefault="00000000">
      <w:pPr>
        <w:numPr>
          <w:ilvl w:val="0"/>
          <w:numId w:val="69"/>
        </w:numPr>
        <w:pBdr>
          <w:top w:val="nil"/>
          <w:left w:val="nil"/>
          <w:bottom w:val="nil"/>
          <w:right w:val="nil"/>
          <w:between w:val="nil"/>
        </w:pBdr>
        <w:jc w:val="both"/>
        <w:rPr>
          <w:color w:val="000000"/>
        </w:rPr>
      </w:pPr>
      <w:r>
        <w:rPr>
          <w:b/>
          <w:color w:val="000000"/>
        </w:rPr>
        <w:t>Résultats :</w:t>
      </w:r>
    </w:p>
    <w:p w14:paraId="105459E4" w14:textId="77777777" w:rsidR="00C8459E" w:rsidRDefault="00000000">
      <w:pPr>
        <w:numPr>
          <w:ilvl w:val="0"/>
          <w:numId w:val="44"/>
        </w:numPr>
        <w:spacing w:after="0"/>
        <w:jc w:val="both"/>
      </w:pPr>
      <w:r>
        <w:t>Amélioration de la compréhension des performances scolaires aux différents niveaux (régional, institutionnel, démographique).</w:t>
      </w:r>
    </w:p>
    <w:p w14:paraId="0F09497C" w14:textId="77777777" w:rsidR="00C8459E" w:rsidRDefault="00000000">
      <w:pPr>
        <w:numPr>
          <w:ilvl w:val="0"/>
          <w:numId w:val="44"/>
        </w:numPr>
        <w:spacing w:after="0"/>
        <w:jc w:val="both"/>
      </w:pPr>
      <w:r>
        <w:t>Facilitation de la prise de décisions éclairées par les autorités éducatives pour améliorer la qualité de l’enseignement.</w:t>
      </w:r>
    </w:p>
    <w:p w14:paraId="7254E2B9" w14:textId="77777777" w:rsidR="00C8459E" w:rsidRDefault="00000000">
      <w:pPr>
        <w:numPr>
          <w:ilvl w:val="0"/>
          <w:numId w:val="69"/>
        </w:numPr>
        <w:pBdr>
          <w:top w:val="nil"/>
          <w:left w:val="nil"/>
          <w:bottom w:val="nil"/>
          <w:right w:val="nil"/>
          <w:between w:val="nil"/>
        </w:pBdr>
        <w:jc w:val="both"/>
        <w:rPr>
          <w:color w:val="000000"/>
        </w:rPr>
      </w:pPr>
      <w:r>
        <w:rPr>
          <w:b/>
          <w:color w:val="000000"/>
        </w:rPr>
        <w:t>Limites :</w:t>
      </w:r>
    </w:p>
    <w:p w14:paraId="3D8ADAC1" w14:textId="77777777" w:rsidR="00C8459E" w:rsidRDefault="00000000">
      <w:pPr>
        <w:numPr>
          <w:ilvl w:val="0"/>
          <w:numId w:val="45"/>
        </w:numPr>
        <w:spacing w:after="0"/>
        <w:jc w:val="both"/>
      </w:pPr>
      <w:r>
        <w:t>Qualité et disponibilité des données parfois insuffisantes.</w:t>
      </w:r>
    </w:p>
    <w:p w14:paraId="12F6E838" w14:textId="77777777" w:rsidR="00C8459E" w:rsidRDefault="00000000">
      <w:pPr>
        <w:numPr>
          <w:ilvl w:val="0"/>
          <w:numId w:val="45"/>
        </w:numPr>
        <w:spacing w:after="0"/>
        <w:jc w:val="both"/>
      </w:pPr>
      <w:r>
        <w:t>Nécessité de former le personnel à l’utilisation des nouveaux outils d’analyse.</w:t>
      </w:r>
    </w:p>
    <w:p w14:paraId="25377879" w14:textId="77777777" w:rsidR="00C8459E" w:rsidRDefault="00000000">
      <w:pPr>
        <w:numPr>
          <w:ilvl w:val="0"/>
          <w:numId w:val="45"/>
        </w:numPr>
        <w:spacing w:after="0"/>
        <w:jc w:val="both"/>
      </w:pPr>
      <w:r>
        <w:t>Dépendance aux infrastructures numériques et aux capacités locales de gestion de l’entrepôt.</w:t>
      </w:r>
    </w:p>
    <w:p w14:paraId="5C158269" w14:textId="77777777" w:rsidR="00C8459E" w:rsidRDefault="00000000">
      <w:pPr>
        <w:numPr>
          <w:ilvl w:val="0"/>
          <w:numId w:val="69"/>
        </w:numPr>
        <w:pBdr>
          <w:top w:val="nil"/>
          <w:left w:val="nil"/>
          <w:bottom w:val="nil"/>
          <w:right w:val="nil"/>
          <w:between w:val="nil"/>
        </w:pBdr>
        <w:jc w:val="both"/>
        <w:rPr>
          <w:color w:val="000000"/>
        </w:rPr>
      </w:pPr>
      <w:r>
        <w:rPr>
          <w:b/>
          <w:color w:val="000000"/>
        </w:rPr>
        <w:t>Lien avec notre projet :</w:t>
      </w:r>
      <w:r>
        <w:rPr>
          <w:color w:val="000000"/>
        </w:rPr>
        <w:t xml:space="preserve"> Ce projet est directement pertinent pour notre étude car</w:t>
      </w:r>
    </w:p>
    <w:p w14:paraId="4038E8C9" w14:textId="77777777" w:rsidR="00C8459E" w:rsidRDefault="00000000">
      <w:pPr>
        <w:numPr>
          <w:ilvl w:val="0"/>
          <w:numId w:val="46"/>
        </w:numPr>
        <w:spacing w:after="0"/>
        <w:jc w:val="both"/>
      </w:pPr>
      <w:r>
        <w:t>Il illustre l’application réussie d’un système décisionnel dans un contexte éducatif africain.</w:t>
      </w:r>
    </w:p>
    <w:p w14:paraId="62473D69" w14:textId="77777777" w:rsidR="00C8459E" w:rsidRDefault="00000000">
      <w:pPr>
        <w:numPr>
          <w:ilvl w:val="0"/>
          <w:numId w:val="46"/>
        </w:numPr>
        <w:spacing w:after="0"/>
        <w:jc w:val="both"/>
      </w:pPr>
      <w:r>
        <w:t>Il met en évidence les avantages (centralisation, suivi, orientation politique) et les défis (qualité des données, formation, adaptation) liés à la mise en place d’un entrepôt éducatif.</w:t>
      </w:r>
    </w:p>
    <w:p w14:paraId="620BCF8A" w14:textId="77777777" w:rsidR="00C8459E" w:rsidRDefault="00000000">
      <w:pPr>
        <w:numPr>
          <w:ilvl w:val="0"/>
          <w:numId w:val="46"/>
        </w:numPr>
        <w:spacing w:after="0"/>
        <w:jc w:val="both"/>
      </w:pPr>
      <w:r>
        <w:t>Notre projet va plus loin en intégrant un outil prédictif basé sur l’arbre de décision appliqué aux résultats de l’examen d’État en RDC, afin de renforcer l’aide à la décision et l’amélioration du système éducatif national.</w:t>
      </w:r>
    </w:p>
    <w:p w14:paraId="7A25DEA2" w14:textId="77777777" w:rsidR="00C8459E" w:rsidRDefault="00C8459E">
      <w:pPr>
        <w:jc w:val="both"/>
      </w:pPr>
    </w:p>
    <w:p w14:paraId="19DAF693" w14:textId="77777777" w:rsidR="00C8459E" w:rsidRDefault="00000000">
      <w:pPr>
        <w:pStyle w:val="Titre2"/>
        <w:jc w:val="both"/>
        <w:rPr>
          <w:b/>
        </w:rPr>
      </w:pPr>
      <w:r>
        <w:rPr>
          <w:b/>
        </w:rPr>
        <w:t>Travail n°8 :  Système d’aide à la décision pour l’évaluation des résultats du baccalauréat en Côte d’Ivoire</w:t>
      </w:r>
    </w:p>
    <w:p w14:paraId="0032137D" w14:textId="77777777" w:rsidR="00C8459E" w:rsidRDefault="00000000">
      <w:pPr>
        <w:numPr>
          <w:ilvl w:val="0"/>
          <w:numId w:val="50"/>
        </w:numPr>
        <w:jc w:val="both"/>
      </w:pPr>
      <w:r>
        <w:rPr>
          <w:b/>
        </w:rPr>
        <w:t>Auteurs :</w:t>
      </w:r>
      <w:r>
        <w:t xml:space="preserve"> Direction des Examens et Concours (DECO), Côte d'Ivoire</w:t>
      </w:r>
    </w:p>
    <w:p w14:paraId="1C224AB9" w14:textId="77777777" w:rsidR="00C8459E" w:rsidRDefault="00000000">
      <w:pPr>
        <w:numPr>
          <w:ilvl w:val="0"/>
          <w:numId w:val="50"/>
        </w:numPr>
        <w:jc w:val="both"/>
      </w:pPr>
      <w:r>
        <w:rPr>
          <w:b/>
        </w:rPr>
        <w:t>Source :</w:t>
      </w:r>
      <w:r>
        <w:t xml:space="preserve"> Educarriere.ci – </w:t>
      </w:r>
      <w:r>
        <w:rPr>
          <w:i/>
        </w:rPr>
        <w:t>Un logiciel pour améliorer les résultats scolaires</w:t>
      </w:r>
      <w:r>
        <w:t xml:space="preserve"> [2]</w:t>
      </w:r>
    </w:p>
    <w:p w14:paraId="6A996A68" w14:textId="77777777" w:rsidR="00C8459E" w:rsidRDefault="00000000">
      <w:pPr>
        <w:numPr>
          <w:ilvl w:val="0"/>
          <w:numId w:val="50"/>
        </w:numPr>
        <w:jc w:val="both"/>
      </w:pPr>
      <w:r>
        <w:rPr>
          <w:b/>
        </w:rPr>
        <w:t>Présentation du projet :</w:t>
      </w:r>
      <w:r>
        <w:t xml:space="preserve">  Mise en place d’un système décisionnel basé sur un entrepôt de données pour suivre et évaluer les résultats du BAC selon plusieurs dimensions : année, sexe, établissement, type d’enseignement (général/technique).</w:t>
      </w:r>
    </w:p>
    <w:p w14:paraId="1A93FFC9" w14:textId="77777777" w:rsidR="00C8459E" w:rsidRDefault="00000000">
      <w:pPr>
        <w:numPr>
          <w:ilvl w:val="0"/>
          <w:numId w:val="48"/>
        </w:numPr>
        <w:jc w:val="both"/>
      </w:pPr>
      <w:r>
        <w:rPr>
          <w:b/>
        </w:rPr>
        <w:t>Méthodologie :</w:t>
      </w:r>
    </w:p>
    <w:p w14:paraId="3AC879FE" w14:textId="77777777" w:rsidR="00C8459E" w:rsidRDefault="00000000">
      <w:pPr>
        <w:numPr>
          <w:ilvl w:val="0"/>
          <w:numId w:val="49"/>
        </w:numPr>
        <w:spacing w:after="0"/>
        <w:jc w:val="both"/>
      </w:pPr>
      <w:r>
        <w:t>Développement d’un logiciel pour la sécurisation et la gestion des examens.</w:t>
      </w:r>
    </w:p>
    <w:p w14:paraId="37FCD30D" w14:textId="77777777" w:rsidR="00C8459E" w:rsidRDefault="00000000">
      <w:pPr>
        <w:numPr>
          <w:ilvl w:val="0"/>
          <w:numId w:val="49"/>
        </w:numPr>
        <w:spacing w:after="0"/>
        <w:jc w:val="both"/>
      </w:pPr>
      <w:r>
        <w:t>Centralisation des données des examens dans un système décisionnel.</w:t>
      </w:r>
    </w:p>
    <w:p w14:paraId="79396206" w14:textId="77777777" w:rsidR="00C8459E" w:rsidRDefault="00000000">
      <w:pPr>
        <w:numPr>
          <w:ilvl w:val="0"/>
          <w:numId w:val="49"/>
        </w:numPr>
        <w:spacing w:after="0"/>
        <w:jc w:val="both"/>
      </w:pPr>
      <w:r>
        <w:lastRenderedPageBreak/>
        <w:t>Analyse multidimensionnelle des résultats afin de détecter tendances et faiblesses.</w:t>
      </w:r>
    </w:p>
    <w:p w14:paraId="29728B40" w14:textId="77777777" w:rsidR="00C8459E" w:rsidRDefault="00000000">
      <w:pPr>
        <w:numPr>
          <w:ilvl w:val="0"/>
          <w:numId w:val="52"/>
        </w:numPr>
        <w:jc w:val="both"/>
      </w:pPr>
      <w:r>
        <w:rPr>
          <w:b/>
        </w:rPr>
        <w:t>Résultats :</w:t>
      </w:r>
    </w:p>
    <w:p w14:paraId="2A54CE86" w14:textId="77777777" w:rsidR="00C8459E" w:rsidRDefault="00000000">
      <w:pPr>
        <w:numPr>
          <w:ilvl w:val="0"/>
          <w:numId w:val="51"/>
        </w:numPr>
        <w:spacing w:after="0"/>
        <w:jc w:val="both"/>
      </w:pPr>
      <w:r>
        <w:t>Accélération de la phase de délibération.</w:t>
      </w:r>
    </w:p>
    <w:p w14:paraId="1283ADF8" w14:textId="77777777" w:rsidR="00C8459E" w:rsidRDefault="00000000">
      <w:pPr>
        <w:numPr>
          <w:ilvl w:val="0"/>
          <w:numId w:val="51"/>
        </w:numPr>
        <w:spacing w:after="0"/>
        <w:jc w:val="both"/>
      </w:pPr>
      <w:r>
        <w:t>Réduction des erreurs de calcul des points.</w:t>
      </w:r>
    </w:p>
    <w:p w14:paraId="60B5BAEA" w14:textId="77777777" w:rsidR="00C8459E" w:rsidRDefault="00000000">
      <w:pPr>
        <w:numPr>
          <w:ilvl w:val="0"/>
          <w:numId w:val="51"/>
        </w:numPr>
        <w:spacing w:after="0"/>
        <w:jc w:val="both"/>
      </w:pPr>
      <w:r>
        <w:t>Amélioration des décisions concernant les candidats à repêcher.</w:t>
      </w:r>
    </w:p>
    <w:p w14:paraId="36D08936" w14:textId="77777777" w:rsidR="00C8459E" w:rsidRDefault="00000000">
      <w:pPr>
        <w:numPr>
          <w:ilvl w:val="0"/>
          <w:numId w:val="53"/>
        </w:numPr>
        <w:jc w:val="both"/>
      </w:pPr>
      <w:r>
        <w:rPr>
          <w:b/>
        </w:rPr>
        <w:t xml:space="preserve"> Limites :</w:t>
      </w:r>
    </w:p>
    <w:p w14:paraId="792CAD29" w14:textId="77777777" w:rsidR="00C8459E" w:rsidRDefault="00000000">
      <w:pPr>
        <w:numPr>
          <w:ilvl w:val="0"/>
          <w:numId w:val="54"/>
        </w:numPr>
        <w:spacing w:after="0"/>
        <w:jc w:val="both"/>
      </w:pPr>
      <w:r>
        <w:t>Besoin de renforcer la sécurité et la confidentialité des données.</w:t>
      </w:r>
    </w:p>
    <w:p w14:paraId="41FC0836" w14:textId="77777777" w:rsidR="00C8459E" w:rsidRDefault="00000000">
      <w:pPr>
        <w:numPr>
          <w:ilvl w:val="0"/>
          <w:numId w:val="54"/>
        </w:numPr>
        <w:spacing w:after="0"/>
        <w:jc w:val="both"/>
      </w:pPr>
      <w:r>
        <w:t>Formation obligatoire du personnel à l’usage du système.</w:t>
      </w:r>
    </w:p>
    <w:p w14:paraId="7CD3E571" w14:textId="77777777" w:rsidR="00C8459E" w:rsidRDefault="00000000">
      <w:pPr>
        <w:numPr>
          <w:ilvl w:val="0"/>
          <w:numId w:val="69"/>
        </w:numPr>
        <w:pBdr>
          <w:top w:val="nil"/>
          <w:left w:val="nil"/>
          <w:bottom w:val="nil"/>
          <w:right w:val="nil"/>
          <w:between w:val="nil"/>
        </w:pBdr>
        <w:jc w:val="both"/>
        <w:rPr>
          <w:color w:val="000000"/>
        </w:rPr>
      </w:pPr>
      <w:r>
        <w:rPr>
          <w:b/>
          <w:color w:val="000000"/>
        </w:rPr>
        <w:t>Lien avec votre projet :</w:t>
      </w:r>
      <w:r>
        <w:rPr>
          <w:color w:val="000000"/>
        </w:rPr>
        <w:t xml:space="preserve"> Ce projet est très proche de notre sujet, puisqu’il montre concrètement comment un système décisionnel basé sur un entrepôt de données peut améliorer l’analyse et la gestion des résultats d’examens. </w:t>
      </w:r>
    </w:p>
    <w:p w14:paraId="68161A7B" w14:textId="77777777" w:rsidR="00C8459E" w:rsidRDefault="00000000">
      <w:pPr>
        <w:pStyle w:val="Titre2"/>
        <w:jc w:val="both"/>
        <w:rPr>
          <w:b/>
        </w:rPr>
      </w:pPr>
      <w:r>
        <w:rPr>
          <w:b/>
        </w:rPr>
        <w:t xml:space="preserve">Travail n°9 : « </w:t>
      </w:r>
      <w:proofErr w:type="spellStart"/>
      <w:r>
        <w:rPr>
          <w:b/>
        </w:rPr>
        <w:t>eDWaaS</w:t>
      </w:r>
      <w:proofErr w:type="spellEnd"/>
      <w:r>
        <w:rPr>
          <w:b/>
        </w:rPr>
        <w:t xml:space="preserve"> : un entrepôt de données éducatif extensible en tant que service »</w:t>
      </w:r>
    </w:p>
    <w:p w14:paraId="3302D965" w14:textId="77777777" w:rsidR="00C8459E" w:rsidRDefault="00000000">
      <w:pPr>
        <w:numPr>
          <w:ilvl w:val="0"/>
          <w:numId w:val="64"/>
        </w:numPr>
        <w:jc w:val="both"/>
      </w:pPr>
      <w:r>
        <w:rPr>
          <w:b/>
        </w:rPr>
        <w:t>Auteurs :</w:t>
      </w:r>
      <w:r>
        <w:t xml:space="preserve"> Anupam Khan, Sourav Ghosh, Soumya K. Ghosh</w:t>
      </w:r>
    </w:p>
    <w:p w14:paraId="0F5AC313" w14:textId="77777777" w:rsidR="00C8459E" w:rsidRDefault="00000000">
      <w:pPr>
        <w:numPr>
          <w:ilvl w:val="0"/>
          <w:numId w:val="64"/>
        </w:numPr>
        <w:jc w:val="both"/>
      </w:pPr>
      <w:r>
        <w:rPr>
          <w:b/>
        </w:rPr>
        <w:t>Source :</w:t>
      </w:r>
      <w:r>
        <w:t xml:space="preserve">  </w:t>
      </w:r>
      <w:proofErr w:type="spellStart"/>
      <w:r>
        <w:t>ArXiv</w:t>
      </w:r>
      <w:proofErr w:type="spellEnd"/>
      <w:r>
        <w:t xml:space="preserve"> (article scientifique), 2022</w:t>
      </w:r>
    </w:p>
    <w:p w14:paraId="27FA590A" w14:textId="77777777" w:rsidR="00C8459E" w:rsidRDefault="00000000">
      <w:pPr>
        <w:numPr>
          <w:ilvl w:val="0"/>
          <w:numId w:val="64"/>
        </w:numPr>
        <w:pBdr>
          <w:top w:val="nil"/>
          <w:left w:val="nil"/>
          <w:bottom w:val="nil"/>
          <w:right w:val="nil"/>
          <w:between w:val="nil"/>
        </w:pBdr>
        <w:jc w:val="both"/>
        <w:rPr>
          <w:color w:val="000000"/>
        </w:rPr>
      </w:pPr>
      <w:r>
        <w:rPr>
          <w:b/>
          <w:color w:val="000000"/>
        </w:rPr>
        <w:t>Présentation du projet :</w:t>
      </w:r>
      <w:r>
        <w:rPr>
          <w:color w:val="000000"/>
        </w:rPr>
        <w:t xml:space="preserve"> Les auteurs proposent un entrepôt de données éducatif appelé </w:t>
      </w:r>
      <w:proofErr w:type="spellStart"/>
      <w:r>
        <w:rPr>
          <w:i/>
          <w:color w:val="000000"/>
        </w:rPr>
        <w:t>eDWaaS</w:t>
      </w:r>
      <w:proofErr w:type="spellEnd"/>
      <w:r>
        <w:rPr>
          <w:color w:val="000000"/>
        </w:rPr>
        <w:t xml:space="preserve"> (</w:t>
      </w:r>
      <w:proofErr w:type="spellStart"/>
      <w:r>
        <w:rPr>
          <w:i/>
          <w:color w:val="000000"/>
        </w:rPr>
        <w:t>Educational</w:t>
      </w:r>
      <w:proofErr w:type="spellEnd"/>
      <w:r>
        <w:rPr>
          <w:i/>
          <w:color w:val="000000"/>
        </w:rPr>
        <w:t xml:space="preserve"> Data Warehouse as </w:t>
      </w:r>
      <w:proofErr w:type="gramStart"/>
      <w:r>
        <w:rPr>
          <w:i/>
          <w:color w:val="000000"/>
        </w:rPr>
        <w:t>a</w:t>
      </w:r>
      <w:proofErr w:type="gramEnd"/>
      <w:r>
        <w:rPr>
          <w:i/>
          <w:color w:val="000000"/>
        </w:rPr>
        <w:t xml:space="preserve"> Service</w:t>
      </w:r>
      <w:r>
        <w:rPr>
          <w:color w:val="000000"/>
        </w:rPr>
        <w:t>). L’idée est que plusieurs universités puissent partager un même système hébergé dans le cloud, au lieu que chaque université dépense beaucoup d’argent pour créer son propre entrepôt.</w:t>
      </w:r>
    </w:p>
    <w:p w14:paraId="4A36A3C2" w14:textId="77777777" w:rsidR="00C8459E" w:rsidRDefault="00000000">
      <w:pPr>
        <w:numPr>
          <w:ilvl w:val="0"/>
          <w:numId w:val="63"/>
        </w:numPr>
        <w:jc w:val="both"/>
      </w:pPr>
      <w:r>
        <w:rPr>
          <w:b/>
        </w:rPr>
        <w:t>Méthodologie :</w:t>
      </w:r>
    </w:p>
    <w:p w14:paraId="2D351C20" w14:textId="77777777" w:rsidR="00C8459E" w:rsidRDefault="00000000">
      <w:pPr>
        <w:numPr>
          <w:ilvl w:val="0"/>
          <w:numId w:val="58"/>
        </w:numPr>
        <w:spacing w:after="0"/>
        <w:jc w:val="both"/>
      </w:pPr>
      <w:r>
        <w:t>Concevoir un modèle d’entrepôt de données partagé entre plusieurs institutions (</w:t>
      </w:r>
      <w:proofErr w:type="spellStart"/>
      <w:r>
        <w:t>multitenant</w:t>
      </w:r>
      <w:proofErr w:type="spellEnd"/>
      <w:r>
        <w:t>).</w:t>
      </w:r>
    </w:p>
    <w:p w14:paraId="6984B883" w14:textId="77777777" w:rsidR="00C8459E" w:rsidRDefault="00000000">
      <w:pPr>
        <w:numPr>
          <w:ilvl w:val="0"/>
          <w:numId w:val="58"/>
        </w:numPr>
        <w:spacing w:after="0"/>
        <w:jc w:val="both"/>
      </w:pPr>
      <w:r>
        <w:t>Développer un prototype basé sur le cloud.</w:t>
      </w:r>
    </w:p>
    <w:p w14:paraId="23A75EF8" w14:textId="77777777" w:rsidR="00C8459E" w:rsidRDefault="00000000">
      <w:pPr>
        <w:numPr>
          <w:ilvl w:val="0"/>
          <w:numId w:val="58"/>
        </w:numPr>
        <w:spacing w:after="0"/>
        <w:jc w:val="both"/>
      </w:pPr>
      <w:r>
        <w:t>Tester la capacité du système à gérer de plus en plus de données (scalabilité).</w:t>
      </w:r>
    </w:p>
    <w:p w14:paraId="66F320B7" w14:textId="77777777" w:rsidR="00C8459E" w:rsidRDefault="00000000">
      <w:pPr>
        <w:numPr>
          <w:ilvl w:val="0"/>
          <w:numId w:val="61"/>
        </w:numPr>
        <w:jc w:val="both"/>
      </w:pPr>
      <w:r>
        <w:rPr>
          <w:b/>
        </w:rPr>
        <w:t>Résultats :</w:t>
      </w:r>
    </w:p>
    <w:p w14:paraId="183AF768" w14:textId="77777777" w:rsidR="00C8459E" w:rsidRDefault="00000000">
      <w:pPr>
        <w:numPr>
          <w:ilvl w:val="0"/>
          <w:numId w:val="57"/>
        </w:numPr>
        <w:spacing w:after="0"/>
        <w:jc w:val="both"/>
      </w:pPr>
      <w:r>
        <w:t>Le modèle prouve qu’un entrepôt de données en mode SaaS est possible pour le secteur éducatif.</w:t>
      </w:r>
    </w:p>
    <w:p w14:paraId="29320BFA" w14:textId="77777777" w:rsidR="00C8459E" w:rsidRDefault="00000000">
      <w:pPr>
        <w:numPr>
          <w:ilvl w:val="0"/>
          <w:numId w:val="57"/>
        </w:numPr>
        <w:spacing w:after="0"/>
        <w:jc w:val="both"/>
      </w:pPr>
      <w:r>
        <w:t>Cela réduit les coûts et permet même aux universités avec peu de moyens d’accéder à des outils d’analyse performants.</w:t>
      </w:r>
    </w:p>
    <w:p w14:paraId="00023C55" w14:textId="77777777" w:rsidR="00C8459E" w:rsidRDefault="00000000">
      <w:pPr>
        <w:numPr>
          <w:ilvl w:val="0"/>
          <w:numId w:val="60"/>
        </w:numPr>
        <w:jc w:val="both"/>
      </w:pPr>
      <w:r>
        <w:rPr>
          <w:b/>
        </w:rPr>
        <w:t>Limites :</w:t>
      </w:r>
    </w:p>
    <w:p w14:paraId="70D1396E" w14:textId="77777777" w:rsidR="00C8459E" w:rsidRDefault="00000000">
      <w:pPr>
        <w:numPr>
          <w:ilvl w:val="0"/>
          <w:numId w:val="56"/>
        </w:numPr>
        <w:spacing w:after="0"/>
        <w:jc w:val="both"/>
      </w:pPr>
      <w:r>
        <w:t>Le projet est surtout théorique et testé sur prototype, pas encore appliqué à grande échelle dans un pays africain.</w:t>
      </w:r>
    </w:p>
    <w:p w14:paraId="259525C7" w14:textId="77777777" w:rsidR="00C8459E" w:rsidRDefault="00000000">
      <w:pPr>
        <w:numPr>
          <w:ilvl w:val="0"/>
          <w:numId w:val="56"/>
        </w:numPr>
        <w:spacing w:after="0"/>
        <w:jc w:val="both"/>
      </w:pPr>
      <w:r>
        <w:t>Il dépend d’une connexion Internet fiable, ce qui est difficile dans certains contextes.</w:t>
      </w:r>
    </w:p>
    <w:p w14:paraId="65D70B72" w14:textId="77777777" w:rsidR="00C8459E" w:rsidRDefault="00000000">
      <w:pPr>
        <w:numPr>
          <w:ilvl w:val="0"/>
          <w:numId w:val="56"/>
        </w:numPr>
        <w:spacing w:after="0"/>
        <w:jc w:val="both"/>
      </w:pPr>
      <w:r>
        <w:lastRenderedPageBreak/>
        <w:t>Le partage de données entre institutions soulève des problèmes de sécurité et de confidentialité.</w:t>
      </w:r>
    </w:p>
    <w:p w14:paraId="05DF118C" w14:textId="77777777" w:rsidR="00C8459E" w:rsidRDefault="00000000">
      <w:pPr>
        <w:numPr>
          <w:ilvl w:val="0"/>
          <w:numId w:val="59"/>
        </w:numPr>
        <w:jc w:val="both"/>
      </w:pPr>
      <w:r>
        <w:rPr>
          <w:b/>
        </w:rPr>
        <w:t>Lien avec votre projet :</w:t>
      </w:r>
      <w:r>
        <w:t xml:space="preserve"> Ce travail rejoint votre étude car il montre comment un système décisionnel éducatif peut être conçu de manière moderne et partagée. La différence est que votre projet se concentre sur l’analyse des résultats de l’examen d’État en RDC, tandis que </w:t>
      </w:r>
      <w:proofErr w:type="spellStart"/>
      <w:r>
        <w:rPr>
          <w:i/>
        </w:rPr>
        <w:t>eDWaaS</w:t>
      </w:r>
      <w:proofErr w:type="spellEnd"/>
      <w:r>
        <w:t xml:space="preserve"> vise un système mutualisé pour plusieurs universités.</w:t>
      </w:r>
    </w:p>
    <w:p w14:paraId="59B0E85F" w14:textId="77777777" w:rsidR="00C8459E" w:rsidRDefault="00C8459E">
      <w:pPr>
        <w:jc w:val="both"/>
      </w:pPr>
    </w:p>
    <w:p w14:paraId="72CF6D69" w14:textId="77777777" w:rsidR="00C8459E" w:rsidRDefault="00C8459E">
      <w:pPr>
        <w:jc w:val="both"/>
      </w:pPr>
    </w:p>
    <w:p w14:paraId="1AA53A60" w14:textId="77777777" w:rsidR="00C8459E" w:rsidRDefault="00C8459E">
      <w:pPr>
        <w:jc w:val="both"/>
      </w:pPr>
    </w:p>
    <w:p w14:paraId="4FBD37A3" w14:textId="77777777" w:rsidR="00C8459E" w:rsidRDefault="00000000">
      <w:pPr>
        <w:pStyle w:val="Titre1"/>
      </w:pPr>
      <w:r>
        <w:t>TABLEAU RECAPITULATIF</w:t>
      </w:r>
    </w:p>
    <w:p w14:paraId="290C3BFD" w14:textId="77777777" w:rsidR="00C8459E" w:rsidRDefault="00C8459E"/>
    <w:tbl>
      <w:tblPr>
        <w:tblStyle w:val="a"/>
        <w:tblW w:w="905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
        <w:gridCol w:w="1478"/>
        <w:gridCol w:w="1501"/>
        <w:gridCol w:w="1601"/>
        <w:gridCol w:w="1959"/>
        <w:gridCol w:w="2197"/>
      </w:tblGrid>
      <w:tr w:rsidR="00C8459E" w14:paraId="09F5699C" w14:textId="77777777">
        <w:tc>
          <w:tcPr>
            <w:tcW w:w="321" w:type="dxa"/>
            <w:tcBorders>
              <w:top w:val="single" w:sz="4" w:space="0" w:color="FFFFFF"/>
              <w:left w:val="single" w:sz="4" w:space="0" w:color="FFFFFF"/>
              <w:bottom w:val="single" w:sz="4" w:space="0" w:color="000000"/>
              <w:right w:val="single" w:sz="4" w:space="0" w:color="000000"/>
            </w:tcBorders>
          </w:tcPr>
          <w:p w14:paraId="55660F3B" w14:textId="77777777" w:rsidR="00C8459E" w:rsidRDefault="00C8459E">
            <w:pPr>
              <w:rPr>
                <w:b/>
              </w:rPr>
            </w:pPr>
          </w:p>
          <w:p w14:paraId="47633EB9" w14:textId="77777777" w:rsidR="00C8459E" w:rsidRDefault="00C8459E">
            <w:pPr>
              <w:rPr>
                <w:b/>
              </w:rPr>
            </w:pPr>
          </w:p>
        </w:tc>
        <w:tc>
          <w:tcPr>
            <w:tcW w:w="1478" w:type="dxa"/>
            <w:tcBorders>
              <w:left w:val="single" w:sz="4" w:space="0" w:color="000000"/>
            </w:tcBorders>
            <w:vAlign w:val="center"/>
          </w:tcPr>
          <w:p w14:paraId="456A1573" w14:textId="77777777" w:rsidR="00C8459E" w:rsidRDefault="00000000">
            <w:r>
              <w:rPr>
                <w:b/>
              </w:rPr>
              <w:t>Auteurs</w:t>
            </w:r>
          </w:p>
        </w:tc>
        <w:tc>
          <w:tcPr>
            <w:tcW w:w="1501" w:type="dxa"/>
            <w:vAlign w:val="center"/>
          </w:tcPr>
          <w:p w14:paraId="11C5B93E" w14:textId="77777777" w:rsidR="00C8459E" w:rsidRDefault="00000000">
            <w:r>
              <w:rPr>
                <w:b/>
              </w:rPr>
              <w:t>Type</w:t>
            </w:r>
          </w:p>
        </w:tc>
        <w:tc>
          <w:tcPr>
            <w:tcW w:w="1601" w:type="dxa"/>
            <w:vAlign w:val="center"/>
          </w:tcPr>
          <w:p w14:paraId="6960388B" w14:textId="77777777" w:rsidR="00C8459E" w:rsidRDefault="00000000">
            <w:r>
              <w:rPr>
                <w:b/>
              </w:rPr>
              <w:t>Thématique</w:t>
            </w:r>
          </w:p>
        </w:tc>
        <w:tc>
          <w:tcPr>
            <w:tcW w:w="1959" w:type="dxa"/>
            <w:vAlign w:val="center"/>
          </w:tcPr>
          <w:p w14:paraId="2B660F1A" w14:textId="77777777" w:rsidR="00C8459E" w:rsidRDefault="00000000">
            <w:r>
              <w:rPr>
                <w:b/>
              </w:rPr>
              <w:t>Méthodologie utilisée</w:t>
            </w:r>
          </w:p>
        </w:tc>
        <w:tc>
          <w:tcPr>
            <w:tcW w:w="2197" w:type="dxa"/>
            <w:vAlign w:val="center"/>
          </w:tcPr>
          <w:p w14:paraId="055E33C9" w14:textId="77777777" w:rsidR="00C8459E" w:rsidRDefault="00000000">
            <w:r>
              <w:rPr>
                <w:b/>
              </w:rPr>
              <w:t>Limites principales</w:t>
            </w:r>
          </w:p>
        </w:tc>
      </w:tr>
      <w:tr w:rsidR="00C8459E" w14:paraId="5E1BEFAA" w14:textId="77777777">
        <w:tc>
          <w:tcPr>
            <w:tcW w:w="321" w:type="dxa"/>
            <w:tcBorders>
              <w:top w:val="single" w:sz="4" w:space="0" w:color="000000"/>
            </w:tcBorders>
          </w:tcPr>
          <w:p w14:paraId="26E13301" w14:textId="77777777" w:rsidR="00C8459E" w:rsidRDefault="00C8459E"/>
          <w:p w14:paraId="286E8315" w14:textId="77777777" w:rsidR="00C8459E" w:rsidRDefault="00C8459E"/>
          <w:p w14:paraId="32A78EAD" w14:textId="77777777" w:rsidR="00C8459E" w:rsidRDefault="00C8459E"/>
          <w:p w14:paraId="611958B7" w14:textId="77777777" w:rsidR="00C8459E" w:rsidRDefault="00C8459E"/>
          <w:p w14:paraId="246D4477" w14:textId="77777777" w:rsidR="00C8459E" w:rsidRDefault="00C8459E"/>
          <w:p w14:paraId="0EE856DC" w14:textId="77777777" w:rsidR="00C8459E" w:rsidRDefault="00000000">
            <w:pPr>
              <w:jc w:val="center"/>
            </w:pPr>
            <w:r>
              <w:t>1</w:t>
            </w:r>
          </w:p>
          <w:p w14:paraId="0258F04C" w14:textId="77777777" w:rsidR="00C8459E" w:rsidRDefault="00C8459E"/>
        </w:tc>
        <w:tc>
          <w:tcPr>
            <w:tcW w:w="1478" w:type="dxa"/>
            <w:vAlign w:val="center"/>
          </w:tcPr>
          <w:p w14:paraId="290733D5" w14:textId="77777777" w:rsidR="00C8459E" w:rsidRPr="00FF33CC" w:rsidRDefault="00000000">
            <w:pPr>
              <w:rPr>
                <w:lang w:val="en-US"/>
              </w:rPr>
            </w:pPr>
            <w:r w:rsidRPr="00FF33CC">
              <w:rPr>
                <w:lang w:val="en-US"/>
              </w:rPr>
              <w:t xml:space="preserve">I. A. Najm, J. M. </w:t>
            </w:r>
            <w:proofErr w:type="spellStart"/>
            <w:r w:rsidRPr="00FF33CC">
              <w:rPr>
                <w:lang w:val="en-US"/>
              </w:rPr>
              <w:t>Dahr</w:t>
            </w:r>
            <w:proofErr w:type="spellEnd"/>
            <w:r w:rsidRPr="00FF33CC">
              <w:rPr>
                <w:lang w:val="en-US"/>
              </w:rPr>
              <w:t>, A. K. Hamoud (2022, Springer 2024)</w:t>
            </w:r>
          </w:p>
        </w:tc>
        <w:tc>
          <w:tcPr>
            <w:tcW w:w="1501" w:type="dxa"/>
            <w:vAlign w:val="center"/>
          </w:tcPr>
          <w:p w14:paraId="145C29E8" w14:textId="77777777" w:rsidR="00C8459E" w:rsidRDefault="00000000">
            <w:r>
              <w:t>Article scientifique (revue)</w:t>
            </w:r>
          </w:p>
        </w:tc>
        <w:tc>
          <w:tcPr>
            <w:tcW w:w="1601" w:type="dxa"/>
            <w:vAlign w:val="center"/>
          </w:tcPr>
          <w:p w14:paraId="2EC06440" w14:textId="77777777" w:rsidR="00C8459E" w:rsidRDefault="00000000">
            <w:r>
              <w:t>Datawarehouse, OLAP, prédiction académique</w:t>
            </w:r>
          </w:p>
        </w:tc>
        <w:tc>
          <w:tcPr>
            <w:tcW w:w="1959" w:type="dxa"/>
            <w:vAlign w:val="center"/>
          </w:tcPr>
          <w:p w14:paraId="25D2C338" w14:textId="77777777" w:rsidR="00C8459E" w:rsidRDefault="00000000">
            <w:r>
              <w:t>Données académiques 2016-2021, nettoyage, classification (</w:t>
            </w:r>
            <w:proofErr w:type="spellStart"/>
            <w:r>
              <w:t>Decision</w:t>
            </w:r>
            <w:proofErr w:type="spellEnd"/>
            <w:r>
              <w:t xml:space="preserve"> </w:t>
            </w:r>
            <w:proofErr w:type="spellStart"/>
            <w:r>
              <w:t>Tree</w:t>
            </w:r>
            <w:proofErr w:type="spellEnd"/>
            <w:r>
              <w:t xml:space="preserve">, </w:t>
            </w:r>
            <w:proofErr w:type="spellStart"/>
            <w:r>
              <w:t>Random</w:t>
            </w:r>
            <w:proofErr w:type="spellEnd"/>
            <w:r>
              <w:t xml:space="preserve"> Forest, Naïve Bayes, KNN, Neural Networks), évaluation par précision/rappel/F-mesure</w:t>
            </w:r>
          </w:p>
        </w:tc>
        <w:tc>
          <w:tcPr>
            <w:tcW w:w="2197" w:type="dxa"/>
            <w:vAlign w:val="center"/>
          </w:tcPr>
          <w:p w14:paraId="2197F843" w14:textId="77777777" w:rsidR="00C8459E" w:rsidRDefault="00000000">
            <w:r>
              <w:t>Contexte limité aux universités ; jeu de données restreint ; manque de facteurs socio-économiques ; dépendance forte à la qualité des données</w:t>
            </w:r>
          </w:p>
        </w:tc>
      </w:tr>
      <w:tr w:rsidR="00C8459E" w14:paraId="22826DAE" w14:textId="77777777">
        <w:tc>
          <w:tcPr>
            <w:tcW w:w="321" w:type="dxa"/>
          </w:tcPr>
          <w:p w14:paraId="70C637FA" w14:textId="77777777" w:rsidR="00C8459E" w:rsidRDefault="00C8459E"/>
          <w:p w14:paraId="7F5E6F3F" w14:textId="77777777" w:rsidR="00C8459E" w:rsidRDefault="00C8459E"/>
          <w:p w14:paraId="64DEC6C9" w14:textId="77777777" w:rsidR="00C8459E" w:rsidRDefault="00C8459E"/>
          <w:p w14:paraId="517CF372" w14:textId="77777777" w:rsidR="00C8459E" w:rsidRDefault="00000000">
            <w:pPr>
              <w:jc w:val="center"/>
            </w:pPr>
            <w:r>
              <w:t>2</w:t>
            </w:r>
          </w:p>
        </w:tc>
        <w:tc>
          <w:tcPr>
            <w:tcW w:w="1478" w:type="dxa"/>
            <w:vAlign w:val="center"/>
          </w:tcPr>
          <w:p w14:paraId="419441DE" w14:textId="77777777" w:rsidR="00C8459E" w:rsidRPr="00FF33CC" w:rsidRDefault="00000000">
            <w:pPr>
              <w:rPr>
                <w:lang w:val="en-US"/>
              </w:rPr>
            </w:pPr>
            <w:r w:rsidRPr="00FF33CC">
              <w:rPr>
                <w:lang w:val="en-US"/>
              </w:rPr>
              <w:t>Y. Kurniawan &amp; E. Halim (2013, TALE Conf.)</w:t>
            </w:r>
          </w:p>
        </w:tc>
        <w:tc>
          <w:tcPr>
            <w:tcW w:w="1501" w:type="dxa"/>
            <w:vAlign w:val="center"/>
          </w:tcPr>
          <w:p w14:paraId="6FAFB93D" w14:textId="77777777" w:rsidR="00C8459E" w:rsidRDefault="00000000">
            <w:r>
              <w:t>Article de conférence</w:t>
            </w:r>
          </w:p>
        </w:tc>
        <w:tc>
          <w:tcPr>
            <w:tcW w:w="1601" w:type="dxa"/>
            <w:vAlign w:val="center"/>
          </w:tcPr>
          <w:p w14:paraId="43623FF6" w14:textId="77777777" w:rsidR="00C8459E" w:rsidRDefault="00000000">
            <w:r>
              <w:t>Datawarehouse éducatif, Data Mining prédictif</w:t>
            </w:r>
          </w:p>
        </w:tc>
        <w:tc>
          <w:tcPr>
            <w:tcW w:w="1959" w:type="dxa"/>
            <w:vAlign w:val="center"/>
          </w:tcPr>
          <w:p w14:paraId="2B3CA24D" w14:textId="77777777" w:rsidR="00C8459E" w:rsidRDefault="00000000">
            <w:r>
              <w:t>Datawarehouse en étoile, intégration des notes, assiduité, participation ; classification (arbres de décision, SVM, etc.)</w:t>
            </w:r>
          </w:p>
        </w:tc>
        <w:tc>
          <w:tcPr>
            <w:tcW w:w="2197" w:type="dxa"/>
            <w:vAlign w:val="center"/>
          </w:tcPr>
          <w:p w14:paraId="502B26F5" w14:textId="77777777" w:rsidR="00C8459E" w:rsidRDefault="00000000">
            <w:r>
              <w:t>Données souvent limitées à une école/université ; faible validation multi-institutionnelle ; dépendance à la complétude des données</w:t>
            </w:r>
          </w:p>
        </w:tc>
      </w:tr>
      <w:tr w:rsidR="00C8459E" w14:paraId="5898884D" w14:textId="77777777">
        <w:tc>
          <w:tcPr>
            <w:tcW w:w="321" w:type="dxa"/>
          </w:tcPr>
          <w:p w14:paraId="00B67C8A" w14:textId="77777777" w:rsidR="00C8459E" w:rsidRDefault="00C8459E"/>
          <w:p w14:paraId="73D462D1" w14:textId="77777777" w:rsidR="00C8459E" w:rsidRDefault="00C8459E"/>
          <w:p w14:paraId="35DFDDF8" w14:textId="77777777" w:rsidR="00C8459E" w:rsidRDefault="00C8459E"/>
          <w:p w14:paraId="685343A4" w14:textId="77777777" w:rsidR="00C8459E" w:rsidRDefault="00000000">
            <w:pPr>
              <w:jc w:val="center"/>
            </w:pPr>
            <w:r>
              <w:t>3</w:t>
            </w:r>
          </w:p>
        </w:tc>
        <w:tc>
          <w:tcPr>
            <w:tcW w:w="1478" w:type="dxa"/>
            <w:vAlign w:val="center"/>
          </w:tcPr>
          <w:p w14:paraId="5D56CE88" w14:textId="77777777" w:rsidR="00C8459E" w:rsidRDefault="00000000">
            <w:r>
              <w:t xml:space="preserve">O. C. </w:t>
            </w:r>
            <w:proofErr w:type="spellStart"/>
            <w:r>
              <w:t>Oguine</w:t>
            </w:r>
            <w:proofErr w:type="spellEnd"/>
            <w:r>
              <w:t xml:space="preserve"> et al. (2022)</w:t>
            </w:r>
          </w:p>
        </w:tc>
        <w:tc>
          <w:tcPr>
            <w:tcW w:w="1501" w:type="dxa"/>
            <w:vAlign w:val="center"/>
          </w:tcPr>
          <w:p w14:paraId="663E1D15" w14:textId="77777777" w:rsidR="00C8459E" w:rsidRDefault="00000000">
            <w:r>
              <w:t>Article scientifique (</w:t>
            </w:r>
            <w:proofErr w:type="spellStart"/>
            <w:r>
              <w:t>ArXiv</w:t>
            </w:r>
            <w:proofErr w:type="spellEnd"/>
            <w:r>
              <w:t>)</w:t>
            </w:r>
          </w:p>
        </w:tc>
        <w:tc>
          <w:tcPr>
            <w:tcW w:w="1601" w:type="dxa"/>
            <w:vAlign w:val="center"/>
          </w:tcPr>
          <w:p w14:paraId="77EE9B1F" w14:textId="77777777" w:rsidR="00C8459E" w:rsidRDefault="00000000">
            <w:r>
              <w:t>Big Data éducatif, prédiction</w:t>
            </w:r>
          </w:p>
        </w:tc>
        <w:tc>
          <w:tcPr>
            <w:tcW w:w="1959" w:type="dxa"/>
            <w:vAlign w:val="center"/>
          </w:tcPr>
          <w:p w14:paraId="17C1F511" w14:textId="77777777" w:rsidR="00C8459E" w:rsidRDefault="00000000">
            <w:r>
              <w:t xml:space="preserve">Collecte multi-universités, outils Big Data, classification (arbres de </w:t>
            </w:r>
            <w:r>
              <w:lastRenderedPageBreak/>
              <w:t>décision, SVM…), analyse académique et socio-économique</w:t>
            </w:r>
          </w:p>
        </w:tc>
        <w:tc>
          <w:tcPr>
            <w:tcW w:w="2197" w:type="dxa"/>
            <w:vAlign w:val="center"/>
          </w:tcPr>
          <w:p w14:paraId="06E349F2" w14:textId="77777777" w:rsidR="00C8459E" w:rsidRDefault="00000000">
            <w:r>
              <w:lastRenderedPageBreak/>
              <w:t xml:space="preserve">Manque d’infrastructures techniques ; variabilité et interopérabilité </w:t>
            </w:r>
            <w:r>
              <w:lastRenderedPageBreak/>
              <w:t>des données ; questions éthiques (confidentialité)</w:t>
            </w:r>
          </w:p>
        </w:tc>
      </w:tr>
      <w:tr w:rsidR="00C8459E" w14:paraId="13950BC4" w14:textId="77777777">
        <w:tc>
          <w:tcPr>
            <w:tcW w:w="321" w:type="dxa"/>
          </w:tcPr>
          <w:p w14:paraId="6EB1E56F" w14:textId="77777777" w:rsidR="00C8459E" w:rsidRDefault="00C8459E"/>
          <w:p w14:paraId="39BBD001" w14:textId="77777777" w:rsidR="00C8459E" w:rsidRDefault="00C8459E"/>
          <w:p w14:paraId="752799CA" w14:textId="77777777" w:rsidR="00C8459E" w:rsidRDefault="00C8459E"/>
          <w:p w14:paraId="0B43DC03" w14:textId="77777777" w:rsidR="00C8459E" w:rsidRDefault="00C8459E"/>
          <w:p w14:paraId="455C1BDB" w14:textId="77777777" w:rsidR="00C8459E" w:rsidRDefault="00000000">
            <w:pPr>
              <w:jc w:val="center"/>
            </w:pPr>
            <w:r>
              <w:t>4</w:t>
            </w:r>
          </w:p>
        </w:tc>
        <w:tc>
          <w:tcPr>
            <w:tcW w:w="1478" w:type="dxa"/>
            <w:vAlign w:val="center"/>
          </w:tcPr>
          <w:p w14:paraId="79A5864F" w14:textId="77777777" w:rsidR="00C8459E" w:rsidRPr="00FF33CC" w:rsidRDefault="00000000">
            <w:pPr>
              <w:rPr>
                <w:lang w:val="en-US"/>
              </w:rPr>
            </w:pPr>
            <w:r w:rsidRPr="00FF33CC">
              <w:rPr>
                <w:lang w:val="en-US"/>
              </w:rPr>
              <w:t>J. Silva, L. Hernández, N. Varela, O. Pineda Lezama (2019, Springer)</w:t>
            </w:r>
          </w:p>
        </w:tc>
        <w:tc>
          <w:tcPr>
            <w:tcW w:w="1501" w:type="dxa"/>
            <w:vAlign w:val="center"/>
          </w:tcPr>
          <w:p w14:paraId="5E1E782A" w14:textId="77777777" w:rsidR="00C8459E" w:rsidRDefault="00000000">
            <w:r>
              <w:t>Chapitre d’ouvrage</w:t>
            </w:r>
          </w:p>
        </w:tc>
        <w:tc>
          <w:tcPr>
            <w:tcW w:w="1601" w:type="dxa"/>
            <w:vAlign w:val="center"/>
          </w:tcPr>
          <w:p w14:paraId="51F4B9A6" w14:textId="77777777" w:rsidR="00C8459E" w:rsidRDefault="00000000">
            <w:r>
              <w:t>Datawarehouse distribué éducatif</w:t>
            </w:r>
          </w:p>
        </w:tc>
        <w:tc>
          <w:tcPr>
            <w:tcW w:w="1959" w:type="dxa"/>
            <w:vAlign w:val="center"/>
          </w:tcPr>
          <w:p w14:paraId="3482FFB4" w14:textId="77777777" w:rsidR="00C8459E" w:rsidRDefault="00000000">
            <w:r>
              <w:t>Datawarehouse distribué multi-sources, stockage centralisé, analyses et rapports sur la performance étudiante</w:t>
            </w:r>
          </w:p>
        </w:tc>
        <w:tc>
          <w:tcPr>
            <w:tcW w:w="2197" w:type="dxa"/>
            <w:vAlign w:val="center"/>
          </w:tcPr>
          <w:p w14:paraId="20987389" w14:textId="77777777" w:rsidR="00C8459E" w:rsidRDefault="00000000">
            <w:r>
              <w:t>Peu de validation à grande échelle ; absence d’algorithmes prédictifs détaillés ; manque de dimension décisionnelle nationale</w:t>
            </w:r>
          </w:p>
        </w:tc>
      </w:tr>
      <w:tr w:rsidR="00C8459E" w14:paraId="26C42B88" w14:textId="77777777">
        <w:tc>
          <w:tcPr>
            <w:tcW w:w="321" w:type="dxa"/>
          </w:tcPr>
          <w:p w14:paraId="57F10C22" w14:textId="77777777" w:rsidR="00C8459E" w:rsidRDefault="00C8459E"/>
          <w:p w14:paraId="556B5B74" w14:textId="77777777" w:rsidR="00C8459E" w:rsidRDefault="00C8459E"/>
          <w:p w14:paraId="12A04896" w14:textId="77777777" w:rsidR="00C8459E" w:rsidRDefault="00C8459E"/>
          <w:p w14:paraId="2A0D54FF" w14:textId="77777777" w:rsidR="00C8459E" w:rsidRDefault="00000000">
            <w:pPr>
              <w:jc w:val="center"/>
            </w:pPr>
            <w:r>
              <w:t>5</w:t>
            </w:r>
          </w:p>
        </w:tc>
        <w:tc>
          <w:tcPr>
            <w:tcW w:w="1478" w:type="dxa"/>
            <w:vAlign w:val="center"/>
          </w:tcPr>
          <w:p w14:paraId="5C827E72" w14:textId="77777777" w:rsidR="00C8459E" w:rsidRDefault="00000000">
            <w:r>
              <w:t xml:space="preserve">J. </w:t>
            </w:r>
            <w:proofErr w:type="spellStart"/>
            <w:r>
              <w:t>Okit’oleko</w:t>
            </w:r>
            <w:proofErr w:type="spellEnd"/>
            <w:r>
              <w:t xml:space="preserve"> </w:t>
            </w:r>
            <w:proofErr w:type="spellStart"/>
            <w:r>
              <w:t>On’okoko</w:t>
            </w:r>
            <w:proofErr w:type="spellEnd"/>
            <w:r>
              <w:t xml:space="preserve"> </w:t>
            </w:r>
            <w:proofErr w:type="spellStart"/>
            <w:r>
              <w:t>Wenga</w:t>
            </w:r>
            <w:proofErr w:type="spellEnd"/>
            <w:r>
              <w:t>, F. Moutarde (2011-2012, UPN)</w:t>
            </w:r>
          </w:p>
        </w:tc>
        <w:tc>
          <w:tcPr>
            <w:tcW w:w="1501" w:type="dxa"/>
            <w:vAlign w:val="center"/>
          </w:tcPr>
          <w:p w14:paraId="1539C404" w14:textId="77777777" w:rsidR="00C8459E" w:rsidRDefault="00000000">
            <w:r>
              <w:t>Thèse de doctorat</w:t>
            </w:r>
          </w:p>
        </w:tc>
        <w:tc>
          <w:tcPr>
            <w:tcW w:w="1601" w:type="dxa"/>
            <w:vAlign w:val="center"/>
          </w:tcPr>
          <w:p w14:paraId="642196CE" w14:textId="77777777" w:rsidR="00C8459E" w:rsidRDefault="00000000">
            <w:r>
              <w:t>Datawarehouse éducatif (RDC)</w:t>
            </w:r>
          </w:p>
        </w:tc>
        <w:tc>
          <w:tcPr>
            <w:tcW w:w="1959" w:type="dxa"/>
            <w:vAlign w:val="center"/>
          </w:tcPr>
          <w:p w14:paraId="77A3565E" w14:textId="77777777" w:rsidR="00C8459E" w:rsidRDefault="00000000">
            <w:r>
              <w:t>Conception d’un méta-entrepôt orienté objet, 9 modules intégrés (RH, budget, LMS, etc.), arbre de décision organisationnel</w:t>
            </w:r>
          </w:p>
        </w:tc>
        <w:tc>
          <w:tcPr>
            <w:tcW w:w="2197" w:type="dxa"/>
            <w:vAlign w:val="center"/>
          </w:tcPr>
          <w:p w14:paraId="503545D0" w14:textId="77777777" w:rsidR="00C8459E" w:rsidRDefault="00000000">
            <w:r>
              <w:t>Complexité technique ; dépendance à l’Internet haut débit ; spécifique à l’enseignement supérieur</w:t>
            </w:r>
          </w:p>
        </w:tc>
      </w:tr>
      <w:tr w:rsidR="00C8459E" w14:paraId="010F2BB0" w14:textId="77777777">
        <w:tc>
          <w:tcPr>
            <w:tcW w:w="321" w:type="dxa"/>
          </w:tcPr>
          <w:p w14:paraId="4EC6DA9F" w14:textId="77777777" w:rsidR="00C8459E" w:rsidRDefault="00C8459E"/>
          <w:p w14:paraId="3DBDD3EA" w14:textId="77777777" w:rsidR="00C8459E" w:rsidRDefault="00C8459E"/>
          <w:p w14:paraId="36777CCB" w14:textId="77777777" w:rsidR="00C8459E" w:rsidRDefault="00C8459E"/>
          <w:p w14:paraId="20FB47D9" w14:textId="77777777" w:rsidR="00C8459E" w:rsidRDefault="00000000">
            <w:pPr>
              <w:jc w:val="center"/>
            </w:pPr>
            <w:r>
              <w:t>6</w:t>
            </w:r>
          </w:p>
        </w:tc>
        <w:tc>
          <w:tcPr>
            <w:tcW w:w="1478" w:type="dxa"/>
            <w:vAlign w:val="center"/>
          </w:tcPr>
          <w:p w14:paraId="630009F9" w14:textId="77777777" w:rsidR="00C8459E" w:rsidRDefault="00000000">
            <w:proofErr w:type="spellStart"/>
            <w:r>
              <w:t>Margy</w:t>
            </w:r>
            <w:proofErr w:type="spellEnd"/>
            <w:r>
              <w:t xml:space="preserve"> Ross &amp; Ralph Kimball (ouvrages de référence)</w:t>
            </w:r>
          </w:p>
        </w:tc>
        <w:tc>
          <w:tcPr>
            <w:tcW w:w="1501" w:type="dxa"/>
            <w:vAlign w:val="center"/>
          </w:tcPr>
          <w:p w14:paraId="138B93DD" w14:textId="77777777" w:rsidR="00C8459E" w:rsidRDefault="00000000">
            <w:r>
              <w:t>Livre (méthodologie)</w:t>
            </w:r>
          </w:p>
        </w:tc>
        <w:tc>
          <w:tcPr>
            <w:tcW w:w="1601" w:type="dxa"/>
            <w:vAlign w:val="center"/>
          </w:tcPr>
          <w:p w14:paraId="6CB4492B" w14:textId="77777777" w:rsidR="00C8459E" w:rsidRDefault="00000000">
            <w:r>
              <w:t>Modélisation dimensionnelle, BI</w:t>
            </w:r>
          </w:p>
        </w:tc>
        <w:tc>
          <w:tcPr>
            <w:tcW w:w="1959" w:type="dxa"/>
            <w:vAlign w:val="center"/>
          </w:tcPr>
          <w:p w14:paraId="5B67E630" w14:textId="77777777" w:rsidR="00C8459E" w:rsidRDefault="00000000">
            <w:r>
              <w:t xml:space="preserve">Data </w:t>
            </w:r>
            <w:proofErr w:type="spellStart"/>
            <w:r>
              <w:t>marts</w:t>
            </w:r>
            <w:proofErr w:type="spellEnd"/>
            <w:r>
              <w:t xml:space="preserve"> métiers → intégration en entrepôt central ; modélisation en étoile/flocon ; approche orientée besoins utilisateurs</w:t>
            </w:r>
          </w:p>
        </w:tc>
        <w:tc>
          <w:tcPr>
            <w:tcW w:w="2197" w:type="dxa"/>
            <w:vAlign w:val="center"/>
          </w:tcPr>
          <w:p w14:paraId="3BF6AB1C" w14:textId="77777777" w:rsidR="00C8459E" w:rsidRDefault="00000000">
            <w:r>
              <w:t>Risque de redondance ; gouvernance difficile ; moins adapté aux environnements nécessitant une centralisation stricte</w:t>
            </w:r>
          </w:p>
        </w:tc>
      </w:tr>
      <w:tr w:rsidR="00C8459E" w14:paraId="20F09290" w14:textId="77777777">
        <w:tc>
          <w:tcPr>
            <w:tcW w:w="321" w:type="dxa"/>
          </w:tcPr>
          <w:p w14:paraId="3E0BC299" w14:textId="77777777" w:rsidR="00C8459E" w:rsidRDefault="00C8459E"/>
          <w:p w14:paraId="6435423F" w14:textId="77777777" w:rsidR="00C8459E" w:rsidRDefault="00C8459E"/>
          <w:p w14:paraId="6A3B47F2" w14:textId="77777777" w:rsidR="00C8459E" w:rsidRDefault="00C8459E"/>
          <w:p w14:paraId="7F43FFAD" w14:textId="77777777" w:rsidR="00C8459E" w:rsidRDefault="00000000">
            <w:pPr>
              <w:jc w:val="center"/>
            </w:pPr>
            <w:r>
              <w:t>7</w:t>
            </w:r>
          </w:p>
        </w:tc>
        <w:tc>
          <w:tcPr>
            <w:tcW w:w="1478" w:type="dxa"/>
            <w:vAlign w:val="center"/>
          </w:tcPr>
          <w:p w14:paraId="6EB49E35" w14:textId="77777777" w:rsidR="00C8459E" w:rsidRDefault="00000000">
            <w:r>
              <w:t>Gouvernement camerounais (UNESCO IICBA, dossier éducatif)</w:t>
            </w:r>
          </w:p>
        </w:tc>
        <w:tc>
          <w:tcPr>
            <w:tcW w:w="1501" w:type="dxa"/>
            <w:vAlign w:val="center"/>
          </w:tcPr>
          <w:p w14:paraId="22265BF4" w14:textId="77777777" w:rsidR="00C8459E" w:rsidRDefault="00000000">
            <w:r>
              <w:t>Rapport/projet institutionnel</w:t>
            </w:r>
          </w:p>
        </w:tc>
        <w:tc>
          <w:tcPr>
            <w:tcW w:w="1601" w:type="dxa"/>
            <w:vAlign w:val="center"/>
          </w:tcPr>
          <w:p w14:paraId="34A26D7E" w14:textId="77777777" w:rsidR="00C8459E" w:rsidRDefault="00000000">
            <w:r>
              <w:t>Datawarehouse éducatif national</w:t>
            </w:r>
          </w:p>
        </w:tc>
        <w:tc>
          <w:tcPr>
            <w:tcW w:w="1959" w:type="dxa"/>
            <w:vAlign w:val="center"/>
          </w:tcPr>
          <w:p w14:paraId="564F4A0C" w14:textId="77777777" w:rsidR="00C8459E" w:rsidRDefault="00000000">
            <w:r>
              <w:t>Collecte données (BEPC, Bac…), intégration dans un DW, analyse multidimensionnelle par région, établissement, genre</w:t>
            </w:r>
          </w:p>
        </w:tc>
        <w:tc>
          <w:tcPr>
            <w:tcW w:w="2197" w:type="dxa"/>
            <w:vAlign w:val="center"/>
          </w:tcPr>
          <w:p w14:paraId="3AD88EF1" w14:textId="77777777" w:rsidR="00C8459E" w:rsidRDefault="00000000">
            <w:r>
              <w:t>Données parfois incomplètes ; besoin de formation du personnel ; dépendance aux infrastructures numériques locales</w:t>
            </w:r>
          </w:p>
        </w:tc>
      </w:tr>
      <w:tr w:rsidR="00C8459E" w14:paraId="6C771E36" w14:textId="77777777">
        <w:tc>
          <w:tcPr>
            <w:tcW w:w="321" w:type="dxa"/>
          </w:tcPr>
          <w:p w14:paraId="48335E14" w14:textId="77777777" w:rsidR="00C8459E" w:rsidRDefault="00C8459E">
            <w:pPr>
              <w:jc w:val="center"/>
            </w:pPr>
          </w:p>
          <w:p w14:paraId="75ACEED8" w14:textId="77777777" w:rsidR="00C8459E" w:rsidRDefault="00C8459E">
            <w:pPr>
              <w:jc w:val="center"/>
            </w:pPr>
          </w:p>
          <w:p w14:paraId="0653BC8C" w14:textId="77777777" w:rsidR="00C8459E" w:rsidRDefault="00000000">
            <w:pPr>
              <w:jc w:val="center"/>
            </w:pPr>
            <w:r>
              <w:t>8</w:t>
            </w:r>
          </w:p>
        </w:tc>
        <w:tc>
          <w:tcPr>
            <w:tcW w:w="1478" w:type="dxa"/>
            <w:vAlign w:val="center"/>
          </w:tcPr>
          <w:p w14:paraId="557505E0" w14:textId="77777777" w:rsidR="00C8459E" w:rsidRDefault="00000000">
            <w:r>
              <w:t>DECO (Côte d’Ivoire)</w:t>
            </w:r>
          </w:p>
        </w:tc>
        <w:tc>
          <w:tcPr>
            <w:tcW w:w="1501" w:type="dxa"/>
            <w:vAlign w:val="center"/>
          </w:tcPr>
          <w:p w14:paraId="056F3300" w14:textId="77777777" w:rsidR="00C8459E" w:rsidRDefault="00000000">
            <w:r>
              <w:t>Projet institutionnel (logiciel décisionnel)</w:t>
            </w:r>
          </w:p>
        </w:tc>
        <w:tc>
          <w:tcPr>
            <w:tcW w:w="1601" w:type="dxa"/>
            <w:vAlign w:val="center"/>
          </w:tcPr>
          <w:p w14:paraId="16044B90" w14:textId="77777777" w:rsidR="00C8459E" w:rsidRDefault="00000000">
            <w:r>
              <w:t>Suivi des examens nationaux</w:t>
            </w:r>
          </w:p>
        </w:tc>
        <w:tc>
          <w:tcPr>
            <w:tcW w:w="1959" w:type="dxa"/>
            <w:vAlign w:val="center"/>
          </w:tcPr>
          <w:p w14:paraId="3DD38E82" w14:textId="77777777" w:rsidR="00C8459E" w:rsidRDefault="00000000">
            <w:r>
              <w:t>Logiciel centralisé, entrepôt de données, analyse multidimension</w:t>
            </w:r>
            <w:r>
              <w:lastRenderedPageBreak/>
              <w:t>nelle (sexe, établissement, type enseignement)</w:t>
            </w:r>
          </w:p>
        </w:tc>
        <w:tc>
          <w:tcPr>
            <w:tcW w:w="2197" w:type="dxa"/>
            <w:vAlign w:val="center"/>
          </w:tcPr>
          <w:p w14:paraId="780ED7BB" w14:textId="77777777" w:rsidR="00C8459E" w:rsidRDefault="00000000">
            <w:r>
              <w:lastRenderedPageBreak/>
              <w:t>Sécurité/confidentialité des données ; besoin de formation du personnel</w:t>
            </w:r>
          </w:p>
        </w:tc>
      </w:tr>
      <w:tr w:rsidR="00C8459E" w14:paraId="75F5FE6A" w14:textId="77777777">
        <w:tc>
          <w:tcPr>
            <w:tcW w:w="321" w:type="dxa"/>
          </w:tcPr>
          <w:p w14:paraId="30CEF26F" w14:textId="77777777" w:rsidR="00C8459E" w:rsidRDefault="00C8459E"/>
          <w:p w14:paraId="0E3746B2" w14:textId="77777777" w:rsidR="00C8459E" w:rsidRDefault="00C8459E"/>
          <w:p w14:paraId="799FE13E" w14:textId="77777777" w:rsidR="00C8459E" w:rsidRDefault="00C8459E"/>
          <w:p w14:paraId="05910BC7" w14:textId="77777777" w:rsidR="00C8459E" w:rsidRDefault="00000000">
            <w:pPr>
              <w:jc w:val="center"/>
            </w:pPr>
            <w:r>
              <w:t>9</w:t>
            </w:r>
          </w:p>
        </w:tc>
        <w:tc>
          <w:tcPr>
            <w:tcW w:w="1478" w:type="dxa"/>
            <w:vAlign w:val="center"/>
          </w:tcPr>
          <w:p w14:paraId="287D7556" w14:textId="77777777" w:rsidR="00C8459E" w:rsidRPr="00FF33CC" w:rsidRDefault="00000000">
            <w:pPr>
              <w:rPr>
                <w:lang w:val="en-US"/>
              </w:rPr>
            </w:pPr>
            <w:r w:rsidRPr="00FF33CC">
              <w:rPr>
                <w:lang w:val="en-US"/>
              </w:rPr>
              <w:t xml:space="preserve">A. Khan, S. Ghosh, S. K. Ghosh (2022, </w:t>
            </w:r>
            <w:proofErr w:type="spellStart"/>
            <w:r w:rsidRPr="00FF33CC">
              <w:rPr>
                <w:lang w:val="en-US"/>
              </w:rPr>
              <w:t>ArXiv</w:t>
            </w:r>
            <w:proofErr w:type="spellEnd"/>
            <w:r w:rsidRPr="00FF33CC">
              <w:rPr>
                <w:lang w:val="en-US"/>
              </w:rPr>
              <w:t>)</w:t>
            </w:r>
          </w:p>
        </w:tc>
        <w:tc>
          <w:tcPr>
            <w:tcW w:w="1501" w:type="dxa"/>
            <w:vAlign w:val="center"/>
          </w:tcPr>
          <w:p w14:paraId="700B25E0" w14:textId="77777777" w:rsidR="00C8459E" w:rsidRDefault="00000000">
            <w:r>
              <w:t>Article scientifique</w:t>
            </w:r>
          </w:p>
        </w:tc>
        <w:tc>
          <w:tcPr>
            <w:tcW w:w="1601" w:type="dxa"/>
            <w:vAlign w:val="center"/>
          </w:tcPr>
          <w:p w14:paraId="76B90712" w14:textId="77777777" w:rsidR="00C8459E" w:rsidRDefault="00000000">
            <w:r>
              <w:t>Datawarehouse éducatif en SaaS</w:t>
            </w:r>
          </w:p>
        </w:tc>
        <w:tc>
          <w:tcPr>
            <w:tcW w:w="1959" w:type="dxa"/>
            <w:vAlign w:val="center"/>
          </w:tcPr>
          <w:p w14:paraId="335131C1" w14:textId="77777777" w:rsidR="00C8459E" w:rsidRDefault="00000000">
            <w:r>
              <w:t xml:space="preserve">Modèle </w:t>
            </w:r>
            <w:proofErr w:type="spellStart"/>
            <w:r>
              <w:t>multitenant</w:t>
            </w:r>
            <w:proofErr w:type="spellEnd"/>
            <w:r>
              <w:t>, entrepôt partagé dans le cloud, prototype scalable, tests de performance</w:t>
            </w:r>
          </w:p>
        </w:tc>
        <w:tc>
          <w:tcPr>
            <w:tcW w:w="2197" w:type="dxa"/>
            <w:vAlign w:val="center"/>
          </w:tcPr>
          <w:p w14:paraId="4CEE8876" w14:textId="77777777" w:rsidR="00C8459E" w:rsidRDefault="00000000">
            <w:r>
              <w:t>Projet encore théorique/prototype ; dépendance Internet ; problèmes de confidentialité inter-institutions</w:t>
            </w:r>
          </w:p>
        </w:tc>
      </w:tr>
    </w:tbl>
    <w:p w14:paraId="792E29C2" w14:textId="77777777" w:rsidR="00C8459E" w:rsidRDefault="00000000">
      <w:pPr>
        <w:pStyle w:val="Titre1"/>
        <w:jc w:val="both"/>
      </w:pPr>
      <w:r>
        <w:t>I. SYSTEME DECISIONNEL</w:t>
      </w:r>
    </w:p>
    <w:p w14:paraId="7B04DE0D" w14:textId="77777777" w:rsidR="00C8459E" w:rsidRDefault="00000000">
      <w:pPr>
        <w:pStyle w:val="Titre2"/>
        <w:ind w:firstLine="708"/>
        <w:jc w:val="both"/>
      </w:pPr>
      <w:r>
        <w:t xml:space="preserve">1. Introduction </w:t>
      </w:r>
    </w:p>
    <w:p w14:paraId="04C78C31" w14:textId="77777777" w:rsidR="00C8459E" w:rsidRDefault="00000000">
      <w:pPr>
        <w:jc w:val="both"/>
      </w:pPr>
      <w:r>
        <w:t xml:space="preserve">Au cours de deux dernières décennies, les données se sont présenté comme des éléments incontournable et vitale dans la collecte des informations et la prise essentielle des décisions dans tous les secteurs que ce dernier soit social, politique, administratif ou encore éducatif. </w:t>
      </w:r>
      <w:proofErr w:type="gramStart"/>
      <w:r>
        <w:t>Suite à</w:t>
      </w:r>
      <w:proofErr w:type="gramEnd"/>
      <w:r>
        <w:t xml:space="preserve"> la numérisation croissante des processus, l’essor d’internet, la prolifération des appareils connectés et les avancés en intelligence artificiel, nous avons connu une croissance explosive des donnés. Chaque jour des milliers informations sont générés construisant ainsi une ressource stratégique de renseignement pour des gouvernements, entreprises et même les institutions éducatives. Dans le secteur de l’éducation, les données proviennent d’une variété de sources : bases de données scolaires, systèmes de gestion académique, plateformes d’apprentissage en ligne, résultats d’examens, enquêtes statistiques et évaluations nationales. L’exploitation de ces données, lorsqu’elle est correctement structurée et analysée, peut contribuer à </w:t>
      </w:r>
      <w:r>
        <w:rPr>
          <w:b/>
        </w:rPr>
        <w:t>améliorer la prise de décision</w:t>
      </w:r>
      <w:r>
        <w:t xml:space="preserve"> à plusieurs niveaux : orientation pédagogique, allocation des ressources, élaboration de politiques éducatives et suivi des performances.</w:t>
      </w:r>
      <w:r>
        <w:rPr>
          <w:vertAlign w:val="superscript"/>
        </w:rPr>
        <w:footnoteReference w:id="9"/>
      </w:r>
      <w:r>
        <w:t xml:space="preserve"> C’est ainsi que le système décisionnel se positionne comme la solution motrice pour transformer cette masse des données en outils d’aide de prise de décision. Un système décisionnel est un système interactif qui combine gestion de données, modélisation analytique et visualisation pour assister les décideurs dans l’identification de tendances, la prévision de résultats et la sélection d’actions optimales. </w:t>
      </w:r>
      <w:r>
        <w:rPr>
          <w:vertAlign w:val="superscript"/>
        </w:rPr>
        <w:footnoteReference w:id="10"/>
      </w:r>
    </w:p>
    <w:p w14:paraId="7659E3D4" w14:textId="77777777" w:rsidR="00C8459E" w:rsidRDefault="00000000">
      <w:pPr>
        <w:pStyle w:val="Titre2"/>
        <w:ind w:firstLine="708"/>
        <w:jc w:val="both"/>
      </w:pPr>
      <w:r>
        <w:t xml:space="preserve">2. Historique </w:t>
      </w:r>
    </w:p>
    <w:p w14:paraId="71862669" w14:textId="77777777" w:rsidR="00C8459E" w:rsidRDefault="00000000">
      <w:pPr>
        <w:jc w:val="both"/>
      </w:pPr>
      <w:r>
        <w:t xml:space="preserve">L’histoire des systèmes décisionnels remonte aux années 1960 et 1970, avec l’émergence des premiers </w:t>
      </w:r>
      <w:r>
        <w:rPr>
          <w:i/>
        </w:rPr>
        <w:t xml:space="preserve">Management Information System (MIS), </w:t>
      </w:r>
      <w:r>
        <w:t xml:space="preserve">qui avaient pour rôle </w:t>
      </w:r>
      <w:r>
        <w:lastRenderedPageBreak/>
        <w:t xml:space="preserve">principal de générer des rapports à partie des données disponibles. À cette époque, </w:t>
      </w:r>
      <w:proofErr w:type="spellStart"/>
      <w:r>
        <w:t>Gorry</w:t>
      </w:r>
      <w:proofErr w:type="spellEnd"/>
      <w:r>
        <w:t xml:space="preserve"> et Scott-Morton (1971) introduisirent également le concept de </w:t>
      </w:r>
      <w:proofErr w:type="spellStart"/>
      <w:r>
        <w:rPr>
          <w:i/>
        </w:rPr>
        <w:t>Decision</w:t>
      </w:r>
      <w:proofErr w:type="spellEnd"/>
      <w:r>
        <w:rPr>
          <w:i/>
        </w:rPr>
        <w:t xml:space="preserve"> Support </w:t>
      </w:r>
      <w:proofErr w:type="spellStart"/>
      <w:r>
        <w:rPr>
          <w:i/>
        </w:rPr>
        <w:t>Systems</w:t>
      </w:r>
      <w:proofErr w:type="spellEnd"/>
      <w:r>
        <w:rPr>
          <w:i/>
        </w:rPr>
        <w:t xml:space="preserve"> (DSS)</w:t>
      </w:r>
      <w:r>
        <w:t>, des outils conçus pour aider les gestionnaires à prendre des décisions semi-structurées, en combinant données et modèles.</w:t>
      </w:r>
    </w:p>
    <w:p w14:paraId="427C87A6" w14:textId="77777777" w:rsidR="00C8459E" w:rsidRDefault="00000000">
      <w:pPr>
        <w:jc w:val="both"/>
      </w:pPr>
      <w:r>
        <w:t xml:space="preserve">Durant les années 1980, les bases des données relationnelles se sont largement diffusées, permettant une meilleure structuration et gestion de l’information. Cette période a également vu l’apparition des </w:t>
      </w:r>
      <w:proofErr w:type="spellStart"/>
      <w:r>
        <w:rPr>
          <w:i/>
        </w:rPr>
        <w:t>Executive</w:t>
      </w:r>
      <w:proofErr w:type="spellEnd"/>
      <w:r>
        <w:rPr>
          <w:i/>
        </w:rPr>
        <w:t xml:space="preserve"> Information </w:t>
      </w:r>
      <w:proofErr w:type="spellStart"/>
      <w:r>
        <w:rPr>
          <w:i/>
        </w:rPr>
        <w:t>Systems</w:t>
      </w:r>
      <w:proofErr w:type="spellEnd"/>
      <w:r>
        <w:rPr>
          <w:i/>
        </w:rPr>
        <w:t xml:space="preserve"> (EIS)</w:t>
      </w:r>
      <w:r>
        <w:t xml:space="preserve">, des outils pensés pour fournir aux cadres dirigeants une vision synthétique et rapide de l’état de leur organisation. Dans les années 1990, un tournant majeur s’est produit avec l’essor de la </w:t>
      </w:r>
      <w:r>
        <w:rPr>
          <w:i/>
        </w:rPr>
        <w:t>Business Intelligence</w:t>
      </w:r>
      <w:r>
        <w:t xml:space="preserve"> (BI), terme popularisé par Howard </w:t>
      </w:r>
      <w:proofErr w:type="spellStart"/>
      <w:r>
        <w:t>Dresner</w:t>
      </w:r>
      <w:proofErr w:type="spellEnd"/>
      <w:r>
        <w:t xml:space="preserve"> en 1989. Cette période est marquée par la mise en place des datawarehouses, introduits par Bill </w:t>
      </w:r>
      <w:proofErr w:type="spellStart"/>
      <w:r>
        <w:t>Inmon</w:t>
      </w:r>
      <w:proofErr w:type="spellEnd"/>
      <w:r>
        <w:t xml:space="preserve"> et Ralph Kimball, qui ont permis d’organiser les données historiques et de les rendre exploitables pour l’analyse. En parallèle, E. F. Codd a introduit le concept d’</w:t>
      </w:r>
      <w:r>
        <w:rPr>
          <w:i/>
        </w:rPr>
        <w:t xml:space="preserve">OLAP (On-Line </w:t>
      </w:r>
      <w:proofErr w:type="spellStart"/>
      <w:r>
        <w:rPr>
          <w:i/>
        </w:rPr>
        <w:t>Analytical</w:t>
      </w:r>
      <w:proofErr w:type="spellEnd"/>
      <w:r>
        <w:rPr>
          <w:i/>
        </w:rPr>
        <w:t xml:space="preserve"> </w:t>
      </w:r>
      <w:proofErr w:type="spellStart"/>
      <w:r>
        <w:rPr>
          <w:i/>
        </w:rPr>
        <w:t>Processing</w:t>
      </w:r>
      <w:proofErr w:type="spellEnd"/>
      <w:r>
        <w:rPr>
          <w:i/>
        </w:rPr>
        <w:t>)</w:t>
      </w:r>
      <w:r>
        <w:t xml:space="preserve"> en 1993, ouvrant la voie à l’analyse multidimensionnelle et aux tableaux de bord interactifs. Au cours des années 2000, l’intégration du Data Mining et du Big Data a transformé les systèmes décisionnels en leur permettant non seulement de décrire les données passées, mais aussi de prédire les comportements futurs. Des techniques telles que les arbres de décision le clustering ou encore les réseaux de neurones ont été mobilisées pour extraire des connaissances cachées dans les données massives.  Depuis les années 2010, avec l’avènement de l’intelligence artificielle et du </w:t>
      </w:r>
      <w:r>
        <w:rPr>
          <w:i/>
        </w:rPr>
        <w:t>machine Learning</w:t>
      </w:r>
      <w:r>
        <w:t>, les systèmes décisionnels sont devenus encore plus puissants et proactifs. Ils ne se contentent plus d’analyser et de prédire, mais tendent également vers la prescription, en proposant directement des recommandations aux décideurs. Dans le domaine éducatif, cela s’est traduit par l’émergence de l’</w:t>
      </w:r>
      <w:proofErr w:type="spellStart"/>
      <w:r>
        <w:rPr>
          <w:i/>
        </w:rPr>
        <w:t>Educational</w:t>
      </w:r>
      <w:proofErr w:type="spellEnd"/>
      <w:r>
        <w:rPr>
          <w:i/>
        </w:rPr>
        <w:t xml:space="preserve"> Data Mining</w:t>
      </w:r>
      <w:r>
        <w:t xml:space="preserve"> et des </w:t>
      </w:r>
      <w:r>
        <w:rPr>
          <w:i/>
        </w:rPr>
        <w:t>Learning Analytics</w:t>
      </w:r>
      <w:r>
        <w:t xml:space="preserve">, qui exploitent les données scolaires et comportementales des étudiants pour améliorer la réussite académique et soutenir la prise de décision pédagogique. Ainsi, l’évolution des systèmes décisionnels peut être vue comme un passage progressif d’outils de </w:t>
      </w:r>
      <w:proofErr w:type="spellStart"/>
      <w:r>
        <w:t>reporting</w:t>
      </w:r>
      <w:proofErr w:type="spellEnd"/>
      <w:r>
        <w:t xml:space="preserve"> statiques à de véritables plateformes intelligentes, capables de transformer les données en informations stratégiques et en actions concrètes.</w:t>
      </w:r>
    </w:p>
    <w:p w14:paraId="3E6CCEBC" w14:textId="77777777" w:rsidR="00C8459E" w:rsidRDefault="00000000">
      <w:pPr>
        <w:pStyle w:val="Titre2"/>
        <w:ind w:firstLine="708"/>
        <w:jc w:val="both"/>
      </w:pPr>
      <w:r>
        <w:t xml:space="preserve">3. Définition </w:t>
      </w:r>
    </w:p>
    <w:p w14:paraId="6F43DD8F" w14:textId="77777777" w:rsidR="00C8459E" w:rsidRDefault="00000000">
      <w:pPr>
        <w:jc w:val="both"/>
      </w:pPr>
      <w:r>
        <w:t xml:space="preserve"> En 1971, </w:t>
      </w:r>
      <w:proofErr w:type="spellStart"/>
      <w:r>
        <w:t>Gorry</w:t>
      </w:r>
      <w:proofErr w:type="spellEnd"/>
      <w:r>
        <w:t xml:space="preserve"> et Scott-Morton ont introduit le concept de </w:t>
      </w:r>
      <w:proofErr w:type="spellStart"/>
      <w:r>
        <w:rPr>
          <w:b/>
        </w:rPr>
        <w:t>Decision</w:t>
      </w:r>
      <w:proofErr w:type="spellEnd"/>
      <w:r>
        <w:rPr>
          <w:b/>
        </w:rPr>
        <w:t xml:space="preserve"> Support </w:t>
      </w:r>
      <w:proofErr w:type="spellStart"/>
      <w:r>
        <w:rPr>
          <w:b/>
        </w:rPr>
        <w:t>Systems</w:t>
      </w:r>
      <w:proofErr w:type="spellEnd"/>
      <w:r>
        <w:rPr>
          <w:b/>
        </w:rPr>
        <w:t xml:space="preserve"> (DSS)</w:t>
      </w:r>
      <w:r>
        <w:t xml:space="preserve">, ou </w:t>
      </w:r>
      <w:r>
        <w:rPr>
          <w:b/>
        </w:rPr>
        <w:t>Systèmes d’Aide à la Décision (SAD)</w:t>
      </w:r>
      <w:r>
        <w:t xml:space="preserve"> en sciences de gestion. Ils définissent un SAD comme un « système informatisé interactif aidant le décideur à manipuler des données et des modèles pour résoudre des problèmes mal structurés ». Ce concept a servi de fondation à la notion plus large de système décisionnel, qui désigne un système d’information spécifiquement conçu pour soutenir les processus décisionnels au sein des organisations.</w:t>
      </w:r>
    </w:p>
    <w:p w14:paraId="199799EF" w14:textId="77777777" w:rsidR="00C8459E" w:rsidRDefault="00000000">
      <w:pPr>
        <w:jc w:val="both"/>
      </w:pPr>
      <w:r>
        <w:lastRenderedPageBreak/>
        <w:t>Dans certaines grandes organisations, le système décisionnel peut comprendre plusieurs SAD, on va parler alors de système décisionnel d’entreprise.</w:t>
      </w:r>
    </w:p>
    <w:p w14:paraId="67F9175A" w14:textId="77777777" w:rsidR="00C8459E" w:rsidRDefault="00000000">
      <w:pPr>
        <w:jc w:val="both"/>
      </w:pPr>
      <w:r>
        <w:t xml:space="preserve">Un système décisionnel est un système d’information dédié aux applications décisionnelles qui permettent de répondre aux questions tel que : </w:t>
      </w:r>
    </w:p>
    <w:p w14:paraId="5A01B401" w14:textId="77777777" w:rsidR="00C8459E" w:rsidRDefault="00000000">
      <w:pPr>
        <w:numPr>
          <w:ilvl w:val="0"/>
          <w:numId w:val="23"/>
        </w:numPr>
        <w:pBdr>
          <w:top w:val="nil"/>
          <w:left w:val="nil"/>
          <w:bottom w:val="nil"/>
          <w:right w:val="nil"/>
          <w:between w:val="nil"/>
        </w:pBdr>
        <w:spacing w:after="0"/>
        <w:jc w:val="both"/>
        <w:rPr>
          <w:color w:val="000000"/>
        </w:rPr>
      </w:pPr>
      <w:r>
        <w:rPr>
          <w:color w:val="000000"/>
        </w:rPr>
        <w:t>Que s’est-il passé ?</w:t>
      </w:r>
    </w:p>
    <w:p w14:paraId="0E63822D" w14:textId="77777777" w:rsidR="00C8459E" w:rsidRDefault="00000000">
      <w:pPr>
        <w:numPr>
          <w:ilvl w:val="0"/>
          <w:numId w:val="23"/>
        </w:numPr>
        <w:pBdr>
          <w:top w:val="nil"/>
          <w:left w:val="nil"/>
          <w:bottom w:val="nil"/>
          <w:right w:val="nil"/>
          <w:between w:val="nil"/>
        </w:pBdr>
        <w:spacing w:after="0"/>
        <w:jc w:val="both"/>
        <w:rPr>
          <w:color w:val="000000"/>
        </w:rPr>
      </w:pPr>
      <w:r>
        <w:rPr>
          <w:color w:val="000000"/>
        </w:rPr>
        <w:t>Pourquoi cela s’est-il passé ?</w:t>
      </w:r>
    </w:p>
    <w:p w14:paraId="1A85BCD6" w14:textId="77777777" w:rsidR="00C8459E" w:rsidRDefault="00000000">
      <w:pPr>
        <w:numPr>
          <w:ilvl w:val="0"/>
          <w:numId w:val="23"/>
        </w:numPr>
        <w:pBdr>
          <w:top w:val="nil"/>
          <w:left w:val="nil"/>
          <w:bottom w:val="nil"/>
          <w:right w:val="nil"/>
          <w:between w:val="nil"/>
        </w:pBdr>
        <w:spacing w:after="0"/>
        <w:jc w:val="both"/>
        <w:rPr>
          <w:color w:val="000000"/>
        </w:rPr>
      </w:pPr>
      <w:r>
        <w:rPr>
          <w:color w:val="000000"/>
        </w:rPr>
        <w:t>Que va-t-il se passer ?</w:t>
      </w:r>
    </w:p>
    <w:p w14:paraId="17AA11F8" w14:textId="77777777" w:rsidR="00C8459E" w:rsidRDefault="00000000">
      <w:pPr>
        <w:numPr>
          <w:ilvl w:val="0"/>
          <w:numId w:val="23"/>
        </w:numPr>
        <w:pBdr>
          <w:top w:val="nil"/>
          <w:left w:val="nil"/>
          <w:bottom w:val="nil"/>
          <w:right w:val="nil"/>
          <w:between w:val="nil"/>
        </w:pBdr>
        <w:spacing w:after="0"/>
        <w:jc w:val="both"/>
        <w:rPr>
          <w:color w:val="000000"/>
        </w:rPr>
      </w:pPr>
      <w:r>
        <w:rPr>
          <w:color w:val="000000"/>
        </w:rPr>
        <w:t xml:space="preserve">Que se passe-t-il en ce moment ? Où Qu’est-il en train de se passer ? </w:t>
      </w:r>
    </w:p>
    <w:p w14:paraId="728021B8" w14:textId="77777777" w:rsidR="00C8459E" w:rsidRDefault="00000000">
      <w:pPr>
        <w:numPr>
          <w:ilvl w:val="0"/>
          <w:numId w:val="23"/>
        </w:numPr>
        <w:pBdr>
          <w:top w:val="nil"/>
          <w:left w:val="nil"/>
          <w:bottom w:val="nil"/>
          <w:right w:val="nil"/>
          <w:between w:val="nil"/>
        </w:pBdr>
        <w:jc w:val="both"/>
        <w:rPr>
          <w:color w:val="000000"/>
        </w:rPr>
      </w:pPr>
      <w:r>
        <w:rPr>
          <w:color w:val="000000"/>
        </w:rPr>
        <w:t>Que devra-t-il se passer ? Que faire ?</w:t>
      </w:r>
    </w:p>
    <w:p w14:paraId="389A8CC0" w14:textId="77777777" w:rsidR="00C8459E" w:rsidRDefault="00000000">
      <w:pPr>
        <w:jc w:val="both"/>
      </w:pPr>
      <w:r>
        <w:t>Dans le cadre de ce projet, le système décisionnel permettra d’extraire et d’analyser les résultats des examens d’états pour identifier les tendances, mesurer la performance des écoles et soutenir la planification pédagogique. C’est ainsi nous définissons un système décisionnel (Business Intelligence) comme un ensemble structuré de méthodes, d’outils et des technologies permettant de collecter, stocker, analyser et visualiser des données provenant de différentes sources, afin de fournir aux décideurs des informations fiables et pertinentes pour améliorer la qualité et la rapidité des décisions par les décideurs.</w:t>
      </w:r>
    </w:p>
    <w:p w14:paraId="1C1673CD" w14:textId="77777777" w:rsidR="00C8459E" w:rsidRDefault="00000000">
      <w:pPr>
        <w:pStyle w:val="Titre2"/>
        <w:ind w:firstLine="708"/>
        <w:jc w:val="both"/>
      </w:pPr>
      <w:r>
        <w:t>4. Composantes &amp; architecture</w:t>
      </w:r>
    </w:p>
    <w:p w14:paraId="24652EFB" w14:textId="77777777" w:rsidR="00C8459E" w:rsidRDefault="00000000">
      <w:pPr>
        <w:pStyle w:val="Titre3"/>
        <w:ind w:left="708" w:firstLine="708"/>
        <w:jc w:val="both"/>
      </w:pPr>
      <w:r>
        <w:t>a. Composantes</w:t>
      </w:r>
    </w:p>
    <w:p w14:paraId="58C80CCD" w14:textId="77777777" w:rsidR="00C8459E" w:rsidRDefault="00000000">
      <w:pPr>
        <w:jc w:val="both"/>
      </w:pPr>
      <w:r>
        <w:t>Un système décisionnel s’appuie sur plusieurs composantes complémentaires qui interagissent pour transformer des données brutes en informations stratégiques utiles à la prise de décision. Chacune d’elles joue un rôle bien défini et indispensable, car l’absence de l’une compromettrait l’efficacité de l’ensemble du processus. Les éléments majeurs qui structurent ce dispositif sont l’ETL, le Data Warehouse, les outils OLAP ainsi que les tableaux de bord et rapports interactifs.</w:t>
      </w:r>
    </w:p>
    <w:p w14:paraId="0DA00877" w14:textId="77777777" w:rsidR="00C8459E" w:rsidRDefault="00000000">
      <w:pPr>
        <w:pStyle w:val="Titre4"/>
        <w:ind w:left="708" w:firstLine="708"/>
        <w:jc w:val="both"/>
        <w:rPr>
          <w:i w:val="0"/>
        </w:rPr>
      </w:pPr>
      <w:r>
        <w:rPr>
          <w:i w:val="0"/>
        </w:rPr>
        <w:t>a.1. Source de données</w:t>
      </w:r>
    </w:p>
    <w:p w14:paraId="4F717799" w14:textId="77777777" w:rsidR="00C8459E" w:rsidRDefault="00000000">
      <w:pPr>
        <w:jc w:val="both"/>
      </w:pPr>
      <w:r>
        <w:t xml:space="preserve">Les </w:t>
      </w:r>
      <w:r>
        <w:rPr>
          <w:b/>
        </w:rPr>
        <w:t>sources de données</w:t>
      </w:r>
      <w:r>
        <w:t xml:space="preserve"> constituent le point de départ d’un système décisionnel. Elles regroupent toutes les informations brutes issues des bases transactionnelles (OLTP), des fichiers externes (Excel, CSV), des applications comme les ERP, ou encore des données en ligne et non structurées (réseaux sociaux, </w:t>
      </w:r>
      <w:proofErr w:type="gramStart"/>
      <w:r>
        <w:t>emails</w:t>
      </w:r>
      <w:proofErr w:type="gramEnd"/>
      <w:r>
        <w:t>). Ces données sont hétérogènes et doivent être intégrées et homogénéisées avant analyse.</w:t>
      </w:r>
    </w:p>
    <w:p w14:paraId="4F061587" w14:textId="77777777" w:rsidR="00C8459E" w:rsidRPr="00FF33CC" w:rsidRDefault="00000000">
      <w:pPr>
        <w:pStyle w:val="Titre4"/>
        <w:ind w:left="708" w:firstLine="708"/>
        <w:rPr>
          <w:i w:val="0"/>
          <w:u w:val="single"/>
          <w:lang w:val="en-US"/>
        </w:rPr>
      </w:pPr>
      <w:r w:rsidRPr="00FF33CC">
        <w:rPr>
          <w:i w:val="0"/>
          <w:lang w:val="en-US"/>
        </w:rPr>
        <w:t>a.2 L’ETL</w:t>
      </w:r>
      <w:r w:rsidRPr="00FF33CC">
        <w:rPr>
          <w:i w:val="0"/>
          <w:u w:val="single"/>
          <w:lang w:val="en-US"/>
        </w:rPr>
        <w:t xml:space="preserve"> </w:t>
      </w:r>
      <w:r w:rsidRPr="00FF33CC">
        <w:rPr>
          <w:i w:val="0"/>
          <w:lang w:val="en-US"/>
        </w:rPr>
        <w:t>(Extract, Transform, Load)</w:t>
      </w:r>
    </w:p>
    <w:p w14:paraId="3774B9EE" w14:textId="77777777" w:rsidR="00C8459E" w:rsidRDefault="00000000">
      <w:pPr>
        <w:jc w:val="both"/>
      </w:pPr>
      <w:r>
        <w:t xml:space="preserve">Le processus ETL constitue la porte d’entrée d’un système décisionnel. Son importance réside dans sa capacité à collecter les données issues de sources variées, souvent hétérogènes et dispersées. L’extraction permet de récupérer l’information brute, la transformation assure son nettoyage, son homogénéisation et son enrichissement, tandis que le chargement rend les données disponibles dans un environnement </w:t>
      </w:r>
      <w:r>
        <w:lastRenderedPageBreak/>
        <w:t>centralisé. Ainsi, l’ETL garantit que les informations utilisées pour l’analyse sont fiables, cohérentes et prêtes à être exploitées par les autres composantes du système.</w:t>
      </w:r>
    </w:p>
    <w:p w14:paraId="140DA9CB" w14:textId="77777777" w:rsidR="00C8459E" w:rsidRDefault="00000000">
      <w:pPr>
        <w:pStyle w:val="Titre4"/>
        <w:ind w:left="1416"/>
        <w:rPr>
          <w:i w:val="0"/>
        </w:rPr>
      </w:pPr>
      <w:r>
        <w:rPr>
          <w:i w:val="0"/>
        </w:rPr>
        <w:t>a.3 Data Warehouse</w:t>
      </w:r>
    </w:p>
    <w:p w14:paraId="6B378B6A" w14:textId="77777777" w:rsidR="00C8459E" w:rsidRDefault="00000000">
      <w:pPr>
        <w:jc w:val="both"/>
      </w:pPr>
      <w:r>
        <w:t>Le Data Warehouse constitue la pierre angulaire du système décisionnel. Il se présente comme un entrepôt centralisé où les données sont stockées de façon structurée et historisée. Cette organisation offre aux utilisateurs une source unique et fiable d’information, réduisant ainsi les incohérences entre les différents services. Par ailleurs, l’historisation des données permet d’analyser les évolutions au fil du temps, un atout essentiel pour détecter des tendances, anticiper des comportements ou mesurer l’impact des décisions stratégiques.</w:t>
      </w:r>
    </w:p>
    <w:p w14:paraId="4CEC43F7" w14:textId="77777777" w:rsidR="00C8459E" w:rsidRDefault="00000000">
      <w:pPr>
        <w:pStyle w:val="Titre4"/>
        <w:ind w:left="708" w:firstLine="708"/>
        <w:rPr>
          <w:i w:val="0"/>
        </w:rPr>
      </w:pPr>
      <w:r>
        <w:rPr>
          <w:i w:val="0"/>
        </w:rPr>
        <w:t>a.4 Data Mart</w:t>
      </w:r>
    </w:p>
    <w:p w14:paraId="1EF82849" w14:textId="77777777" w:rsidR="00C8459E" w:rsidRDefault="00000000">
      <w:pPr>
        <w:jc w:val="both"/>
      </w:pPr>
      <w:r>
        <w:t xml:space="preserve">Les </w:t>
      </w:r>
      <w:r>
        <w:rPr>
          <w:b/>
        </w:rPr>
        <w:t xml:space="preserve">data </w:t>
      </w:r>
      <w:proofErr w:type="spellStart"/>
      <w:r>
        <w:rPr>
          <w:b/>
        </w:rPr>
        <w:t>marts</w:t>
      </w:r>
      <w:proofErr w:type="spellEnd"/>
      <w:r>
        <w:t xml:space="preserve">, en revanche, sont des segments spécialisés du data </w:t>
      </w:r>
      <w:proofErr w:type="spellStart"/>
      <w:r>
        <w:t>warehouse</w:t>
      </w:r>
      <w:proofErr w:type="spellEnd"/>
      <w:r>
        <w:t>, conçus pour répondre aux besoins d’un département particulier comme la finance, le marketing ou les ressources humaines. Ils offrent une vision thématique et simplifiée des données, permettant des analyses rapides et adaptées aux utilisateurs concernés.</w:t>
      </w:r>
    </w:p>
    <w:p w14:paraId="312E2BEC" w14:textId="77777777" w:rsidR="00C8459E" w:rsidRPr="00FF33CC" w:rsidRDefault="00000000">
      <w:pPr>
        <w:pStyle w:val="Titre4"/>
        <w:ind w:left="708" w:firstLine="708"/>
        <w:rPr>
          <w:i w:val="0"/>
          <w:lang w:val="en-US"/>
        </w:rPr>
      </w:pPr>
      <w:r w:rsidRPr="00FF33CC">
        <w:rPr>
          <w:i w:val="0"/>
          <w:lang w:val="en-US"/>
        </w:rPr>
        <w:t xml:space="preserve">a.5 </w:t>
      </w:r>
      <w:proofErr w:type="spellStart"/>
      <w:r w:rsidRPr="00FF33CC">
        <w:rPr>
          <w:i w:val="0"/>
          <w:u w:val="single"/>
          <w:lang w:val="en-US"/>
        </w:rPr>
        <w:t>Outils</w:t>
      </w:r>
      <w:proofErr w:type="spellEnd"/>
      <w:r w:rsidRPr="00FF33CC">
        <w:rPr>
          <w:i w:val="0"/>
          <w:u w:val="single"/>
          <w:lang w:val="en-US"/>
        </w:rPr>
        <w:t xml:space="preserve"> OLAP</w:t>
      </w:r>
      <w:r w:rsidRPr="00FF33CC">
        <w:rPr>
          <w:i w:val="0"/>
          <w:lang w:val="en-US"/>
        </w:rPr>
        <w:t xml:space="preserve"> (On-Line Analytical Processing)</w:t>
      </w:r>
    </w:p>
    <w:p w14:paraId="5357C770" w14:textId="77777777" w:rsidR="00C8459E" w:rsidRDefault="00000000">
      <w:pPr>
        <w:jc w:val="both"/>
      </w:pPr>
      <w:r>
        <w:t xml:space="preserve">Les outils OLAP représentent la composante analytique du système décisionnel. Leur apport principal réside dans la possibilité d’explorer les données selon plusieurs dimensions (par produit, par région, par période, etc.) et d’effectuer des analyses rapides et approfondies. Ils permettent aux utilisateurs de naviguer dans les données en procédant à des agrégations, à des comparaisons ou encore à des analyses détaillées grâce au </w:t>
      </w:r>
      <w:r>
        <w:rPr>
          <w:i/>
        </w:rPr>
        <w:t>drill-down</w:t>
      </w:r>
      <w:r>
        <w:t>. En rendant les données du Data Warehouse facilement manipulables et interprétables, l’OLAP constitue un véritable moteur de compréhension et de découverte d’informations stratégiques.</w:t>
      </w:r>
    </w:p>
    <w:p w14:paraId="698AF132" w14:textId="77777777" w:rsidR="00C8459E" w:rsidRDefault="00000000">
      <w:pPr>
        <w:pStyle w:val="Titre4"/>
        <w:ind w:left="708" w:firstLine="708"/>
        <w:rPr>
          <w:i w:val="0"/>
        </w:rPr>
      </w:pPr>
      <w:r>
        <w:rPr>
          <w:i w:val="0"/>
        </w:rPr>
        <w:t xml:space="preserve">a.6 Tableaux de bord et rapports interactifs </w:t>
      </w:r>
    </w:p>
    <w:p w14:paraId="1253FF62" w14:textId="77777777" w:rsidR="00C8459E" w:rsidRDefault="00000000">
      <w:pPr>
        <w:jc w:val="both"/>
      </w:pPr>
      <w:r>
        <w:t>Les tableaux de bord et les rapports interactifs incarnent la dimension visible et concrète du système décisionnel. Leur rôle est de restituer les résultats des analyses sous une forme visuelle claire et intuitive : graphiques, indicateurs de performance (KPI), cartes ou rapports dynamiques. Ces outils offrent aux décideurs la possibilité de suivre l’évolution des activités en temps réel et de réagir rapidement face aux écarts observés. En démocratisant l’accès à l’information, ils permettent une prise de décision éclairée à différents niveaux de l’organisation.</w:t>
      </w:r>
    </w:p>
    <w:p w14:paraId="3B78FB83" w14:textId="77777777" w:rsidR="00C8459E" w:rsidRDefault="00000000">
      <w:pPr>
        <w:pStyle w:val="Titre3"/>
      </w:pPr>
      <w:r>
        <w:lastRenderedPageBreak/>
        <w:t>b. Architecture</w:t>
      </w:r>
    </w:p>
    <w:p w14:paraId="2B55B12D" w14:textId="77777777" w:rsidR="00C8459E" w:rsidRDefault="00000000">
      <w:pPr>
        <w:jc w:val="both"/>
      </w:pPr>
      <w:r>
        <w:rPr>
          <w:noProof/>
        </w:rPr>
        <w:drawing>
          <wp:inline distT="0" distB="0" distL="0" distR="0" wp14:anchorId="6665AC77" wp14:editId="65963781">
            <wp:extent cx="4312920" cy="33680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312920" cy="3368040"/>
                    </a:xfrm>
                    <a:prstGeom prst="rect">
                      <a:avLst/>
                    </a:prstGeom>
                    <a:ln/>
                  </pic:spPr>
                </pic:pic>
              </a:graphicData>
            </a:graphic>
          </wp:inline>
        </w:drawing>
      </w:r>
    </w:p>
    <w:p w14:paraId="117AC3FF" w14:textId="77777777" w:rsidR="00C8459E" w:rsidRDefault="00000000">
      <w:pPr>
        <w:pStyle w:val="Titre2"/>
      </w:pPr>
      <w:r>
        <w:t>5. Apport du système décisionnel dans un système éducatif</w:t>
      </w:r>
    </w:p>
    <w:p w14:paraId="2DBDCD67" w14:textId="77777777" w:rsidR="00C8459E" w:rsidRDefault="00000000">
      <w:pPr>
        <w:jc w:val="both"/>
      </w:pPr>
      <w:r>
        <w:t>Les systèmes décisionnels sont des outils informatiques qui permettent aux entreprises, aux gouvernements ou encore des organisations de collecter, traiter et analyser des données pour données afin d’aider de la manière la plus éclairés les prises les décisions.</w:t>
      </w:r>
    </w:p>
    <w:p w14:paraId="657DB1FF" w14:textId="77777777" w:rsidR="00C8459E" w:rsidRDefault="00000000">
      <w:pPr>
        <w:jc w:val="both"/>
      </w:pPr>
      <w:r>
        <w:t>Leur apport se traduit par plusieurs avancés concret mais repartis en deux catégories :</w:t>
      </w:r>
    </w:p>
    <w:p w14:paraId="22226BB7" w14:textId="77777777" w:rsidR="00C8459E" w:rsidRDefault="00000000">
      <w:pPr>
        <w:jc w:val="both"/>
        <w:rPr>
          <w:b/>
        </w:rPr>
      </w:pPr>
      <w:r>
        <w:rPr>
          <w:b/>
        </w:rPr>
        <w:t>Amélioration de l’efficacité de la communication et de la distribution des informations de pilotage</w:t>
      </w:r>
    </w:p>
    <w:p w14:paraId="1D8B0A6C" w14:textId="77777777" w:rsidR="00C8459E" w:rsidRDefault="00000000">
      <w:pPr>
        <w:jc w:val="both"/>
      </w:pPr>
      <w:r>
        <w:t>Dans une école, un établissement ou un ministère de l’éducation les SD centralisent les données provenant de différentes sources : résultats des élèves, fréquentation, ressources pédagogiques, budget, performance des enseignants, etc.</w:t>
      </w:r>
    </w:p>
    <w:p w14:paraId="7A1B9AE3" w14:textId="77777777" w:rsidR="00C8459E" w:rsidRDefault="00000000">
      <w:pPr>
        <w:jc w:val="both"/>
      </w:pPr>
      <w:r>
        <w:t xml:space="preserve">Ces informations sont présentées de manière claire via des </w:t>
      </w:r>
      <w:r>
        <w:rPr>
          <w:b/>
        </w:rPr>
        <w:t>tableaux de bord ou rapports analytiques</w:t>
      </w:r>
      <w:r>
        <w:t xml:space="preserve">, accessibles aux directeurs, inspecteurs ou responsables pédagogiques. Par exemple, un directeur peut rapidement voir les taux de réussite par classe, par matière ou par niveau scolaire, sans avoir à compiler manuellement des dizaines de bulletins ou rapports. Cela facilite </w:t>
      </w:r>
      <w:r>
        <w:rPr>
          <w:b/>
        </w:rPr>
        <w:t>la communication entre les enseignants, les responsables pédagogiques et l’administration</w:t>
      </w:r>
      <w:r>
        <w:t xml:space="preserve"> et permet de diffuser les informations importantes de façon rapide et structurée.</w:t>
      </w:r>
    </w:p>
    <w:p w14:paraId="1011E583" w14:textId="77777777" w:rsidR="00C8459E" w:rsidRDefault="00000000">
      <w:pPr>
        <w:jc w:val="both"/>
        <w:rPr>
          <w:b/>
        </w:rPr>
      </w:pPr>
      <w:r>
        <w:rPr>
          <w:b/>
        </w:rPr>
        <w:t>Amélioration du pilotage éducatif grâce à de meilleures décisions, prises plus rapidement</w:t>
      </w:r>
    </w:p>
    <w:p w14:paraId="199E8D90" w14:textId="77777777" w:rsidR="00C8459E" w:rsidRDefault="00000000">
      <w:pPr>
        <w:jc w:val="both"/>
      </w:pPr>
      <w:r>
        <w:t>Les SD permettent d’</w:t>
      </w:r>
      <w:r>
        <w:rPr>
          <w:b/>
        </w:rPr>
        <w:t xml:space="preserve">analyser les performances des élèves et des enseignements </w:t>
      </w:r>
      <w:r>
        <w:t xml:space="preserve">afin d’identifier les points forts et les faiblesses. Les décisions peuvent être basées sur des </w:t>
      </w:r>
      <w:r>
        <w:lastRenderedPageBreak/>
        <w:t xml:space="preserve">données concrètes : allocation des ressources, mise en place de programmes de soutien pour certaines classes, choix des méthodes pédagogiques, organisation des examens, etc. Par exemple, si les résultats en mathématiques sont faibles dans certaines écoles, le ministère peut immédiatement planifier des formations pour enseignants ou introduire des programmes de soutien pour les élèves concernés. Ainsi, les décisions deviennent </w:t>
      </w:r>
      <w:r>
        <w:rPr>
          <w:b/>
        </w:rPr>
        <w:t>plus pertinentes, mieux informées et rapides</w:t>
      </w:r>
      <w:r>
        <w:t>, ce qui contribue à améliorer la qualité de l’enseignement et la réussite des élèves.</w:t>
      </w:r>
    </w:p>
    <w:p w14:paraId="72A97EEA" w14:textId="77777777" w:rsidR="00C8459E" w:rsidRDefault="00000000">
      <w:pPr>
        <w:pStyle w:val="Titre1"/>
      </w:pPr>
      <w:r>
        <w:t xml:space="preserve">II. Data </w:t>
      </w:r>
      <w:proofErr w:type="spellStart"/>
      <w:r>
        <w:t>warehouse</w:t>
      </w:r>
      <w:proofErr w:type="spellEnd"/>
    </w:p>
    <w:p w14:paraId="6B76BA49" w14:textId="77777777" w:rsidR="00C8459E" w:rsidRDefault="00000000">
      <w:r>
        <w:t xml:space="preserve">Un datawarehouse, ou entrepôt de données, est une grande base de données spécialement conçue pour analyser et comprendre l’information au sein d’une entreprise ou une organisation. Contrairement aux bases classiques qui servent surtout à enregistrer les opérations du quotidien (comme inscrire un élève, enregistrer ses notes ou gérer ses paiements), il est construit pour prendre du recul et tirer des conclusions à partir des données accumulées sur plusieurs années et dans plusieurs endroits. </w:t>
      </w:r>
    </w:p>
    <w:p w14:paraId="44D57649" w14:textId="77777777" w:rsidR="00C8459E" w:rsidRDefault="00000000">
      <w:r>
        <w:t>Selon</w:t>
      </w:r>
      <w:r>
        <w:rPr>
          <w:b/>
        </w:rPr>
        <w:t xml:space="preserve"> </w:t>
      </w:r>
      <w:proofErr w:type="spellStart"/>
      <w:r>
        <w:rPr>
          <w:b/>
        </w:rPr>
        <w:t>Inmon</w:t>
      </w:r>
      <w:proofErr w:type="spellEnd"/>
      <w:r>
        <w:t>, souvent considéré comme le « père » du concept, un datawarehouse est une collection de données orientées sujet, intégrées, historisées et non volatiles, destinées au processus d’aide à la décision.</w:t>
      </w:r>
      <w:r>
        <w:rPr>
          <w:vertAlign w:val="superscript"/>
        </w:rPr>
        <w:footnoteReference w:id="11"/>
      </w:r>
    </w:p>
    <w:p w14:paraId="4C279A6C" w14:textId="77777777" w:rsidR="00C8459E" w:rsidRDefault="00000000">
      <w:pPr>
        <w:pStyle w:val="Titre2"/>
      </w:pPr>
      <w:r>
        <w:t>a) Architecture et modèles</w:t>
      </w:r>
    </w:p>
    <w:p w14:paraId="265BFB26" w14:textId="77777777" w:rsidR="00C8459E" w:rsidRDefault="00000000">
      <w:r>
        <w:t>Comment fonctionne un datawarehouse ?</w:t>
      </w:r>
    </w:p>
    <w:p w14:paraId="31BEB972" w14:textId="77777777" w:rsidR="00C8459E" w:rsidRDefault="00000000">
      <w:r>
        <w:t>Le principe est simple et il se résume sur ces principes qui sont :</w:t>
      </w:r>
    </w:p>
    <w:p w14:paraId="7CDD1FAE" w14:textId="77777777" w:rsidR="00C8459E" w:rsidRDefault="00000000">
      <w:r>
        <w:t xml:space="preserve">1. On </w:t>
      </w:r>
      <w:r>
        <w:rPr>
          <w:b/>
        </w:rPr>
        <w:t xml:space="preserve">rassemble </w:t>
      </w:r>
      <w:r>
        <w:t>les données qui viennent de plusieurs sources différentes (ex. les résultats d’examen envoyés par les provinces, les listes des élèves, les statistiques par école).</w:t>
      </w:r>
    </w:p>
    <w:p w14:paraId="4A154B2C" w14:textId="77777777" w:rsidR="00C8459E" w:rsidRDefault="00000000">
      <w:r>
        <w:t xml:space="preserve">2. On </w:t>
      </w:r>
      <w:r>
        <w:rPr>
          <w:b/>
        </w:rPr>
        <w:t xml:space="preserve">nettoie </w:t>
      </w:r>
      <w:r>
        <w:t xml:space="preserve">et </w:t>
      </w:r>
      <w:r>
        <w:rPr>
          <w:b/>
        </w:rPr>
        <w:t xml:space="preserve">organise </w:t>
      </w:r>
      <w:r>
        <w:t>ces données pour qu’elles soient cohérentes (par exemple corriger les fautes dans les noms, uniformiser les formats de date, éviter les doublons).</w:t>
      </w:r>
    </w:p>
    <w:p w14:paraId="2DF1C5A8" w14:textId="77777777" w:rsidR="00C8459E" w:rsidRDefault="00000000">
      <w:r>
        <w:t xml:space="preserve">3. On </w:t>
      </w:r>
      <w:r>
        <w:rPr>
          <w:b/>
        </w:rPr>
        <w:t xml:space="preserve">stocke </w:t>
      </w:r>
      <w:r>
        <w:t>le tout dans une grande base unique, où il devient facile de poser des questions comme :</w:t>
      </w:r>
    </w:p>
    <w:p w14:paraId="2F387C5F" w14:textId="77777777" w:rsidR="00C8459E" w:rsidRDefault="00000000">
      <w:pPr>
        <w:numPr>
          <w:ilvl w:val="0"/>
          <w:numId w:val="24"/>
        </w:numPr>
        <w:ind w:left="840"/>
      </w:pPr>
      <w:r>
        <w:t>Quel est le taux de réussite par province ?</w:t>
      </w:r>
    </w:p>
    <w:p w14:paraId="25082726" w14:textId="77777777" w:rsidR="00C8459E" w:rsidRDefault="00000000">
      <w:pPr>
        <w:numPr>
          <w:ilvl w:val="0"/>
          <w:numId w:val="24"/>
        </w:numPr>
        <w:ind w:left="840"/>
      </w:pPr>
      <w:r>
        <w:t>Quelle école a eu les meilleurs résultats ces cinq dernières années ?</w:t>
      </w:r>
    </w:p>
    <w:p w14:paraId="44D2A017" w14:textId="77777777" w:rsidR="00C8459E" w:rsidRDefault="00000000">
      <w:pPr>
        <w:numPr>
          <w:ilvl w:val="0"/>
          <w:numId w:val="24"/>
        </w:numPr>
        <w:ind w:left="840"/>
      </w:pPr>
      <w:r>
        <w:lastRenderedPageBreak/>
        <w:t>Quelle option (scientifique, littéraire, technique) réussit le mieux selon les régions ?</w:t>
      </w:r>
    </w:p>
    <w:p w14:paraId="5F54708A" w14:textId="77777777" w:rsidR="00C8459E" w:rsidRDefault="00C8459E"/>
    <w:p w14:paraId="456E4456" w14:textId="77777777" w:rsidR="00C8459E" w:rsidRDefault="00000000">
      <w:r>
        <w:t xml:space="preserve">Ainsi, l’architecture d’un datawarehouse repose sur un processus appelé </w:t>
      </w:r>
      <w:r>
        <w:rPr>
          <w:b/>
        </w:rPr>
        <w:t xml:space="preserve">ETL </w:t>
      </w:r>
      <w:r>
        <w:t>(</w:t>
      </w:r>
      <w:proofErr w:type="spellStart"/>
      <w:r>
        <w:rPr>
          <w:b/>
        </w:rPr>
        <w:t>Extract</w:t>
      </w:r>
      <w:proofErr w:type="spellEnd"/>
      <w:r>
        <w:t xml:space="preserve">, </w:t>
      </w:r>
      <w:proofErr w:type="spellStart"/>
      <w:r>
        <w:rPr>
          <w:b/>
        </w:rPr>
        <w:t>Transform</w:t>
      </w:r>
      <w:proofErr w:type="spellEnd"/>
      <w:r>
        <w:t xml:space="preserve">, </w:t>
      </w:r>
      <w:proofErr w:type="spellStart"/>
      <w:r>
        <w:rPr>
          <w:b/>
        </w:rPr>
        <w:t>Load</w:t>
      </w:r>
      <w:proofErr w:type="spellEnd"/>
      <w:r>
        <w:t>), qui consiste à extraire les données depuis différentes sources, à les transformer (nettoyage, harmonisation, agrégation) puis à les charger dans l’entrepôt.</w:t>
      </w:r>
      <w:r>
        <w:rPr>
          <w:vertAlign w:val="superscript"/>
        </w:rPr>
        <w:footnoteReference w:id="12"/>
      </w:r>
    </w:p>
    <w:p w14:paraId="324067CB" w14:textId="77777777" w:rsidR="00C8459E" w:rsidRDefault="00000000">
      <w:pPr>
        <w:pStyle w:val="Titre3"/>
        <w:jc w:val="center"/>
      </w:pPr>
      <w:r>
        <w:t>Organisation des données</w:t>
      </w:r>
    </w:p>
    <w:p w14:paraId="6BDA9456" w14:textId="77777777" w:rsidR="00C8459E" w:rsidRDefault="00000000">
      <w:r>
        <w:t>Dans un datawarehouse, les données sont souvent organisées autour de deux types de tables :</w:t>
      </w:r>
    </w:p>
    <w:p w14:paraId="3B798CEC" w14:textId="77777777" w:rsidR="00C8459E" w:rsidRDefault="00000000">
      <w:pPr>
        <w:numPr>
          <w:ilvl w:val="0"/>
          <w:numId w:val="27"/>
        </w:numPr>
        <w:pBdr>
          <w:top w:val="nil"/>
          <w:left w:val="nil"/>
          <w:bottom w:val="nil"/>
          <w:right w:val="nil"/>
          <w:between w:val="nil"/>
        </w:pBdr>
        <w:spacing w:after="0"/>
      </w:pPr>
      <w:r>
        <w:rPr>
          <w:b/>
          <w:color w:val="000000"/>
        </w:rPr>
        <w:t>La table des faits :</w:t>
      </w:r>
      <w:r>
        <w:rPr>
          <w:color w:val="000000"/>
        </w:rPr>
        <w:t xml:space="preserve"> elle contient les chiffres qu’on veut analyser. Par exemple, le nombre d’élèves reçus par province, les pourcentages obtenus, les taux de réussite, le nombre des finalistes filles ou garçons, etc.</w:t>
      </w:r>
    </w:p>
    <w:p w14:paraId="411FFFF1" w14:textId="77777777" w:rsidR="00C8459E" w:rsidRDefault="00000000">
      <w:pPr>
        <w:numPr>
          <w:ilvl w:val="0"/>
          <w:numId w:val="27"/>
        </w:numPr>
        <w:pBdr>
          <w:top w:val="nil"/>
          <w:left w:val="nil"/>
          <w:bottom w:val="nil"/>
          <w:right w:val="nil"/>
          <w:between w:val="nil"/>
        </w:pBdr>
      </w:pPr>
      <w:r>
        <w:rPr>
          <w:b/>
          <w:color w:val="000000"/>
        </w:rPr>
        <w:t>Les tables de dimensions :</w:t>
      </w:r>
      <w:r>
        <w:rPr>
          <w:color w:val="000000"/>
        </w:rPr>
        <w:t xml:space="preserve"> elles donnent le contexte de ces chiffres (par exemple, la province, l’année, l’école, l’option) afin de mieux les comprendre et en tirer des pertinentes conclusions.</w:t>
      </w:r>
    </w:p>
    <w:p w14:paraId="03AAA1F6" w14:textId="77777777" w:rsidR="00C8459E" w:rsidRDefault="00000000">
      <w:pPr>
        <w:pStyle w:val="Titre3"/>
        <w:jc w:val="center"/>
      </w:pPr>
      <w:r>
        <w:t>Les Schémas</w:t>
      </w:r>
    </w:p>
    <w:p w14:paraId="441412F0" w14:textId="77777777" w:rsidR="00C8459E" w:rsidRDefault="00000000">
      <w:r>
        <w:t xml:space="preserve">Ces types de tables sont alors utilisés selon deux </w:t>
      </w:r>
      <w:r>
        <w:rPr>
          <w:b/>
        </w:rPr>
        <w:t>modèles conceptuels</w:t>
      </w:r>
      <w:r>
        <w:t xml:space="preserve"> dans la conception des datawarehouses :</w:t>
      </w:r>
    </w:p>
    <w:p w14:paraId="51276059" w14:textId="77777777" w:rsidR="00C8459E" w:rsidRDefault="00000000">
      <w:pPr>
        <w:numPr>
          <w:ilvl w:val="0"/>
          <w:numId w:val="28"/>
        </w:numPr>
        <w:pBdr>
          <w:top w:val="nil"/>
          <w:left w:val="nil"/>
          <w:bottom w:val="nil"/>
          <w:right w:val="nil"/>
          <w:between w:val="nil"/>
        </w:pBdr>
        <w:spacing w:after="0"/>
      </w:pPr>
      <w:r>
        <w:rPr>
          <w:color w:val="000000"/>
        </w:rPr>
        <w:t xml:space="preserve">Le </w:t>
      </w:r>
      <w:r>
        <w:rPr>
          <w:b/>
          <w:color w:val="000000"/>
        </w:rPr>
        <w:t>schéma en étoile</w:t>
      </w:r>
      <w:r>
        <w:rPr>
          <w:color w:val="000000"/>
        </w:rPr>
        <w:t xml:space="preserve">, où une </w:t>
      </w:r>
      <w:r>
        <w:rPr>
          <w:i/>
          <w:color w:val="000000"/>
        </w:rPr>
        <w:t>table de faits</w:t>
      </w:r>
      <w:r>
        <w:rPr>
          <w:color w:val="000000"/>
        </w:rPr>
        <w:t xml:space="preserve"> est reliée à plusieurs </w:t>
      </w:r>
      <w:r>
        <w:rPr>
          <w:i/>
          <w:color w:val="000000"/>
        </w:rPr>
        <w:t xml:space="preserve">tables de dimensions </w:t>
      </w:r>
      <w:r>
        <w:rPr>
          <w:color w:val="000000"/>
        </w:rPr>
        <w:t>(ex. élèves, écoles, années scolaires, matières).</w:t>
      </w:r>
    </w:p>
    <w:p w14:paraId="6EA80408" w14:textId="77777777" w:rsidR="00C8459E" w:rsidRDefault="00000000">
      <w:pPr>
        <w:numPr>
          <w:ilvl w:val="0"/>
          <w:numId w:val="28"/>
        </w:numPr>
        <w:pBdr>
          <w:top w:val="nil"/>
          <w:left w:val="nil"/>
          <w:bottom w:val="nil"/>
          <w:right w:val="nil"/>
          <w:between w:val="nil"/>
        </w:pBdr>
      </w:pPr>
      <w:r>
        <w:rPr>
          <w:color w:val="000000"/>
        </w:rPr>
        <w:t xml:space="preserve">Le </w:t>
      </w:r>
      <w:r>
        <w:rPr>
          <w:b/>
          <w:color w:val="000000"/>
        </w:rPr>
        <w:t>schéma en flocon</w:t>
      </w:r>
      <w:r>
        <w:rPr>
          <w:color w:val="000000"/>
        </w:rPr>
        <w:t xml:space="preserve">, qui est une extension du modèle en étoile en normalisant davantage les tables de dimensions </w:t>
      </w:r>
      <w:r>
        <w:rPr>
          <w:color w:val="000000"/>
          <w:vertAlign w:val="superscript"/>
        </w:rPr>
        <w:footnoteReference w:id="13"/>
      </w:r>
      <w:r>
        <w:rPr>
          <w:color w:val="000000"/>
        </w:rPr>
        <w:t>.</w:t>
      </w:r>
    </w:p>
    <w:p w14:paraId="3EAF8E9B" w14:textId="77777777" w:rsidR="00C8459E" w:rsidRDefault="00000000">
      <w:pPr>
        <w:pStyle w:val="Titre3"/>
        <w:jc w:val="center"/>
      </w:pPr>
      <w:r>
        <w:t>La Modélisation de données</w:t>
      </w:r>
    </w:p>
    <w:p w14:paraId="6FFEB921" w14:textId="77777777" w:rsidR="00C8459E" w:rsidRDefault="00000000">
      <w:r>
        <w:t>La modélisation dimensionnelle (modèle multidimensionnel) souvent appelée modélisation OLAP se présente comme une alternative au modèle relationnel. Elle correspond mieux aux besoins du décideur tout en intégrant la modélisation par sujet. Elle aboutit à présenter les données non plus sous forme de tables comme dans le modèle Entité/Association mais sous forme de cube centré sur une activité.</w:t>
      </w:r>
      <w:r>
        <w:rPr>
          <w:vertAlign w:val="superscript"/>
        </w:rPr>
        <w:footnoteReference w:id="14"/>
      </w:r>
    </w:p>
    <w:p w14:paraId="1A112B9D" w14:textId="77777777" w:rsidR="00C8459E" w:rsidRDefault="00000000">
      <w:pPr>
        <w:pStyle w:val="Titre3"/>
        <w:jc w:val="center"/>
      </w:pPr>
      <w:r>
        <w:lastRenderedPageBreak/>
        <w:t>Modélisation Entité/Relation</w:t>
      </w:r>
    </w:p>
    <w:p w14:paraId="1FC2ECFF" w14:textId="77777777" w:rsidR="00C8459E" w:rsidRDefault="00000000">
      <w:r>
        <w:t>Cette modélisation est une discipline qui permet d’éclairer les relations microscopiques entre les données. Dans sa forme la plus simple, elle permet de supprimer toute redondance de données. Ceci apporte de nombreux avantages au niveau du traitement des transactions, qui deviennent alors très simples et déterministes.</w:t>
      </w:r>
      <w:r>
        <w:rPr>
          <w:vertAlign w:val="superscript"/>
        </w:rPr>
        <w:footnoteReference w:id="15"/>
      </w:r>
    </w:p>
    <w:p w14:paraId="140AA6A4" w14:textId="77777777" w:rsidR="00C8459E" w:rsidRDefault="00000000">
      <w:pPr>
        <w:pStyle w:val="Titre3"/>
        <w:jc w:val="center"/>
      </w:pPr>
      <w:r>
        <w:t>La Modélisation dimensionnelle</w:t>
      </w:r>
    </w:p>
    <w:p w14:paraId="77A7974C" w14:textId="77777777" w:rsidR="00C8459E" w:rsidRDefault="00000000">
      <w:r>
        <w:t xml:space="preserve">Cette modélisation est une méthode de conception logique qui vise à présenter les données sous une forme standardisée intuitive et qui permet des accès hautement performants. Elle adhère totalement à la dimensionnalité ainsi qu’à une discipline qui exploite le modèle relationnel en le limitant sérieusement. Chaque modèle dimensionnel se compose d’une table contenant une clé multiple, table des faits, et d’un ensemble de tables plus petite nommées, tables dimensionnelles. Chacune de ces dernières possède une clé primaire unique, qui correspond exactement à l’un des composants de la clé multiple de la table des faits. Dans la mesure où elle possède une clé primaire multiple reliée à au moins deux clés externes, la table des faits exprime toujours une relation </w:t>
      </w:r>
      <w:proofErr w:type="spellStart"/>
      <w:proofErr w:type="gramStart"/>
      <w:r>
        <w:t>n,n</w:t>
      </w:r>
      <w:proofErr w:type="spellEnd"/>
      <w:proofErr w:type="gramEnd"/>
      <w:r>
        <w:t xml:space="preserve"> (plusieurs à plusieurs)</w:t>
      </w:r>
      <w:r>
        <w:rPr>
          <w:vertAlign w:val="superscript"/>
        </w:rPr>
        <w:footnoteReference w:id="16"/>
      </w:r>
    </w:p>
    <w:p w14:paraId="736447E0" w14:textId="77777777" w:rsidR="00C8459E" w:rsidRDefault="00000000">
      <w:pPr>
        <w:pStyle w:val="Titre2"/>
      </w:pPr>
      <w:r>
        <w:t>b) Avantages dans l’analyse des données massives</w:t>
      </w:r>
    </w:p>
    <w:p w14:paraId="69265395" w14:textId="77777777" w:rsidR="00C8459E" w:rsidRDefault="00C8459E"/>
    <w:p w14:paraId="7E617B07" w14:textId="77777777" w:rsidR="00C8459E" w:rsidRDefault="00000000">
      <w:r>
        <w:t>Un datawarehouse offre plusieurs avantages concrets :</w:t>
      </w:r>
    </w:p>
    <w:p w14:paraId="7CB9BE11" w14:textId="77777777" w:rsidR="00C8459E" w:rsidRDefault="00000000">
      <w:pPr>
        <w:numPr>
          <w:ilvl w:val="0"/>
          <w:numId w:val="25"/>
        </w:numPr>
      </w:pPr>
      <w:r>
        <w:rPr>
          <w:b/>
        </w:rPr>
        <w:t>Tout au même endroit :</w:t>
      </w:r>
      <w:r>
        <w:t xml:space="preserve"> plus besoin de chercher les résultats dans plusieurs fichiers ou classeurs, tout est regroupé.</w:t>
      </w:r>
    </w:p>
    <w:p w14:paraId="7CBD7C32" w14:textId="77777777" w:rsidR="00C8459E" w:rsidRDefault="00000000">
      <w:pPr>
        <w:numPr>
          <w:ilvl w:val="0"/>
          <w:numId w:val="25"/>
        </w:numPr>
      </w:pPr>
      <w:r>
        <w:rPr>
          <w:b/>
        </w:rPr>
        <w:t>Suivi dans le temps :</w:t>
      </w:r>
      <w:r>
        <w:t xml:space="preserve"> on peut comparer les résultats d’une année à l’autre et observer des tendances.</w:t>
      </w:r>
    </w:p>
    <w:p w14:paraId="0C528B45" w14:textId="77777777" w:rsidR="00C8459E" w:rsidRDefault="00000000">
      <w:pPr>
        <w:numPr>
          <w:ilvl w:val="0"/>
          <w:numId w:val="25"/>
        </w:numPr>
      </w:pPr>
      <w:r>
        <w:rPr>
          <w:b/>
        </w:rPr>
        <w:t>Vision claire et rapide :</w:t>
      </w:r>
      <w:r>
        <w:t xml:space="preserve"> avec des graphiques et des tableaux de bord, les responsables peuvent comprendre en un coup d’œil les points forts et les points faibles du système éducatif.</w:t>
      </w:r>
    </w:p>
    <w:p w14:paraId="55B58858" w14:textId="77777777" w:rsidR="00C8459E" w:rsidRDefault="00000000">
      <w:pPr>
        <w:numPr>
          <w:ilvl w:val="0"/>
          <w:numId w:val="25"/>
        </w:numPr>
      </w:pPr>
      <w:r>
        <w:rPr>
          <w:b/>
        </w:rPr>
        <w:t>Meilleure prise de décision :</w:t>
      </w:r>
      <w:r>
        <w:t xml:space="preserve"> les autorités éducatives peuvent se baser sur des données fiables pour planifier des réformes, cibler les provinces ou écoles en difficulté et améliorer la qualité de l’éducation.</w:t>
      </w:r>
    </w:p>
    <w:p w14:paraId="303C6D3D" w14:textId="77777777" w:rsidR="00C8459E" w:rsidRDefault="00000000">
      <w:r>
        <w:t xml:space="preserve">Il permet donc une intégration des données provenant de </w:t>
      </w:r>
      <w:r>
        <w:rPr>
          <w:b/>
        </w:rPr>
        <w:t>sources hétérogènes</w:t>
      </w:r>
      <w:r>
        <w:t xml:space="preserve">, c-à-d celles provenant des </w:t>
      </w:r>
      <w:r>
        <w:rPr>
          <w:i/>
        </w:rPr>
        <w:t>systèmes opérationnels</w:t>
      </w:r>
      <w:r>
        <w:t xml:space="preserve"> représentant l’emplacement de saisie des </w:t>
      </w:r>
      <w:r>
        <w:lastRenderedPageBreak/>
        <w:t xml:space="preserve">données (bases scolaires, fichiers Excel), des divers </w:t>
      </w:r>
      <w:r>
        <w:rPr>
          <w:i/>
        </w:rPr>
        <w:t>fichiers disponibles</w:t>
      </w:r>
      <w:r>
        <w:t xml:space="preserve"> dans l’environnement (archives papier numérisées, etc.).</w:t>
      </w:r>
    </w:p>
    <w:p w14:paraId="19378BC3" w14:textId="77777777" w:rsidR="00C8459E" w:rsidRDefault="00000000">
      <w:r>
        <w:t>Il assure une traçabilité et une historisation des données, utiles pour analyser l’évolution dans le temps (par exemple, suivre les résultats de l’Examen d’État sur plusieurs décennies).</w:t>
      </w:r>
    </w:p>
    <w:p w14:paraId="02F98013" w14:textId="77777777" w:rsidR="00C8459E" w:rsidRDefault="00000000">
      <w:r>
        <w:t xml:space="preserve">Il favorise la rapidité des analyses grâce à des structures optimisées pour l’interrogation (OLAP : Online </w:t>
      </w:r>
      <w:proofErr w:type="spellStart"/>
      <w:r>
        <w:t>Analytical</w:t>
      </w:r>
      <w:proofErr w:type="spellEnd"/>
      <w:r>
        <w:t xml:space="preserve"> </w:t>
      </w:r>
      <w:proofErr w:type="spellStart"/>
      <w:r>
        <w:t>Processing</w:t>
      </w:r>
      <w:proofErr w:type="spellEnd"/>
      <w:r>
        <w:t>).</w:t>
      </w:r>
      <w:r>
        <w:rPr>
          <w:vertAlign w:val="superscript"/>
        </w:rPr>
        <w:footnoteReference w:id="17"/>
      </w:r>
    </w:p>
    <w:p w14:paraId="38B31046" w14:textId="77777777" w:rsidR="00C8459E" w:rsidRDefault="00C8459E"/>
    <w:p w14:paraId="48843030" w14:textId="77777777" w:rsidR="00C8459E" w:rsidRDefault="00000000">
      <w:r>
        <w:t xml:space="preserve">Dans notre pays la République démocratique du Congo, chaque année des centaines de milliers d’élèves passent l’examen d’État dans leurs provinces éducationnelles respectives. Ces résultats sont souvent publiés sous forme de listes « </w:t>
      </w:r>
      <w:r>
        <w:rPr>
          <w:b/>
        </w:rPr>
        <w:t>le fameux Palmarès de l’</w:t>
      </w:r>
      <w:proofErr w:type="spellStart"/>
      <w:r>
        <w:rPr>
          <w:b/>
        </w:rPr>
        <w:t>Exetat</w:t>
      </w:r>
      <w:proofErr w:type="spellEnd"/>
      <w:r>
        <w:rPr>
          <w:b/>
        </w:rPr>
        <w:t xml:space="preserve"> </w:t>
      </w:r>
      <w:r>
        <w:t>» ou de rapports volumineux, difficiles à analyser. Grâce au datawarehouse, toutes ces données pourraient être centralisées, nettoyées et organisées, ce qui permettrait de dégager des informations précieuses comme :</w:t>
      </w:r>
    </w:p>
    <w:p w14:paraId="12397B5B" w14:textId="77777777" w:rsidR="00C8459E" w:rsidRDefault="00000000">
      <w:pPr>
        <w:numPr>
          <w:ilvl w:val="0"/>
          <w:numId w:val="29"/>
        </w:numPr>
        <w:pBdr>
          <w:top w:val="nil"/>
          <w:left w:val="nil"/>
          <w:bottom w:val="nil"/>
          <w:right w:val="nil"/>
          <w:between w:val="nil"/>
        </w:pBdr>
        <w:spacing w:after="0"/>
      </w:pPr>
      <w:r>
        <w:rPr>
          <w:color w:val="000000"/>
        </w:rPr>
        <w:t>L’indentification des provinces qui progressent ou régressent.</w:t>
      </w:r>
    </w:p>
    <w:p w14:paraId="423E0456" w14:textId="77777777" w:rsidR="00C8459E" w:rsidRDefault="00000000">
      <w:pPr>
        <w:numPr>
          <w:ilvl w:val="0"/>
          <w:numId w:val="29"/>
        </w:numPr>
        <w:pBdr>
          <w:top w:val="nil"/>
          <w:left w:val="nil"/>
          <w:bottom w:val="nil"/>
          <w:right w:val="nil"/>
          <w:between w:val="nil"/>
        </w:pBdr>
        <w:spacing w:after="0"/>
      </w:pPr>
      <w:r>
        <w:rPr>
          <w:color w:val="000000"/>
        </w:rPr>
        <w:t>Les options qui posent le plus de difficultés.</w:t>
      </w:r>
    </w:p>
    <w:p w14:paraId="60392C82" w14:textId="77777777" w:rsidR="00C8459E" w:rsidRDefault="00000000">
      <w:pPr>
        <w:numPr>
          <w:ilvl w:val="0"/>
          <w:numId w:val="29"/>
        </w:numPr>
        <w:pBdr>
          <w:top w:val="nil"/>
          <w:left w:val="nil"/>
          <w:bottom w:val="nil"/>
          <w:right w:val="nil"/>
          <w:between w:val="nil"/>
        </w:pBdr>
        <w:spacing w:after="0"/>
        <w:rPr>
          <w:color w:val="000000"/>
        </w:rPr>
      </w:pPr>
      <w:r>
        <w:rPr>
          <w:color w:val="000000"/>
        </w:rPr>
        <w:t>Si les filles réussissent lieux que les garçons</w:t>
      </w:r>
    </w:p>
    <w:p w14:paraId="0C6D6C31" w14:textId="77777777" w:rsidR="00C8459E" w:rsidRDefault="00000000">
      <w:pPr>
        <w:numPr>
          <w:ilvl w:val="0"/>
          <w:numId w:val="29"/>
        </w:numPr>
        <w:pBdr>
          <w:top w:val="nil"/>
          <w:left w:val="nil"/>
          <w:bottom w:val="nil"/>
          <w:right w:val="nil"/>
          <w:between w:val="nil"/>
        </w:pBdr>
        <w:spacing w:after="0"/>
      </w:pPr>
      <w:r>
        <w:rPr>
          <w:color w:val="000000"/>
        </w:rPr>
        <w:t>Les inégalités entre zones rurales et urbaines.</w:t>
      </w:r>
    </w:p>
    <w:p w14:paraId="5CDC5C08" w14:textId="77777777" w:rsidR="00C8459E" w:rsidRDefault="00C8459E">
      <w:pPr>
        <w:pBdr>
          <w:top w:val="nil"/>
          <w:left w:val="nil"/>
          <w:bottom w:val="nil"/>
          <w:right w:val="nil"/>
          <w:between w:val="nil"/>
        </w:pBdr>
        <w:ind w:left="720"/>
        <w:rPr>
          <w:color w:val="000000"/>
        </w:rPr>
      </w:pPr>
    </w:p>
    <w:p w14:paraId="0CC37CA5" w14:textId="77777777" w:rsidR="00C8459E" w:rsidRDefault="00000000">
      <w:r>
        <w:t>En bref, cet outil d’intelligence agit comme une loupe intelligente qui transforme de simples chiffres en connaissances utiles pour améliorer l’éducation. Il constitue une base solide pour des analyses avancées, notamment à travers les arbres de décision.</w:t>
      </w:r>
      <w:r>
        <w:rPr>
          <w:vertAlign w:val="superscript"/>
        </w:rPr>
        <w:footnoteReference w:id="18"/>
      </w:r>
    </w:p>
    <w:p w14:paraId="42918255" w14:textId="77777777" w:rsidR="00C8459E" w:rsidRDefault="00000000">
      <w:pPr>
        <w:keepNext/>
        <w:keepLines/>
        <w:spacing w:before="360" w:after="80"/>
        <w:jc w:val="both"/>
        <w:rPr>
          <w:rFonts w:ascii="Play" w:eastAsia="Play" w:hAnsi="Play" w:cs="Play"/>
          <w:color w:val="0F4761"/>
          <w:sz w:val="40"/>
          <w:szCs w:val="40"/>
        </w:rPr>
      </w:pPr>
      <w:r>
        <w:rPr>
          <w:rFonts w:ascii="Play" w:eastAsia="Play" w:hAnsi="Play" w:cs="Play"/>
          <w:color w:val="0F4761"/>
          <w:sz w:val="40"/>
          <w:szCs w:val="40"/>
        </w:rPr>
        <w:t>III. Arbre de décision</w:t>
      </w:r>
    </w:p>
    <w:p w14:paraId="6341E027" w14:textId="77777777" w:rsidR="00C8459E" w:rsidRDefault="00000000">
      <w:pPr>
        <w:keepNext/>
        <w:keepLines/>
        <w:spacing w:before="160" w:after="80"/>
        <w:ind w:firstLine="708"/>
        <w:jc w:val="both"/>
        <w:rPr>
          <w:rFonts w:ascii="Play" w:eastAsia="Play" w:hAnsi="Play" w:cs="Play"/>
          <w:color w:val="0F4761"/>
          <w:sz w:val="32"/>
          <w:szCs w:val="32"/>
        </w:rPr>
      </w:pPr>
      <w:r>
        <w:rPr>
          <w:rFonts w:ascii="Play" w:eastAsia="Play" w:hAnsi="Play" w:cs="Play"/>
          <w:color w:val="0F4761"/>
          <w:sz w:val="32"/>
          <w:szCs w:val="32"/>
        </w:rPr>
        <w:t>1. Introduction à l’arbre de décision</w:t>
      </w:r>
    </w:p>
    <w:p w14:paraId="714119DF" w14:textId="77777777" w:rsidR="00C8459E" w:rsidRDefault="00000000">
      <w:pPr>
        <w:jc w:val="both"/>
      </w:pPr>
      <w:r>
        <w:t>Un arbre de décision est une méthode d'apprentissage automatique supervisé, qui modélise des décisions de manière hiérarchique et visuelle, comme un véritable arbre. Il sert à résoudre des problèmes de classification (prédire une catégorie, par exemple "réussite" ou "échec") et de régression (prédire une valeur continue, comme une note). Sa principale force est sa capacité à transformer un problème complexe en une série de choix simples et logiques, ce qui rend les résultats faciles à interpréter.</w:t>
      </w:r>
    </w:p>
    <w:p w14:paraId="698A7AD1" w14:textId="77777777" w:rsidR="00C8459E" w:rsidRDefault="00000000">
      <w:pPr>
        <w:jc w:val="both"/>
      </w:pPr>
      <w:r>
        <w:lastRenderedPageBreak/>
        <w:t>Les arbres de décision sont utilisés dans de nombreux secteurs :</w:t>
      </w:r>
    </w:p>
    <w:p w14:paraId="0096990B" w14:textId="77777777" w:rsidR="00C8459E" w:rsidRDefault="00000000">
      <w:pPr>
        <w:numPr>
          <w:ilvl w:val="0"/>
          <w:numId w:val="12"/>
        </w:numPr>
        <w:spacing w:after="0" w:line="240" w:lineRule="auto"/>
        <w:ind w:left="714" w:hanging="357"/>
        <w:jc w:val="both"/>
      </w:pPr>
      <w:r>
        <w:t>La finance : pour évaluer le risque de crédit ;</w:t>
      </w:r>
    </w:p>
    <w:p w14:paraId="2C79EACD" w14:textId="77777777" w:rsidR="00C8459E" w:rsidRDefault="00000000">
      <w:pPr>
        <w:numPr>
          <w:ilvl w:val="0"/>
          <w:numId w:val="12"/>
        </w:numPr>
        <w:spacing w:after="0" w:line="240" w:lineRule="auto"/>
        <w:ind w:left="714" w:hanging="357"/>
        <w:jc w:val="both"/>
      </w:pPr>
      <w:r>
        <w:t>Le marketing : pour analyser le comportement des clients ;</w:t>
      </w:r>
    </w:p>
    <w:p w14:paraId="5C318FF7" w14:textId="77777777" w:rsidR="00C8459E" w:rsidRDefault="00000000">
      <w:pPr>
        <w:numPr>
          <w:ilvl w:val="0"/>
          <w:numId w:val="12"/>
        </w:numPr>
        <w:spacing w:after="0" w:line="240" w:lineRule="auto"/>
        <w:ind w:left="714" w:hanging="357"/>
        <w:jc w:val="both"/>
      </w:pPr>
      <w:r>
        <w:t>La médecine : pour aider au diagnostic de maladies ;</w:t>
      </w:r>
    </w:p>
    <w:p w14:paraId="746CE5BC" w14:textId="77777777" w:rsidR="00C8459E" w:rsidRDefault="00000000">
      <w:pPr>
        <w:numPr>
          <w:ilvl w:val="0"/>
          <w:numId w:val="12"/>
        </w:numPr>
        <w:spacing w:after="0" w:line="240" w:lineRule="auto"/>
        <w:ind w:left="714" w:hanging="357"/>
        <w:jc w:val="both"/>
      </w:pPr>
      <w:r>
        <w:t>L’ingénierie : pour identifier des causes de pannes.</w:t>
      </w:r>
    </w:p>
    <w:p w14:paraId="10B64E24" w14:textId="77777777" w:rsidR="00C8459E" w:rsidRDefault="00000000">
      <w:pPr>
        <w:keepNext/>
        <w:keepLines/>
        <w:spacing w:before="160" w:after="80"/>
        <w:ind w:firstLine="360"/>
        <w:jc w:val="both"/>
        <w:rPr>
          <w:rFonts w:ascii="Play" w:eastAsia="Play" w:hAnsi="Play" w:cs="Play"/>
          <w:color w:val="0F4761"/>
          <w:sz w:val="32"/>
          <w:szCs w:val="32"/>
        </w:rPr>
      </w:pPr>
      <w:r>
        <w:rPr>
          <w:rFonts w:ascii="Play" w:eastAsia="Play" w:hAnsi="Play" w:cs="Play"/>
          <w:color w:val="0F4761"/>
          <w:sz w:val="32"/>
          <w:szCs w:val="32"/>
        </w:rPr>
        <w:t>2. Concepts fondamentaux</w:t>
      </w:r>
    </w:p>
    <w:p w14:paraId="3CE083D6" w14:textId="77777777" w:rsidR="00C8459E" w:rsidRDefault="00000000">
      <w:pPr>
        <w:jc w:val="both"/>
      </w:pPr>
      <w:r>
        <w:t>La structure d’un arbre de décision est composée de trois types de nœuds :</w:t>
      </w:r>
    </w:p>
    <w:p w14:paraId="0C2E6A88" w14:textId="77777777" w:rsidR="00C8459E" w:rsidRDefault="00000000">
      <w:pPr>
        <w:numPr>
          <w:ilvl w:val="0"/>
          <w:numId w:val="9"/>
        </w:numPr>
        <w:spacing w:after="0"/>
        <w:ind w:left="714" w:hanging="357"/>
        <w:jc w:val="both"/>
      </w:pPr>
      <w:r>
        <w:t>Nœud racine : C'est le point de départ de l’arbre, qui représente l'ensemble complet des données ;</w:t>
      </w:r>
    </w:p>
    <w:p w14:paraId="6BB9A950" w14:textId="77777777" w:rsidR="00C8459E" w:rsidRDefault="00000000">
      <w:pPr>
        <w:numPr>
          <w:ilvl w:val="0"/>
          <w:numId w:val="9"/>
        </w:numPr>
        <w:spacing w:after="0"/>
        <w:ind w:left="714" w:hanging="357"/>
        <w:jc w:val="both"/>
      </w:pPr>
      <w:r>
        <w:t>Nœuds internes : Chaque nœud interne représente un test sur une variable explicative (une caractéristique des données, comme le nombre d'heures de révision). Les branches qui en découlent correspondent aux différents résultats possibles de ce test ;</w:t>
      </w:r>
    </w:p>
    <w:p w14:paraId="4CA14DF5" w14:textId="77777777" w:rsidR="00C8459E" w:rsidRDefault="00000000">
      <w:pPr>
        <w:numPr>
          <w:ilvl w:val="0"/>
          <w:numId w:val="9"/>
        </w:numPr>
        <w:spacing w:after="0"/>
        <w:ind w:left="714" w:hanging="357"/>
        <w:jc w:val="both"/>
      </w:pPr>
      <w:r>
        <w:t>Nœuds feuilles (ou terminaux) : Ils représentent le résultat final, c'est-à-dire la valeur prédite de la variable cible (le résultat scolaire "réussite" ou "échec").</w:t>
      </w:r>
    </w:p>
    <w:p w14:paraId="63389F6C" w14:textId="77777777" w:rsidR="00C8459E" w:rsidRDefault="00000000">
      <w:pPr>
        <w:keepNext/>
        <w:keepLines/>
        <w:spacing w:before="160" w:after="80"/>
        <w:ind w:firstLine="360"/>
        <w:jc w:val="both"/>
        <w:rPr>
          <w:rFonts w:ascii="Play" w:eastAsia="Play" w:hAnsi="Play" w:cs="Play"/>
          <w:color w:val="0F4761"/>
          <w:sz w:val="32"/>
          <w:szCs w:val="32"/>
        </w:rPr>
      </w:pPr>
      <w:r>
        <w:rPr>
          <w:rFonts w:ascii="Play" w:eastAsia="Play" w:hAnsi="Play" w:cs="Play"/>
          <w:color w:val="0F4761"/>
          <w:sz w:val="32"/>
          <w:szCs w:val="32"/>
        </w:rPr>
        <w:t>3. Mesures utilisés dans la construction des arbres de décision</w:t>
      </w:r>
    </w:p>
    <w:p w14:paraId="0E48CFE6" w14:textId="77777777" w:rsidR="00C8459E" w:rsidRDefault="00000000">
      <w:pPr>
        <w:keepNext/>
        <w:keepLines/>
        <w:spacing w:before="160" w:after="80"/>
        <w:jc w:val="both"/>
        <w:rPr>
          <w:color w:val="0F4761"/>
          <w:sz w:val="28"/>
          <w:szCs w:val="28"/>
        </w:rPr>
      </w:pPr>
      <w:r>
        <w:rPr>
          <w:color w:val="0F4761"/>
          <w:sz w:val="28"/>
          <w:szCs w:val="28"/>
        </w:rPr>
        <w:tab/>
        <w:t>3.1. Entropie</w:t>
      </w:r>
    </w:p>
    <w:p w14:paraId="1A5C5FFB" w14:textId="77777777" w:rsidR="00C8459E" w:rsidRDefault="00000000">
      <w:pPr>
        <w:keepNext/>
        <w:keepLines/>
        <w:numPr>
          <w:ilvl w:val="0"/>
          <w:numId w:val="1"/>
        </w:numPr>
        <w:spacing w:before="80" w:after="40"/>
        <w:jc w:val="both"/>
        <w:rPr>
          <w:color w:val="0F4761"/>
        </w:rPr>
      </w:pPr>
      <w:r>
        <w:rPr>
          <w:color w:val="0F4761"/>
        </w:rPr>
        <w:t>Historique et définition</w:t>
      </w:r>
    </w:p>
    <w:p w14:paraId="64DAE737" w14:textId="77777777" w:rsidR="00C8459E" w:rsidRDefault="00000000">
      <w:pPr>
        <w:spacing w:after="0"/>
        <w:jc w:val="both"/>
      </w:pPr>
      <w:r>
        <w:t>En 1948, tandis qu'il travaillait aux Laboratoires Bell, l'ingénieur en génie électrique Claude Shannon formalisa mathématiquement la nature statistique de "l'information perdue" dans les signaux des lignes téléphoniques. Pour ce faire, il développa le concept général d'entropie de l'information, fondamental dans la théorie de l'information.</w:t>
      </w:r>
      <w:r>
        <w:rPr>
          <w:vertAlign w:val="superscript"/>
        </w:rPr>
        <w:footnoteReference w:id="19"/>
      </w:r>
      <w:r>
        <w:t xml:space="preserve"> L’entropie est utilisé en apprentissage automatique (comme avec l’algorithme ID3) pour mesurer l’incertitude dans un jeu de données et décider quelle variable sépare le mieux les données. Elle est définie comme une quantité moyenne d’information nécessaire pour décrire le résultat d’une expérience aléatoire, en tenant compte de la probabilité de chaque. </w:t>
      </w:r>
    </w:p>
    <w:p w14:paraId="3CE50A50" w14:textId="77777777" w:rsidR="00C8459E" w:rsidRDefault="00000000">
      <w:pPr>
        <w:keepNext/>
        <w:keepLines/>
        <w:numPr>
          <w:ilvl w:val="0"/>
          <w:numId w:val="1"/>
        </w:numPr>
        <w:spacing w:after="40"/>
        <w:jc w:val="both"/>
        <w:rPr>
          <w:color w:val="0F4761"/>
        </w:rPr>
      </w:pPr>
      <w:r>
        <w:rPr>
          <w:color w:val="0F4761"/>
        </w:rPr>
        <w:t>Formule</w:t>
      </w:r>
    </w:p>
    <w:p w14:paraId="39C97707" w14:textId="77777777" w:rsidR="00C8459E" w:rsidRDefault="00000000">
      <w:pPr>
        <w:jc w:val="center"/>
      </w:pPr>
      <m:oMathPara>
        <m:oMath>
          <m:r>
            <w:rPr>
              <w:rFonts w:ascii="Cambria Math" w:eastAsia="Cambria Math" w:hAnsi="Cambria Math" w:cs="Cambria Math"/>
            </w:rPr>
            <m:t>H</m:t>
          </m:r>
          <m:d>
            <m:dPr>
              <m:ctrlPr>
                <w:rPr>
                  <w:rFonts w:ascii="Cambria Math" w:eastAsia="Cambria Math" w:hAnsi="Cambria Math" w:cs="Cambria Math"/>
                </w:rPr>
              </m:ctrlPr>
            </m:dPr>
            <m:e>
              <m:r>
                <w:rPr>
                  <w:rFonts w:ascii="Cambria Math" w:eastAsia="Cambria Math" w:hAnsi="Cambria Math" w:cs="Cambria Math"/>
                </w:rPr>
                <m:t>S</m:t>
              </m:r>
            </m:e>
          </m:d>
          <m:r>
            <w:rPr>
              <w:rFonts w:ascii="Cambria Math" w:eastAsia="Cambria Math" w:hAnsi="Cambria Math" w:cs="Cambria Math"/>
            </w:rPr>
            <m:t>=-</m:t>
          </m:r>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c</m:t>
              </m:r>
            </m:sup>
            <m:e/>
          </m:nary>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m:t>
              </m:r>
            </m:sub>
          </m:sSub>
          <m:r>
            <w:rPr>
              <w:rFonts w:ascii="Cambria Math" w:hAnsi="Cambria Math"/>
            </w:rPr>
            <m:t xml:space="preserve"> </m:t>
          </m:r>
        </m:oMath>
      </m:oMathPara>
    </w:p>
    <w:p w14:paraId="00E82AD4" w14:textId="77777777" w:rsidR="00C8459E" w:rsidRDefault="00000000">
      <w:pPr>
        <w:ind w:left="1776"/>
        <w:jc w:val="both"/>
      </w:pPr>
      <w:r>
        <w:t xml:space="preserve">Où : </w:t>
      </w:r>
    </w:p>
    <w:p w14:paraId="65BFADFA" w14:textId="77777777" w:rsidR="00C8459E" w:rsidRDefault="00000000">
      <w:pPr>
        <w:numPr>
          <w:ilvl w:val="0"/>
          <w:numId w:val="21"/>
        </w:numPr>
        <w:spacing w:after="0" w:line="240" w:lineRule="auto"/>
        <w:jc w:val="both"/>
      </w:pPr>
      <m:oMath>
        <m:r>
          <w:rPr>
            <w:rFonts w:ascii="Cambria Math" w:eastAsia="Cambria Math" w:hAnsi="Cambria Math" w:cs="Cambria Math"/>
          </w:rPr>
          <m:t>H</m:t>
        </m:r>
        <m:d>
          <m:dPr>
            <m:ctrlPr>
              <w:rPr>
                <w:rFonts w:ascii="Cambria Math" w:eastAsia="Cambria Math" w:hAnsi="Cambria Math" w:cs="Cambria Math"/>
              </w:rPr>
            </m:ctrlPr>
          </m:dPr>
          <m:e>
            <m:r>
              <w:rPr>
                <w:rFonts w:ascii="Cambria Math" w:eastAsia="Cambria Math" w:hAnsi="Cambria Math" w:cs="Cambria Math"/>
              </w:rPr>
              <m:t>S</m:t>
            </m:r>
          </m:e>
        </m:d>
      </m:oMath>
      <w:r>
        <w:t xml:space="preserve">  Entropie du jeu </w:t>
      </w:r>
      <m:oMath>
        <m:r>
          <w:rPr>
            <w:rFonts w:ascii="Cambria Math" w:eastAsia="Cambria Math" w:hAnsi="Cambria Math" w:cs="Cambria Math"/>
          </w:rPr>
          <m:t>S</m:t>
        </m:r>
      </m:oMath>
    </w:p>
    <w:p w14:paraId="05823B0C" w14:textId="77777777" w:rsidR="00C8459E" w:rsidRDefault="00000000">
      <w:pPr>
        <w:numPr>
          <w:ilvl w:val="0"/>
          <w:numId w:val="21"/>
        </w:numPr>
        <w:spacing w:after="0" w:line="240" w:lineRule="auto"/>
        <w:jc w:val="both"/>
      </w:pP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m:t>
            </m:r>
          </m:sub>
        </m:sSub>
      </m:oMath>
      <w:r>
        <w:rPr>
          <w:i/>
        </w:rPr>
        <w:t> </w:t>
      </w:r>
      <w:r>
        <w:t xml:space="preserve"> Proportion d’élément appartenant la classe </w:t>
      </w:r>
      <m:oMath>
        <m:r>
          <w:rPr>
            <w:rFonts w:ascii="Cambria Math" w:eastAsia="Cambria Math" w:hAnsi="Cambria Math" w:cs="Cambria Math"/>
          </w:rPr>
          <m:t>i</m:t>
        </m:r>
      </m:oMath>
    </w:p>
    <w:p w14:paraId="701FF786" w14:textId="77777777" w:rsidR="00C8459E" w:rsidRDefault="00C8459E">
      <w:pPr>
        <w:spacing w:after="0" w:line="240" w:lineRule="auto"/>
        <w:ind w:left="2496"/>
        <w:jc w:val="both"/>
      </w:pPr>
    </w:p>
    <w:p w14:paraId="1567CA6A" w14:textId="77777777" w:rsidR="00C8459E" w:rsidRDefault="00000000">
      <w:pPr>
        <w:keepNext/>
        <w:keepLines/>
        <w:numPr>
          <w:ilvl w:val="0"/>
          <w:numId w:val="1"/>
        </w:numPr>
        <w:spacing w:after="40"/>
        <w:jc w:val="both"/>
        <w:rPr>
          <w:color w:val="0F4761"/>
        </w:rPr>
      </w:pPr>
      <w:r>
        <w:rPr>
          <w:color w:val="0F4761"/>
        </w:rPr>
        <w:lastRenderedPageBreak/>
        <w:t>Avantage et Limites</w:t>
      </w:r>
    </w:p>
    <w:p w14:paraId="49CD0C5D" w14:textId="77777777" w:rsidR="00C8459E" w:rsidRDefault="00000000">
      <w:pPr>
        <w:numPr>
          <w:ilvl w:val="0"/>
          <w:numId w:val="3"/>
        </w:numPr>
        <w:spacing w:after="0"/>
        <w:jc w:val="both"/>
        <w:rPr>
          <w:b/>
        </w:rPr>
      </w:pPr>
      <w:r>
        <w:rPr>
          <w:b/>
        </w:rPr>
        <w:t>Avantages</w:t>
      </w:r>
    </w:p>
    <w:p w14:paraId="5A602D0A" w14:textId="77777777" w:rsidR="00C8459E" w:rsidRDefault="00000000">
      <w:pPr>
        <w:numPr>
          <w:ilvl w:val="0"/>
          <w:numId w:val="2"/>
        </w:numPr>
        <w:spacing w:after="0"/>
        <w:jc w:val="both"/>
      </w:pPr>
      <w:r>
        <w:t xml:space="preserve">L’entropie repose sur une base mathématique solide (théorie de l’information développée par </w:t>
      </w:r>
      <w:r>
        <w:rPr>
          <w:b/>
        </w:rPr>
        <w:t>Shannon</w:t>
      </w:r>
      <w:r>
        <w:t>).</w:t>
      </w:r>
    </w:p>
    <w:p w14:paraId="36ACCFFF" w14:textId="77777777" w:rsidR="00C8459E" w:rsidRDefault="00000000">
      <w:pPr>
        <w:numPr>
          <w:ilvl w:val="0"/>
          <w:numId w:val="2"/>
        </w:numPr>
        <w:spacing w:after="0"/>
        <w:jc w:val="both"/>
      </w:pPr>
      <w:r>
        <w:t>L’entropie permet de quantifier le degré d’incertitude d’un jeu de données.</w:t>
      </w:r>
    </w:p>
    <w:p w14:paraId="1EB42AAD" w14:textId="77777777" w:rsidR="00C8459E" w:rsidRDefault="00000000">
      <w:pPr>
        <w:numPr>
          <w:ilvl w:val="0"/>
          <w:numId w:val="2"/>
        </w:numPr>
        <w:spacing w:after="0"/>
        <w:jc w:val="both"/>
      </w:pPr>
      <w:r>
        <w:t>L’entropie est utilisée dans les algorithmes</w:t>
      </w:r>
      <w:r>
        <w:rPr>
          <w:b/>
        </w:rPr>
        <w:t xml:space="preserve"> ID3</w:t>
      </w:r>
      <w:r>
        <w:t xml:space="preserve"> et </w:t>
      </w:r>
      <w:r>
        <w:rPr>
          <w:b/>
        </w:rPr>
        <w:t>C4.5</w:t>
      </w:r>
      <w:r>
        <w:t>.</w:t>
      </w:r>
    </w:p>
    <w:p w14:paraId="00D5FBCE" w14:textId="77777777" w:rsidR="00C8459E" w:rsidRDefault="00000000">
      <w:pPr>
        <w:numPr>
          <w:ilvl w:val="0"/>
          <w:numId w:val="3"/>
        </w:numPr>
        <w:spacing w:after="0"/>
        <w:jc w:val="both"/>
        <w:rPr>
          <w:b/>
        </w:rPr>
      </w:pPr>
      <w:r>
        <w:rPr>
          <w:b/>
        </w:rPr>
        <w:t>Limites</w:t>
      </w:r>
    </w:p>
    <w:p w14:paraId="2C29AFDB" w14:textId="77777777" w:rsidR="00C8459E" w:rsidRDefault="00000000">
      <w:pPr>
        <w:numPr>
          <w:ilvl w:val="0"/>
          <w:numId w:val="4"/>
        </w:numPr>
        <w:spacing w:after="0"/>
        <w:jc w:val="both"/>
      </w:pPr>
      <w:r>
        <w:t>Le calcul de l’entropie a une forte complexité à cause du calcul de logarithme qui est primordiale pour trouver la valeur de l’entropie.</w:t>
      </w:r>
    </w:p>
    <w:p w14:paraId="564C29DE" w14:textId="77777777" w:rsidR="00C8459E" w:rsidRDefault="00000000">
      <w:pPr>
        <w:numPr>
          <w:ilvl w:val="0"/>
          <w:numId w:val="4"/>
        </w:numPr>
        <w:spacing w:after="0"/>
        <w:jc w:val="both"/>
      </w:pPr>
      <w:r>
        <w:t>L’entropie peut introduire un biais en faveur des attributs ayant un grand nombre de valeurs distinctes, ce qui conduit à des arbres complexes et parfois surajustés.</w:t>
      </w:r>
    </w:p>
    <w:p w14:paraId="42EF0FAA" w14:textId="77777777" w:rsidR="00C8459E" w:rsidRDefault="00C8459E">
      <w:pPr>
        <w:spacing w:after="0"/>
        <w:ind w:left="360"/>
        <w:jc w:val="both"/>
      </w:pPr>
    </w:p>
    <w:p w14:paraId="6838BF07" w14:textId="77777777" w:rsidR="00C8459E" w:rsidRDefault="00000000">
      <w:pPr>
        <w:keepNext/>
        <w:keepLines/>
        <w:spacing w:after="80"/>
        <w:ind w:left="708"/>
        <w:jc w:val="both"/>
        <w:rPr>
          <w:color w:val="0F4761"/>
          <w:sz w:val="28"/>
          <w:szCs w:val="28"/>
        </w:rPr>
      </w:pPr>
      <w:r>
        <w:rPr>
          <w:color w:val="0F4761"/>
          <w:sz w:val="28"/>
          <w:szCs w:val="28"/>
        </w:rPr>
        <w:t>3.2. Gain d’information</w:t>
      </w:r>
    </w:p>
    <w:p w14:paraId="64055A50" w14:textId="77777777" w:rsidR="00C8459E" w:rsidRDefault="00000000">
      <w:pPr>
        <w:keepNext/>
        <w:keepLines/>
        <w:numPr>
          <w:ilvl w:val="0"/>
          <w:numId w:val="11"/>
        </w:numPr>
        <w:spacing w:before="80" w:after="40"/>
        <w:jc w:val="both"/>
        <w:rPr>
          <w:color w:val="0F4761"/>
        </w:rPr>
      </w:pPr>
      <w:r>
        <w:rPr>
          <w:color w:val="0F4761"/>
        </w:rPr>
        <w:t>Définition et historique</w:t>
      </w:r>
    </w:p>
    <w:p w14:paraId="3C66A90C" w14:textId="77777777" w:rsidR="00C8459E" w:rsidRDefault="00000000">
      <w:pPr>
        <w:spacing w:line="240" w:lineRule="auto"/>
        <w:jc w:val="both"/>
      </w:pPr>
      <w:r>
        <w:t xml:space="preserve">Le concept de gain d’information vient de la théorie de l’information, créée par </w:t>
      </w:r>
      <w:r>
        <w:rPr>
          <w:b/>
        </w:rPr>
        <w:t>Claude Shannon</w:t>
      </w:r>
      <w:r>
        <w:t xml:space="preserve"> en </w:t>
      </w:r>
      <w:r>
        <w:rPr>
          <w:b/>
        </w:rPr>
        <w:t>1948</w:t>
      </w:r>
      <w:r>
        <w:t>. Le gain d’information est une mesure qui quantifie la réduction de l’incertitude (ou entropie) lorsqu’un ensemble de données est divisé en fonction d’une caractéristique particulière.</w:t>
      </w:r>
      <w:r>
        <w:rPr>
          <w:vertAlign w:val="superscript"/>
        </w:rPr>
        <w:footnoteReference w:id="20"/>
      </w:r>
    </w:p>
    <w:p w14:paraId="4970001C" w14:textId="77777777" w:rsidR="00C8459E" w:rsidRDefault="00000000">
      <w:pPr>
        <w:keepNext/>
        <w:keepLines/>
        <w:numPr>
          <w:ilvl w:val="0"/>
          <w:numId w:val="11"/>
        </w:numPr>
        <w:spacing w:before="80" w:after="40"/>
        <w:jc w:val="both"/>
        <w:rPr>
          <w:color w:val="0F4761"/>
        </w:rPr>
      </w:pPr>
      <w:r>
        <w:rPr>
          <w:color w:val="0F4761"/>
        </w:rPr>
        <w:t>Formule</w:t>
      </w:r>
      <w:r>
        <w:rPr>
          <w:i/>
          <w:color w:val="0F4761"/>
        </w:rPr>
        <w:t xml:space="preserve"> </w:t>
      </w:r>
      <w:r>
        <w:rPr>
          <w:color w:val="0F4761"/>
        </w:rPr>
        <w:t>mathématique</w:t>
      </w:r>
    </w:p>
    <w:p w14:paraId="68C10856" w14:textId="77777777" w:rsidR="00C8459E" w:rsidRDefault="00000000">
      <w:pPr>
        <w:jc w:val="both"/>
      </w:pPr>
      <w:r>
        <w:t xml:space="preserve">Si un ensemble </w:t>
      </w:r>
      <m:oMath>
        <m:r>
          <w:rPr>
            <w:rFonts w:ascii="Cambria Math" w:eastAsia="Cambria Math" w:hAnsi="Cambria Math" w:cs="Cambria Math"/>
          </w:rPr>
          <m:t>H</m:t>
        </m:r>
      </m:oMath>
      <w:r>
        <w:t xml:space="preserve"> contient plusieurs classes, l’entropie est </w:t>
      </w:r>
      <m:oMath>
        <m:r>
          <w:rPr>
            <w:rFonts w:ascii="Cambria Math" w:eastAsia="Cambria Math" w:hAnsi="Cambria Math" w:cs="Cambria Math"/>
          </w:rPr>
          <m:t>H</m:t>
        </m:r>
        <m:d>
          <m:dPr>
            <m:ctrlPr>
              <w:rPr>
                <w:rFonts w:ascii="Cambria Math" w:eastAsia="Cambria Math" w:hAnsi="Cambria Math" w:cs="Cambria Math"/>
              </w:rPr>
            </m:ctrlPr>
          </m:dPr>
          <m:e>
            <m:r>
              <w:rPr>
                <w:rFonts w:ascii="Cambria Math" w:eastAsia="Cambria Math" w:hAnsi="Cambria Math" w:cs="Cambria Math"/>
              </w:rPr>
              <m:t>S</m:t>
            </m:r>
          </m:e>
        </m:d>
      </m:oMath>
      <w:r>
        <w:t xml:space="preserve">.Pour un attribut </w:t>
      </w:r>
      <m:oMath>
        <m:r>
          <w:rPr>
            <w:rFonts w:ascii="Cambria Math" w:eastAsia="Cambria Math" w:hAnsi="Cambria Math" w:cs="Cambria Math"/>
          </w:rPr>
          <m:t>A</m:t>
        </m:r>
      </m:oMath>
      <w:r>
        <w:t xml:space="preserve"> qui divise </w:t>
      </w:r>
      <m:oMath>
        <m:r>
          <w:rPr>
            <w:rFonts w:ascii="Cambria Math" w:eastAsia="Cambria Math" w:hAnsi="Cambria Math" w:cs="Cambria Math"/>
          </w:rPr>
          <m:t>S</m:t>
        </m:r>
      </m:oMath>
      <w:r>
        <w:t xml:space="preserve"> en sous-ensembles </w:t>
      </w: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v</m:t>
            </m:r>
          </m:sub>
        </m:sSub>
      </m:oMath>
      <w:r>
        <w:t xml:space="preserve"> (un pour chaque valeur </w:t>
      </w:r>
      <m:oMath>
        <m:r>
          <w:rPr>
            <w:rFonts w:ascii="Cambria Math" w:eastAsia="Cambria Math" w:hAnsi="Cambria Math" w:cs="Cambria Math"/>
          </w:rPr>
          <m:t>v</m:t>
        </m:r>
      </m:oMath>
      <w:r>
        <w:t xml:space="preserve"> de </w:t>
      </w:r>
      <m:oMath>
        <m:r>
          <w:rPr>
            <w:rFonts w:ascii="Cambria Math" w:eastAsia="Cambria Math" w:hAnsi="Cambria Math" w:cs="Cambria Math"/>
          </w:rPr>
          <m:t>A</m:t>
        </m:r>
      </m:oMath>
      <w:r>
        <w:t>), le gain d’information est :</w:t>
      </w:r>
    </w:p>
    <w:p w14:paraId="5069C719" w14:textId="77777777" w:rsidR="00C8459E" w:rsidRDefault="00000000">
      <w:pPr>
        <w:jc w:val="center"/>
        <w:rPr>
          <w:rFonts w:ascii="Cambria Math" w:eastAsia="Cambria Math" w:hAnsi="Cambria Math" w:cs="Cambria Math"/>
        </w:rPr>
      </w:pPr>
      <m:oMathPara>
        <m:oMath>
          <m:r>
            <w:rPr>
              <w:rFonts w:ascii="Cambria Math" w:eastAsia="Cambria Math" w:hAnsi="Cambria Math" w:cs="Cambria Math"/>
            </w:rPr>
            <m:t>IG</m:t>
          </m:r>
          <m:d>
            <m:dPr>
              <m:ctrlPr>
                <w:rPr>
                  <w:rFonts w:ascii="Cambria Math" w:eastAsia="Cambria Math" w:hAnsi="Cambria Math" w:cs="Cambria Math"/>
                </w:rPr>
              </m:ctrlPr>
            </m:dPr>
            <m:e>
              <m:r>
                <w:rPr>
                  <w:rFonts w:ascii="Cambria Math" w:eastAsia="Cambria Math" w:hAnsi="Cambria Math" w:cs="Cambria Math"/>
                </w:rPr>
                <m:t>S,A</m:t>
              </m:r>
            </m:e>
          </m:d>
          <m:r>
            <w:rPr>
              <w:rFonts w:ascii="Cambria Math" w:eastAsia="Cambria Math" w:hAnsi="Cambria Math" w:cs="Cambria Math"/>
            </w:rPr>
            <m:t>=H</m:t>
          </m:r>
          <m:d>
            <m:dPr>
              <m:ctrlPr>
                <w:rPr>
                  <w:rFonts w:ascii="Cambria Math" w:eastAsia="Cambria Math" w:hAnsi="Cambria Math" w:cs="Cambria Math"/>
                </w:rPr>
              </m:ctrlPr>
            </m:dPr>
            <m:e>
              <m:r>
                <w:rPr>
                  <w:rFonts w:ascii="Cambria Math" w:eastAsia="Cambria Math" w:hAnsi="Cambria Math" w:cs="Cambria Math"/>
                </w:rPr>
                <m:t>S</m:t>
              </m:r>
            </m:e>
          </m:d>
          <m:r>
            <w:rPr>
              <w:rFonts w:ascii="Cambria Math" w:eastAsia="Cambria Math" w:hAnsi="Cambria Math" w:cs="Cambria Math"/>
            </w:rPr>
            <m:t>-</m:t>
          </m:r>
          <m:nary>
            <m:naryPr>
              <m:chr m:val="∑"/>
              <m:ctrlPr>
                <w:rPr>
                  <w:rFonts w:ascii="Cambria Math" w:eastAsia="Cambria Math" w:hAnsi="Cambria Math" w:cs="Cambria Math"/>
                </w:rPr>
              </m:ctrlPr>
            </m:naryPr>
            <m:sub>
              <m:r>
                <w:rPr>
                  <w:rFonts w:ascii="Cambria Math" w:eastAsia="Cambria Math" w:hAnsi="Cambria Math" w:cs="Cambria Math"/>
                </w:rPr>
                <m:t>v ∈valeur</m:t>
              </m:r>
              <m:d>
                <m:dPr>
                  <m:ctrlPr>
                    <w:rPr>
                      <w:rFonts w:ascii="Cambria Math" w:eastAsia="Cambria Math" w:hAnsi="Cambria Math" w:cs="Cambria Math"/>
                    </w:rPr>
                  </m:ctrlPr>
                </m:dPr>
                <m:e>
                  <m:r>
                    <w:rPr>
                      <w:rFonts w:ascii="Cambria Math" w:eastAsia="Cambria Math" w:hAnsi="Cambria Math" w:cs="Cambria Math"/>
                    </w:rPr>
                    <m:t>A</m:t>
                  </m:r>
                </m:e>
              </m:d>
            </m:sub>
            <m:sup/>
            <m:e/>
          </m:nary>
          <m:f>
            <m:fPr>
              <m:ctrlPr>
                <w:rPr>
                  <w:rFonts w:ascii="Cambria Math" w:eastAsia="Cambria Math" w:hAnsi="Cambria Math" w:cs="Cambria Math"/>
                </w:rPr>
              </m:ctrlPr>
            </m:fPr>
            <m:num>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v</m:t>
                      </m:r>
                    </m:sub>
                  </m:sSub>
                </m:e>
              </m:d>
            </m:num>
            <m:den>
              <m:d>
                <m:dPr>
                  <m:begChr m:val="|"/>
                  <m:endChr m:val="|"/>
                  <m:ctrlPr>
                    <w:rPr>
                      <w:rFonts w:ascii="Cambria Math" w:eastAsia="Cambria Math" w:hAnsi="Cambria Math" w:cs="Cambria Math"/>
                    </w:rPr>
                  </m:ctrlPr>
                </m:dPr>
                <m:e>
                  <m:r>
                    <w:rPr>
                      <w:rFonts w:ascii="Cambria Math" w:eastAsia="Cambria Math" w:hAnsi="Cambria Math" w:cs="Cambria Math"/>
                    </w:rPr>
                    <m:t>S</m:t>
                  </m:r>
                </m:e>
              </m:d>
            </m:den>
          </m:f>
          <m:r>
            <w:rPr>
              <w:rFonts w:ascii="Cambria Math" w:eastAsia="Cambria Math" w:hAnsi="Cambria Math" w:cs="Cambria Math"/>
            </w:rPr>
            <m:t>H</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v</m:t>
                  </m:r>
                </m:sub>
              </m:sSub>
            </m:e>
          </m:d>
        </m:oMath>
      </m:oMathPara>
    </w:p>
    <w:p w14:paraId="0507ED97" w14:textId="77777777" w:rsidR="00C8459E" w:rsidRDefault="00000000">
      <w:pPr>
        <w:jc w:val="both"/>
      </w:pPr>
      <w:r>
        <w:t>Où :</w:t>
      </w:r>
      <w:r>
        <w:tab/>
      </w:r>
    </w:p>
    <w:p w14:paraId="1C3275BA" w14:textId="77777777" w:rsidR="00C8459E" w:rsidRDefault="00000000">
      <w:pPr>
        <w:numPr>
          <w:ilvl w:val="0"/>
          <w:numId w:val="26"/>
        </w:numPr>
        <w:spacing w:after="0"/>
        <w:ind w:left="641"/>
        <w:jc w:val="both"/>
      </w:pPr>
      <m:oMath>
        <m:r>
          <w:rPr>
            <w:rFonts w:ascii="Cambria Math" w:eastAsia="Cambria Math" w:hAnsi="Cambria Math" w:cs="Cambria Math"/>
          </w:rPr>
          <m:t>H</m:t>
        </m:r>
        <m:d>
          <m:dPr>
            <m:ctrlPr>
              <w:rPr>
                <w:rFonts w:ascii="Cambria Math" w:eastAsia="Cambria Math" w:hAnsi="Cambria Math" w:cs="Cambria Math"/>
              </w:rPr>
            </m:ctrlPr>
          </m:dPr>
          <m:e>
            <m:r>
              <w:rPr>
                <w:rFonts w:ascii="Cambria Math" w:eastAsia="Cambria Math" w:hAnsi="Cambria Math" w:cs="Cambria Math"/>
              </w:rPr>
              <m:t>S</m:t>
            </m:r>
          </m:e>
        </m:d>
      </m:oMath>
      <w:r>
        <w:t xml:space="preserve"> : Entropie de l’ensemble complet </w:t>
      </w:r>
      <m:oMath>
        <m:r>
          <w:rPr>
            <w:rFonts w:ascii="Cambria Math" w:eastAsia="Cambria Math" w:hAnsi="Cambria Math" w:cs="Cambria Math"/>
          </w:rPr>
          <m:t>S</m:t>
        </m:r>
      </m:oMath>
    </w:p>
    <w:p w14:paraId="56DB1911" w14:textId="77777777" w:rsidR="00C8459E" w:rsidRDefault="00000000">
      <w:pPr>
        <w:numPr>
          <w:ilvl w:val="0"/>
          <w:numId w:val="26"/>
        </w:numPr>
        <w:spacing w:after="0"/>
        <w:ind w:left="641"/>
        <w:jc w:val="both"/>
      </w:pPr>
      <m:oMath>
        <m:f>
          <m:fPr>
            <m:ctrlPr>
              <w:rPr>
                <w:rFonts w:ascii="Cambria Math" w:hAnsi="Cambria Math"/>
              </w:rPr>
            </m:ctrlPr>
          </m:fPr>
          <m:num>
            <m:d>
              <m:dPr>
                <m:begChr m:val="|"/>
                <m:endChr m:val="|"/>
                <m:ctrlPr>
                  <w:rPr>
                    <w:rFonts w:ascii="Cambria Math" w:hAnsi="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v</m:t>
                    </m:r>
                  </m:sub>
                </m:sSub>
              </m:e>
            </m:d>
          </m:num>
          <m:den>
            <m:d>
              <m:dPr>
                <m:begChr m:val="|"/>
                <m:endChr m:val="|"/>
                <m:ctrlPr>
                  <w:rPr>
                    <w:rFonts w:ascii="Cambria Math" w:eastAsia="Cambria Math" w:hAnsi="Cambria Math" w:cs="Cambria Math"/>
                  </w:rPr>
                </m:ctrlPr>
              </m:dPr>
              <m:e>
                <m:r>
                  <w:rPr>
                    <w:rFonts w:ascii="Cambria Math" w:eastAsia="Cambria Math" w:hAnsi="Cambria Math" w:cs="Cambria Math"/>
                  </w:rPr>
                  <m:t>S</m:t>
                </m:r>
              </m:e>
            </m:d>
          </m:den>
        </m:f>
      </m:oMath>
      <w:r>
        <w:t xml:space="preserve"> : Proportion d’exemples ayant la valeur </w:t>
      </w:r>
      <m:oMath>
        <m:r>
          <w:rPr>
            <w:rFonts w:ascii="Cambria Math" w:eastAsia="Cambria Math" w:hAnsi="Cambria Math" w:cs="Cambria Math"/>
          </w:rPr>
          <m:t>v</m:t>
        </m:r>
      </m:oMath>
    </w:p>
    <w:p w14:paraId="2E5D795E" w14:textId="77777777" w:rsidR="00C8459E" w:rsidRDefault="00000000">
      <w:pPr>
        <w:numPr>
          <w:ilvl w:val="0"/>
          <w:numId w:val="26"/>
        </w:numPr>
        <w:spacing w:after="0"/>
        <w:ind w:left="641"/>
        <w:jc w:val="both"/>
      </w:pPr>
      <m:oMath>
        <m:r>
          <w:rPr>
            <w:rFonts w:ascii="Cambria Math" w:eastAsia="Cambria Math" w:hAnsi="Cambria Math" w:cs="Cambria Math"/>
          </w:rPr>
          <m:t>H</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v</m:t>
                </m:r>
              </m:sub>
            </m:sSub>
          </m:e>
        </m:d>
      </m:oMath>
      <w:r>
        <w:t xml:space="preserve"> : Entropie du sous-ensemble </w:t>
      </w: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v</m:t>
            </m:r>
          </m:sub>
        </m:sSub>
      </m:oMath>
    </w:p>
    <w:p w14:paraId="5305DCF8" w14:textId="77777777" w:rsidR="00C8459E" w:rsidRDefault="00C8459E">
      <w:pPr>
        <w:jc w:val="both"/>
      </w:pPr>
    </w:p>
    <w:p w14:paraId="22FAFD6C" w14:textId="77777777" w:rsidR="00C8459E" w:rsidRDefault="00000000">
      <w:pPr>
        <w:keepNext/>
        <w:keepLines/>
        <w:numPr>
          <w:ilvl w:val="0"/>
          <w:numId w:val="11"/>
        </w:numPr>
        <w:spacing w:before="80" w:after="40"/>
        <w:jc w:val="both"/>
        <w:rPr>
          <w:color w:val="0F4761"/>
        </w:rPr>
      </w:pPr>
      <w:r>
        <w:rPr>
          <w:color w:val="0F4761"/>
        </w:rPr>
        <w:t>Avantages et Limites</w:t>
      </w:r>
    </w:p>
    <w:p w14:paraId="11D8DE38" w14:textId="77777777" w:rsidR="00C8459E" w:rsidRDefault="00000000">
      <w:pPr>
        <w:numPr>
          <w:ilvl w:val="1"/>
          <w:numId w:val="10"/>
        </w:numPr>
        <w:spacing w:after="0"/>
        <w:jc w:val="both"/>
        <w:rPr>
          <w:b/>
        </w:rPr>
      </w:pPr>
      <w:r>
        <w:rPr>
          <w:b/>
        </w:rPr>
        <w:t>Avantages</w:t>
      </w:r>
    </w:p>
    <w:p w14:paraId="47D1D6D8" w14:textId="77777777" w:rsidR="00C8459E" w:rsidRDefault="00000000">
      <w:pPr>
        <w:numPr>
          <w:ilvl w:val="0"/>
          <w:numId w:val="5"/>
        </w:numPr>
        <w:spacing w:after="0"/>
        <w:jc w:val="both"/>
      </w:pPr>
      <w:r>
        <w:t>Le gain d‘information quantifie la réduction de l’incertitude obtenue grâce à un attribut, ce qui le rend intuitif et facile à interpréter.</w:t>
      </w:r>
    </w:p>
    <w:p w14:paraId="582C07C4" w14:textId="77777777" w:rsidR="00C8459E" w:rsidRDefault="00000000">
      <w:pPr>
        <w:numPr>
          <w:ilvl w:val="0"/>
          <w:numId w:val="5"/>
        </w:numPr>
        <w:spacing w:after="0"/>
        <w:jc w:val="both"/>
      </w:pPr>
      <w:r>
        <w:t xml:space="preserve">Le gain d’information est le critère de sélection par défaut dans </w:t>
      </w:r>
      <w:r>
        <w:rPr>
          <w:b/>
        </w:rPr>
        <w:t>ID3</w:t>
      </w:r>
      <w:r>
        <w:t xml:space="preserve"> et </w:t>
      </w:r>
      <w:r>
        <w:rPr>
          <w:b/>
        </w:rPr>
        <w:t>C4.5</w:t>
      </w:r>
      <w:r>
        <w:t>.</w:t>
      </w:r>
    </w:p>
    <w:p w14:paraId="2C32C83D" w14:textId="77777777" w:rsidR="00C8459E" w:rsidRDefault="00000000">
      <w:pPr>
        <w:numPr>
          <w:ilvl w:val="0"/>
          <w:numId w:val="5"/>
        </w:numPr>
        <w:spacing w:after="0"/>
        <w:jc w:val="both"/>
      </w:pPr>
      <w:r>
        <w:lastRenderedPageBreak/>
        <w:t xml:space="preserve">Le gain d’information est adéquat à pour des problèmes ayant des attributs catégoriels. </w:t>
      </w:r>
    </w:p>
    <w:p w14:paraId="3338A46D" w14:textId="77777777" w:rsidR="00C8459E" w:rsidRDefault="00000000">
      <w:pPr>
        <w:numPr>
          <w:ilvl w:val="1"/>
          <w:numId w:val="10"/>
        </w:numPr>
        <w:spacing w:after="0"/>
        <w:jc w:val="both"/>
        <w:rPr>
          <w:b/>
        </w:rPr>
      </w:pPr>
      <w:r>
        <w:rPr>
          <w:b/>
        </w:rPr>
        <w:t>Limites</w:t>
      </w:r>
    </w:p>
    <w:p w14:paraId="1F08C264" w14:textId="77777777" w:rsidR="00C8459E" w:rsidRDefault="00000000">
      <w:pPr>
        <w:numPr>
          <w:ilvl w:val="0"/>
          <w:numId w:val="6"/>
        </w:numPr>
        <w:spacing w:after="0"/>
        <w:jc w:val="both"/>
      </w:pPr>
      <w:r>
        <w:t>Comme l’entropie le gain d’information est biaisé en faveur des attributs ayant un grand nombre de valeurs distinctes, ce qui peut conduire à des partitions inutiles.</w:t>
      </w:r>
    </w:p>
    <w:p w14:paraId="2E16332C" w14:textId="77777777" w:rsidR="00C8459E" w:rsidRDefault="00000000">
      <w:pPr>
        <w:numPr>
          <w:ilvl w:val="0"/>
          <w:numId w:val="6"/>
        </w:numPr>
        <w:spacing w:after="0"/>
        <w:jc w:val="both"/>
      </w:pPr>
      <w:r>
        <w:t>Le gain d’information ne prend en compte la complexité du partitionnement, ce qui limite sa robustesse.</w:t>
      </w:r>
    </w:p>
    <w:p w14:paraId="24B5E558" w14:textId="77777777" w:rsidR="00C8459E" w:rsidRDefault="00000000">
      <w:pPr>
        <w:keepNext/>
        <w:keepLines/>
        <w:spacing w:after="80"/>
        <w:jc w:val="both"/>
        <w:rPr>
          <w:color w:val="0F4761"/>
          <w:sz w:val="28"/>
          <w:szCs w:val="28"/>
        </w:rPr>
      </w:pPr>
      <w:r>
        <w:rPr>
          <w:color w:val="0F4761"/>
          <w:sz w:val="28"/>
          <w:szCs w:val="28"/>
        </w:rPr>
        <w:tab/>
      </w:r>
      <w:r>
        <w:rPr>
          <w:color w:val="0F4761"/>
          <w:sz w:val="28"/>
          <w:szCs w:val="28"/>
        </w:rPr>
        <w:tab/>
        <w:t>3.3. Gain Ratio</w:t>
      </w:r>
    </w:p>
    <w:p w14:paraId="712C29F2" w14:textId="77777777" w:rsidR="00C8459E" w:rsidRDefault="00000000">
      <w:pPr>
        <w:keepNext/>
        <w:keepLines/>
        <w:spacing w:before="80" w:after="40"/>
        <w:jc w:val="both"/>
        <w:rPr>
          <w:color w:val="0F4761"/>
        </w:rPr>
      </w:pPr>
      <w:r>
        <w:rPr>
          <w:i/>
          <w:color w:val="0F4761"/>
        </w:rPr>
        <w:tab/>
      </w:r>
      <w:r>
        <w:rPr>
          <w:i/>
          <w:color w:val="0F4761"/>
        </w:rPr>
        <w:tab/>
      </w:r>
      <w:r>
        <w:rPr>
          <w:i/>
          <w:color w:val="0F4761"/>
        </w:rPr>
        <w:tab/>
      </w:r>
      <w:r>
        <w:rPr>
          <w:color w:val="0F4761"/>
        </w:rPr>
        <w:t>a) Définition et historique</w:t>
      </w:r>
    </w:p>
    <w:p w14:paraId="465225F8" w14:textId="77777777" w:rsidR="00C8459E" w:rsidRDefault="00000000">
      <w:pPr>
        <w:jc w:val="both"/>
      </w:pPr>
      <w:r>
        <w:t xml:space="preserve">L’algorithme </w:t>
      </w:r>
      <w:r>
        <w:rPr>
          <w:b/>
        </w:rPr>
        <w:t>ID3</w:t>
      </w:r>
      <w:r>
        <w:t xml:space="preserve">, s’appuyait uniquement que sur le gain d’information pour choisir les attributs. Cependant, cela entrainait un biais vers des attributs multivalués aboutissant </w:t>
      </w:r>
      <w:proofErr w:type="gramStart"/>
      <w:r>
        <w:t>à  des</w:t>
      </w:r>
      <w:proofErr w:type="gramEnd"/>
      <w:r>
        <w:t xml:space="preserve"> arbres trop fragmentés, pour pallier ce problème </w:t>
      </w:r>
      <w:r>
        <w:rPr>
          <w:b/>
        </w:rPr>
        <w:t xml:space="preserve">Ross </w:t>
      </w:r>
      <w:proofErr w:type="spellStart"/>
      <w:r>
        <w:rPr>
          <w:b/>
        </w:rPr>
        <w:t>Quinlan</w:t>
      </w:r>
      <w:proofErr w:type="spellEnd"/>
      <w:r>
        <w:t xml:space="preserve"> introduisit le Gain Ratio dans l’algorithme </w:t>
      </w:r>
      <w:r>
        <w:rPr>
          <w:b/>
        </w:rPr>
        <w:t>C4.5</w:t>
      </w:r>
      <w:r>
        <w:t xml:space="preserve"> </w:t>
      </w:r>
      <w:r>
        <w:rPr>
          <w:b/>
        </w:rPr>
        <w:t>(1993)</w:t>
      </w:r>
      <w:r>
        <w:t xml:space="preserve">. Cette mesure normalise le gain d’information en la divisant par la quantité d’information à la valeur de </w:t>
      </w:r>
      <w:proofErr w:type="gramStart"/>
      <w:r>
        <w:t>l’attribut  réduisant</w:t>
      </w:r>
      <w:proofErr w:type="gramEnd"/>
      <w:r>
        <w:t xml:space="preserve"> ainsi ce biais.</w:t>
      </w:r>
    </w:p>
    <w:p w14:paraId="58877B13" w14:textId="77777777" w:rsidR="00C8459E" w:rsidRDefault="00000000">
      <w:pPr>
        <w:keepNext/>
        <w:keepLines/>
        <w:spacing w:before="80" w:after="40"/>
        <w:ind w:left="708" w:firstLine="708"/>
        <w:jc w:val="both"/>
        <w:rPr>
          <w:color w:val="0F4761"/>
        </w:rPr>
      </w:pPr>
      <w:r>
        <w:rPr>
          <w:color w:val="0F4761"/>
        </w:rPr>
        <w:t xml:space="preserve">b) Formule mathématique </w:t>
      </w:r>
    </w:p>
    <w:p w14:paraId="60897BE4" w14:textId="77777777" w:rsidR="00C8459E" w:rsidRDefault="00000000">
      <w:pPr>
        <w:jc w:val="center"/>
        <w:rPr>
          <w:rFonts w:ascii="Cambria Math" w:eastAsia="Cambria Math" w:hAnsi="Cambria Math" w:cs="Cambria Math"/>
        </w:rPr>
      </w:pPr>
      <m:oMathPara>
        <m:oMath>
          <m:r>
            <w:rPr>
              <w:rFonts w:ascii="Cambria Math" w:eastAsia="Cambria Math" w:hAnsi="Cambria Math" w:cs="Cambria Math"/>
            </w:rPr>
            <m:t>Gain Ratio</m:t>
          </m:r>
          <m:d>
            <m:dPr>
              <m:ctrlPr>
                <w:rPr>
                  <w:rFonts w:ascii="Cambria Math" w:eastAsia="Cambria Math" w:hAnsi="Cambria Math" w:cs="Cambria Math"/>
                </w:rPr>
              </m:ctrlPr>
            </m:dPr>
            <m:e>
              <m:r>
                <w:rPr>
                  <w:rFonts w:ascii="Cambria Math" w:eastAsia="Cambria Math" w:hAnsi="Cambria Math" w:cs="Cambria Math"/>
                </w:rPr>
                <m:t>A</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IG</m:t>
              </m:r>
              <m:d>
                <m:dPr>
                  <m:ctrlPr>
                    <w:rPr>
                      <w:rFonts w:ascii="Cambria Math" w:eastAsia="Cambria Math" w:hAnsi="Cambria Math" w:cs="Cambria Math"/>
                    </w:rPr>
                  </m:ctrlPr>
                </m:dPr>
                <m:e>
                  <m:r>
                    <w:rPr>
                      <w:rFonts w:ascii="Cambria Math" w:eastAsia="Cambria Math" w:hAnsi="Cambria Math" w:cs="Cambria Math"/>
                    </w:rPr>
                    <m:t>S,A</m:t>
                  </m:r>
                </m:e>
              </m:d>
            </m:num>
            <m:den>
              <m:r>
                <w:rPr>
                  <w:rFonts w:ascii="Cambria Math" w:eastAsia="Cambria Math" w:hAnsi="Cambria Math" w:cs="Cambria Math"/>
                </w:rPr>
                <m:t>SplitInfo</m:t>
              </m:r>
              <m:d>
                <m:dPr>
                  <m:ctrlPr>
                    <w:rPr>
                      <w:rFonts w:ascii="Cambria Math" w:eastAsia="Cambria Math" w:hAnsi="Cambria Math" w:cs="Cambria Math"/>
                    </w:rPr>
                  </m:ctrlPr>
                </m:dPr>
                <m:e>
                  <m:r>
                    <w:rPr>
                      <w:rFonts w:ascii="Cambria Math" w:eastAsia="Cambria Math" w:hAnsi="Cambria Math" w:cs="Cambria Math"/>
                    </w:rPr>
                    <m:t>A</m:t>
                  </m:r>
                </m:e>
              </m:d>
            </m:den>
          </m:f>
        </m:oMath>
      </m:oMathPara>
    </w:p>
    <w:p w14:paraId="1562BA90" w14:textId="77777777" w:rsidR="00C8459E" w:rsidRDefault="00000000">
      <w:pPr>
        <w:jc w:val="both"/>
      </w:pPr>
      <w:r>
        <w:t>Avec :</w:t>
      </w:r>
    </w:p>
    <w:p w14:paraId="079BECE6" w14:textId="77777777" w:rsidR="00C8459E" w:rsidRDefault="00000000">
      <w:pPr>
        <w:jc w:val="center"/>
      </w:pPr>
      <m:oMathPara>
        <m:oMath>
          <m:r>
            <w:rPr>
              <w:rFonts w:ascii="Cambria Math" w:eastAsia="Cambria Math" w:hAnsi="Cambria Math" w:cs="Cambria Math"/>
            </w:rPr>
            <m:t>SplitInfo</m:t>
          </m:r>
          <m:d>
            <m:dPr>
              <m:ctrlPr>
                <w:rPr>
                  <w:rFonts w:ascii="Cambria Math" w:eastAsia="Cambria Math" w:hAnsi="Cambria Math" w:cs="Cambria Math"/>
                </w:rPr>
              </m:ctrlPr>
            </m:dPr>
            <m:e>
              <m:r>
                <w:rPr>
                  <w:rFonts w:ascii="Cambria Math" w:eastAsia="Cambria Math" w:hAnsi="Cambria Math" w:cs="Cambria Math"/>
                </w:rPr>
                <m:t>A</m:t>
              </m:r>
            </m:e>
          </m:d>
          <m:r>
            <w:rPr>
              <w:rFonts w:ascii="Cambria Math" w:eastAsia="Cambria Math" w:hAnsi="Cambria Math" w:cs="Cambria Math"/>
            </w:rPr>
            <m:t>=-</m:t>
          </m:r>
          <m:nary>
            <m:naryPr>
              <m:chr m:val="∑"/>
              <m:ctrlPr>
                <w:rPr>
                  <w:rFonts w:ascii="Cambria Math" w:eastAsia="Cambria Math" w:hAnsi="Cambria Math" w:cs="Cambria Math"/>
                </w:rPr>
              </m:ctrlPr>
            </m:naryPr>
            <m:sub>
              <m:r>
                <w:rPr>
                  <w:rFonts w:ascii="Cambria Math" w:eastAsia="Cambria Math" w:hAnsi="Cambria Math" w:cs="Cambria Math"/>
                </w:rPr>
                <m:t>v ∈valeur</m:t>
              </m:r>
              <m:d>
                <m:dPr>
                  <m:ctrlPr>
                    <w:rPr>
                      <w:rFonts w:ascii="Cambria Math" w:eastAsia="Cambria Math" w:hAnsi="Cambria Math" w:cs="Cambria Math"/>
                    </w:rPr>
                  </m:ctrlPr>
                </m:dPr>
                <m:e>
                  <m:r>
                    <w:rPr>
                      <w:rFonts w:ascii="Cambria Math" w:eastAsia="Cambria Math" w:hAnsi="Cambria Math" w:cs="Cambria Math"/>
                    </w:rPr>
                    <m:t>A</m:t>
                  </m:r>
                </m:e>
              </m:d>
            </m:sub>
            <m:sup/>
            <m:e/>
          </m:nary>
          <m:f>
            <m:fPr>
              <m:ctrlPr>
                <w:rPr>
                  <w:rFonts w:ascii="Cambria Math" w:eastAsia="Cambria Math" w:hAnsi="Cambria Math" w:cs="Cambria Math"/>
                </w:rPr>
              </m:ctrlPr>
            </m:fPr>
            <m:num>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v</m:t>
                      </m:r>
                    </m:sub>
                  </m:sSub>
                </m:e>
              </m:d>
            </m:num>
            <m:den>
              <m:d>
                <m:dPr>
                  <m:begChr m:val="|"/>
                  <m:endChr m:val="|"/>
                  <m:ctrlPr>
                    <w:rPr>
                      <w:rFonts w:ascii="Cambria Math" w:eastAsia="Cambria Math" w:hAnsi="Cambria Math" w:cs="Cambria Math"/>
                    </w:rPr>
                  </m:ctrlPr>
                </m:dPr>
                <m:e>
                  <m:r>
                    <w:rPr>
                      <w:rFonts w:ascii="Cambria Math" w:eastAsia="Cambria Math" w:hAnsi="Cambria Math" w:cs="Cambria Math"/>
                    </w:rPr>
                    <m:t>S</m:t>
                  </m:r>
                </m:e>
              </m:d>
            </m:den>
          </m:f>
          <m:d>
            <m:dPr>
              <m:ctrlPr>
                <w:rPr>
                  <w:rFonts w:ascii="Cambria Math" w:eastAsia="Cambria Math" w:hAnsi="Cambria Math" w:cs="Cambria Math"/>
                </w:rPr>
              </m:ctrlPr>
            </m:dPr>
            <m:e>
              <m:f>
                <m:fPr>
                  <m:ctrlPr>
                    <w:rPr>
                      <w:rFonts w:ascii="Cambria Math" w:eastAsia="Cambria Math" w:hAnsi="Cambria Math" w:cs="Cambria Math"/>
                    </w:rPr>
                  </m:ctrlPr>
                </m:fPr>
                <m:num>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v</m:t>
                          </m:r>
                        </m:sub>
                      </m:sSub>
                    </m:e>
                  </m:d>
                </m:num>
                <m:den>
                  <m:d>
                    <m:dPr>
                      <m:begChr m:val="|"/>
                      <m:endChr m:val="|"/>
                      <m:ctrlPr>
                        <w:rPr>
                          <w:rFonts w:ascii="Cambria Math" w:eastAsia="Cambria Math" w:hAnsi="Cambria Math" w:cs="Cambria Math"/>
                        </w:rPr>
                      </m:ctrlPr>
                    </m:dPr>
                    <m:e>
                      <m:r>
                        <w:rPr>
                          <w:rFonts w:ascii="Cambria Math" w:eastAsia="Cambria Math" w:hAnsi="Cambria Math" w:cs="Cambria Math"/>
                        </w:rPr>
                        <m:t>S</m:t>
                      </m:r>
                    </m:e>
                  </m:d>
                </m:den>
              </m:f>
            </m:e>
          </m:d>
          <m:r>
            <w:rPr>
              <w:rFonts w:ascii="Cambria Math" w:hAnsi="Cambria Math"/>
            </w:rPr>
            <m:t xml:space="preserve"> </m:t>
          </m:r>
        </m:oMath>
      </m:oMathPara>
    </w:p>
    <w:p w14:paraId="03DBEB15" w14:textId="77777777" w:rsidR="00C8459E" w:rsidRDefault="00000000">
      <w:pPr>
        <w:ind w:left="708"/>
        <w:jc w:val="both"/>
      </w:pPr>
      <m:oMath>
        <m:r>
          <w:rPr>
            <w:rFonts w:ascii="Cambria Math" w:eastAsia="Cambria Math" w:hAnsi="Cambria Math" w:cs="Cambria Math"/>
          </w:rPr>
          <m:t>IG</m:t>
        </m:r>
        <m:d>
          <m:dPr>
            <m:ctrlPr>
              <w:rPr>
                <w:rFonts w:ascii="Cambria Math" w:eastAsia="Cambria Math" w:hAnsi="Cambria Math" w:cs="Cambria Math"/>
              </w:rPr>
            </m:ctrlPr>
          </m:dPr>
          <m:e>
            <m:r>
              <w:rPr>
                <w:rFonts w:ascii="Cambria Math" w:eastAsia="Cambria Math" w:hAnsi="Cambria Math" w:cs="Cambria Math"/>
              </w:rPr>
              <m:t>S,A</m:t>
            </m:r>
          </m:e>
        </m:d>
      </m:oMath>
      <w:r>
        <w:t xml:space="preserve"> : Gain d’information de l’ensemble </w:t>
      </w:r>
      <m:oMath>
        <m:r>
          <w:rPr>
            <w:rFonts w:ascii="Cambria Math" w:eastAsia="Cambria Math" w:hAnsi="Cambria Math" w:cs="Cambria Math"/>
          </w:rPr>
          <m:t>S</m:t>
        </m:r>
      </m:oMath>
      <w:r>
        <w:t xml:space="preserve"> par rapport à l’attribut </w:t>
      </w:r>
      <m:oMath>
        <m:r>
          <w:rPr>
            <w:rFonts w:ascii="Cambria Math" w:eastAsia="Cambria Math" w:hAnsi="Cambria Math" w:cs="Cambria Math"/>
          </w:rPr>
          <m:t>A</m:t>
        </m:r>
      </m:oMath>
      <w:r>
        <w:t xml:space="preserve">. </w:t>
      </w:r>
    </w:p>
    <w:p w14:paraId="26D62899" w14:textId="77777777" w:rsidR="00C8459E" w:rsidRDefault="00000000">
      <w:pPr>
        <w:keepNext/>
        <w:keepLines/>
        <w:spacing w:before="80" w:after="40"/>
        <w:ind w:left="708" w:firstLine="708"/>
        <w:jc w:val="both"/>
        <w:rPr>
          <w:color w:val="0F4761"/>
        </w:rPr>
      </w:pPr>
      <w:r>
        <w:rPr>
          <w:color w:val="0F4761"/>
        </w:rPr>
        <w:t>c) Avantages et Limites</w:t>
      </w:r>
    </w:p>
    <w:p w14:paraId="00E03041" w14:textId="77777777" w:rsidR="00C8459E" w:rsidRDefault="00000000">
      <w:pPr>
        <w:numPr>
          <w:ilvl w:val="0"/>
          <w:numId w:val="7"/>
        </w:numPr>
        <w:spacing w:after="0"/>
        <w:jc w:val="both"/>
      </w:pPr>
      <w:r>
        <w:t>Avantages</w:t>
      </w:r>
    </w:p>
    <w:p w14:paraId="33A7E9B5" w14:textId="77777777" w:rsidR="00C8459E" w:rsidRDefault="00000000">
      <w:pPr>
        <w:numPr>
          <w:ilvl w:val="0"/>
          <w:numId w:val="65"/>
        </w:numPr>
        <w:spacing w:after="0"/>
        <w:jc w:val="both"/>
      </w:pPr>
      <w:r>
        <w:t xml:space="preserve">Le Gain Ratio corrige le biais du gain d’information en le normalisant grâce à la </w:t>
      </w:r>
      <w:r>
        <w:rPr>
          <w:b/>
        </w:rPr>
        <w:t>split information</w:t>
      </w:r>
      <w:r>
        <w:t>, ce qui permet d’éviter de favoriser des attributs multivalués.</w:t>
      </w:r>
    </w:p>
    <w:p w14:paraId="4BBD9228" w14:textId="77777777" w:rsidR="00C8459E" w:rsidRDefault="00000000">
      <w:pPr>
        <w:numPr>
          <w:ilvl w:val="0"/>
          <w:numId w:val="65"/>
        </w:numPr>
        <w:spacing w:after="0"/>
        <w:jc w:val="both"/>
      </w:pPr>
      <w:r>
        <w:t>Le Gain Ratio est utile dans des contextes où les attributs ont des valeurs déséquilibrées ou des domaines de valeurs vastes.</w:t>
      </w:r>
    </w:p>
    <w:p w14:paraId="429CDFDC" w14:textId="77777777" w:rsidR="00C8459E" w:rsidRDefault="00000000">
      <w:pPr>
        <w:numPr>
          <w:ilvl w:val="0"/>
          <w:numId w:val="65"/>
        </w:numPr>
        <w:spacing w:after="0"/>
        <w:jc w:val="both"/>
      </w:pPr>
      <w:r>
        <w:t>Le Gain Ratio améliore la qualité des arbres générés par rapport à ceux générés par le Gain d’information brut.</w:t>
      </w:r>
    </w:p>
    <w:p w14:paraId="1744DC7B" w14:textId="77777777" w:rsidR="00C8459E" w:rsidRDefault="00000000">
      <w:pPr>
        <w:numPr>
          <w:ilvl w:val="0"/>
          <w:numId w:val="7"/>
        </w:numPr>
        <w:spacing w:after="0"/>
        <w:jc w:val="both"/>
      </w:pPr>
      <w:r>
        <w:t>Limites</w:t>
      </w:r>
    </w:p>
    <w:p w14:paraId="47CB2131" w14:textId="77777777" w:rsidR="00C8459E" w:rsidRDefault="00000000">
      <w:pPr>
        <w:numPr>
          <w:ilvl w:val="0"/>
          <w:numId w:val="8"/>
        </w:numPr>
        <w:spacing w:after="0"/>
        <w:jc w:val="both"/>
      </w:pPr>
      <w:r>
        <w:t xml:space="preserve">Le Gain Ratio est plus coûteux parce qu’il requiert le calcul du </w:t>
      </w:r>
      <w:r>
        <w:rPr>
          <w:b/>
        </w:rPr>
        <w:t>gain d’information</w:t>
      </w:r>
      <w:r>
        <w:t xml:space="preserve"> et de la </w:t>
      </w:r>
      <w:r>
        <w:rPr>
          <w:b/>
        </w:rPr>
        <w:t>split information</w:t>
      </w:r>
      <w:r>
        <w:t>.</w:t>
      </w:r>
    </w:p>
    <w:p w14:paraId="56C52BB7" w14:textId="77777777" w:rsidR="00C8459E" w:rsidRDefault="00000000">
      <w:pPr>
        <w:numPr>
          <w:ilvl w:val="0"/>
          <w:numId w:val="8"/>
        </w:numPr>
        <w:spacing w:after="0"/>
        <w:jc w:val="both"/>
      </w:pPr>
      <w:r>
        <w:t>Le Gain Ratio peut pénaliser des attributs pertinents mais possédant plusieurs valeurs distinctes.</w:t>
      </w:r>
    </w:p>
    <w:p w14:paraId="652B004B" w14:textId="77777777" w:rsidR="00C8459E" w:rsidRDefault="00000000">
      <w:pPr>
        <w:keepNext/>
        <w:keepLines/>
        <w:spacing w:after="80"/>
        <w:ind w:firstLine="708"/>
        <w:jc w:val="both"/>
        <w:rPr>
          <w:color w:val="0F4761"/>
          <w:sz w:val="28"/>
          <w:szCs w:val="28"/>
        </w:rPr>
      </w:pPr>
      <w:r>
        <w:rPr>
          <w:color w:val="0F4761"/>
          <w:sz w:val="28"/>
          <w:szCs w:val="28"/>
        </w:rPr>
        <w:lastRenderedPageBreak/>
        <w:t>3.4. Indice de Gini</w:t>
      </w:r>
    </w:p>
    <w:p w14:paraId="3DB71DE7" w14:textId="77777777" w:rsidR="00C8459E" w:rsidRDefault="00000000">
      <w:pPr>
        <w:keepNext/>
        <w:keepLines/>
        <w:spacing w:before="80" w:after="40"/>
        <w:ind w:left="708" w:firstLine="708"/>
        <w:jc w:val="both"/>
        <w:rPr>
          <w:color w:val="0F4761"/>
        </w:rPr>
      </w:pPr>
      <w:r>
        <w:rPr>
          <w:color w:val="0F4761"/>
        </w:rPr>
        <w:t>a) Historique et définition</w:t>
      </w:r>
    </w:p>
    <w:p w14:paraId="35030CE5" w14:textId="77777777" w:rsidR="00C8459E" w:rsidRDefault="00000000">
      <w:pPr>
        <w:jc w:val="both"/>
      </w:pPr>
      <w:r>
        <w:t xml:space="preserve">L’indice de Gini a été introduit par le statisticien italien </w:t>
      </w:r>
      <w:r>
        <w:rPr>
          <w:b/>
        </w:rPr>
        <w:t>Corrado Gini</w:t>
      </w:r>
      <w:r>
        <w:t xml:space="preserve"> en </w:t>
      </w:r>
      <w:r>
        <w:rPr>
          <w:b/>
        </w:rPr>
        <w:t>1912</w:t>
      </w:r>
      <w:r>
        <w:t xml:space="preserve"> dans le cadre de la mesure des inégalités de revenus (</w:t>
      </w:r>
      <w:r>
        <w:rPr>
          <w:i/>
        </w:rPr>
        <w:t>Gini coefficient</w:t>
      </w:r>
      <w:r>
        <w:t xml:space="preserve">). Dans </w:t>
      </w:r>
      <w:proofErr w:type="gramStart"/>
      <w:r>
        <w:t>le machine</w:t>
      </w:r>
      <w:proofErr w:type="gramEnd"/>
      <w:r>
        <w:rPr>
          <w:b/>
        </w:rPr>
        <w:t xml:space="preserve"> </w:t>
      </w:r>
      <w:r>
        <w:t xml:space="preserve">learning, il a été popularisé dans les années </w:t>
      </w:r>
      <w:r>
        <w:rPr>
          <w:b/>
        </w:rPr>
        <w:t>1980</w:t>
      </w:r>
      <w:r>
        <w:t xml:space="preserve"> par </w:t>
      </w:r>
      <w:proofErr w:type="spellStart"/>
      <w:r>
        <w:rPr>
          <w:b/>
        </w:rPr>
        <w:t>Breiman</w:t>
      </w:r>
      <w:proofErr w:type="spellEnd"/>
      <w:r>
        <w:rPr>
          <w:b/>
        </w:rPr>
        <w:t xml:space="preserve">, Friedman, </w:t>
      </w:r>
      <w:proofErr w:type="spellStart"/>
      <w:r>
        <w:rPr>
          <w:b/>
        </w:rPr>
        <w:t>Olshen</w:t>
      </w:r>
      <w:proofErr w:type="spellEnd"/>
      <w:r>
        <w:rPr>
          <w:b/>
        </w:rPr>
        <w:t xml:space="preserve"> et Stone</w:t>
      </w:r>
      <w:r>
        <w:t xml:space="preserve"> dans leur ouvrage </w:t>
      </w:r>
      <w:r>
        <w:rPr>
          <w:i/>
        </w:rPr>
        <w:t xml:space="preserve">Classification and </w:t>
      </w:r>
      <w:proofErr w:type="spellStart"/>
      <w:r>
        <w:rPr>
          <w:i/>
        </w:rPr>
        <w:t>Regression</w:t>
      </w:r>
      <w:proofErr w:type="spellEnd"/>
      <w:r>
        <w:rPr>
          <w:i/>
        </w:rPr>
        <w:t xml:space="preserve"> </w:t>
      </w:r>
      <w:proofErr w:type="spellStart"/>
      <w:r>
        <w:rPr>
          <w:i/>
        </w:rPr>
        <w:t>Trees</w:t>
      </w:r>
      <w:proofErr w:type="spellEnd"/>
      <w:r>
        <w:rPr>
          <w:i/>
        </w:rPr>
        <w:t xml:space="preserve"> (CART, 1984)</w:t>
      </w:r>
      <w:r>
        <w:t xml:space="preserve">. L’indice de </w:t>
      </w:r>
      <w:r>
        <w:rPr>
          <w:b/>
        </w:rPr>
        <w:t>Gini</w:t>
      </w:r>
      <w:r>
        <w:t xml:space="preserve"> est une mesure d’impureté ou de variabilité utilisée dans la construction d’arbres de décision (notamment dans l’algorithme </w:t>
      </w:r>
      <w:r>
        <w:rPr>
          <w:b/>
        </w:rPr>
        <w:t>CART</w:t>
      </w:r>
      <w:r>
        <w:t xml:space="preserve"> – Classification And </w:t>
      </w:r>
      <w:proofErr w:type="spellStart"/>
      <w:r>
        <w:t>Regression</w:t>
      </w:r>
      <w:proofErr w:type="spellEnd"/>
      <w:r>
        <w:t xml:space="preserve"> </w:t>
      </w:r>
      <w:proofErr w:type="spellStart"/>
      <w:r>
        <w:t>Trees</w:t>
      </w:r>
      <w:proofErr w:type="spellEnd"/>
      <w:r>
        <w:t xml:space="preserve">) </w:t>
      </w:r>
      <w:proofErr w:type="gramStart"/>
      <w:r>
        <w:t>qui  indique</w:t>
      </w:r>
      <w:proofErr w:type="gramEnd"/>
      <w:r>
        <w:t xml:space="preserve"> à quel point un nœud contient un mélange de classes.</w:t>
      </w:r>
    </w:p>
    <w:p w14:paraId="51128F32" w14:textId="77777777" w:rsidR="00C8459E" w:rsidRDefault="00000000">
      <w:pPr>
        <w:jc w:val="both"/>
      </w:pPr>
      <w:r>
        <w:t>En d’autres termes, le Gini évalue la probabilité de mauvaise classification si on attribuait aléatoirement une classe en fonction de la distribution observée.</w:t>
      </w:r>
    </w:p>
    <w:p w14:paraId="500C617B" w14:textId="77777777" w:rsidR="00C8459E" w:rsidRDefault="00000000">
      <w:pPr>
        <w:keepNext/>
        <w:keepLines/>
        <w:spacing w:before="80" w:after="40"/>
        <w:ind w:left="708" w:firstLine="708"/>
        <w:jc w:val="both"/>
        <w:rPr>
          <w:color w:val="0F4761"/>
        </w:rPr>
      </w:pPr>
      <w:r>
        <w:rPr>
          <w:color w:val="0F4761"/>
        </w:rPr>
        <w:t>b) Formule mathématique</w:t>
      </w:r>
    </w:p>
    <w:p w14:paraId="0604903E" w14:textId="77777777" w:rsidR="00C8459E" w:rsidRDefault="00000000">
      <w:pPr>
        <w:jc w:val="center"/>
        <w:rPr>
          <w:rFonts w:ascii="Cambria Math" w:eastAsia="Cambria Math" w:hAnsi="Cambria Math" w:cs="Cambria Math"/>
        </w:rPr>
      </w:pPr>
      <m:oMathPara>
        <m:oMath>
          <m:r>
            <w:rPr>
              <w:rFonts w:ascii="Cambria Math" w:eastAsia="Cambria Math" w:hAnsi="Cambria Math" w:cs="Cambria Math"/>
            </w:rPr>
            <m:t>Gini</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=1-</m:t>
          </m:r>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k</m:t>
              </m:r>
            </m:sup>
            <m:e/>
          </m:nary>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i</m:t>
              </m:r>
            </m:sub>
            <m:sup>
              <m:r>
                <w:rPr>
                  <w:rFonts w:ascii="Cambria Math" w:eastAsia="Cambria Math" w:hAnsi="Cambria Math" w:cs="Cambria Math"/>
                </w:rPr>
                <m:t>2</m:t>
              </m:r>
            </m:sup>
          </m:sSubSup>
        </m:oMath>
      </m:oMathPara>
    </w:p>
    <w:p w14:paraId="781E44DB" w14:textId="77777777" w:rsidR="00C8459E" w:rsidRDefault="00000000">
      <w:pPr>
        <w:spacing w:after="0"/>
        <w:jc w:val="both"/>
      </w:pPr>
      <w:r>
        <w:t>Avec :</w:t>
      </w:r>
    </w:p>
    <w:p w14:paraId="3C447773" w14:textId="77777777" w:rsidR="00C8459E" w:rsidRDefault="00000000">
      <w:pPr>
        <w:spacing w:after="0"/>
        <w:ind w:left="708"/>
        <w:jc w:val="both"/>
      </w:pPr>
      <m:oMath>
        <m:r>
          <w:rPr>
            <w:rFonts w:ascii="Cambria Math" w:eastAsia="Cambria Math" w:hAnsi="Cambria Math" w:cs="Cambria Math"/>
          </w:rPr>
          <m:t>k</m:t>
        </m:r>
      </m:oMath>
      <w:r>
        <w:t xml:space="preserve"> : le nombre de classes </w:t>
      </w:r>
    </w:p>
    <w:p w14:paraId="29A75437" w14:textId="77777777" w:rsidR="00C8459E" w:rsidRDefault="00000000">
      <w:pPr>
        <w:spacing w:after="0"/>
        <w:ind w:left="708"/>
        <w:jc w:val="both"/>
      </w:pPr>
      <m:oMath>
        <m:r>
          <w:rPr>
            <w:rFonts w:ascii="Cambria Math" w:eastAsia="Cambria Math" w:hAnsi="Cambria Math" w:cs="Cambria Math"/>
          </w:rPr>
          <m:t>t</m:t>
        </m:r>
      </m:oMath>
      <w:r>
        <w:t> : le nœud</w:t>
      </w:r>
    </w:p>
    <w:p w14:paraId="135688DE" w14:textId="77777777" w:rsidR="00C8459E" w:rsidRDefault="00000000">
      <w:pPr>
        <w:spacing w:after="0"/>
        <w:ind w:left="708"/>
        <w:jc w:val="both"/>
      </w:pP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m:t>
            </m:r>
          </m:sub>
        </m:sSub>
      </m:oMath>
      <w:r>
        <w:t xml:space="preserve"> : la proportion d’éléments de la classe </w:t>
      </w:r>
      <m:oMath>
        <m:r>
          <w:rPr>
            <w:rFonts w:ascii="Cambria Math" w:eastAsia="Cambria Math" w:hAnsi="Cambria Math" w:cs="Cambria Math"/>
          </w:rPr>
          <m:t>i</m:t>
        </m:r>
      </m:oMath>
      <w:r>
        <w:t>.</w:t>
      </w:r>
    </w:p>
    <w:p w14:paraId="79CD59AD" w14:textId="77777777" w:rsidR="00C8459E" w:rsidRDefault="00000000">
      <w:pPr>
        <w:keepNext/>
        <w:keepLines/>
        <w:numPr>
          <w:ilvl w:val="0"/>
          <w:numId w:val="13"/>
        </w:numPr>
        <w:spacing w:before="80" w:after="40"/>
        <w:jc w:val="both"/>
        <w:rPr>
          <w:color w:val="0F4761"/>
        </w:rPr>
      </w:pPr>
      <w:r>
        <w:rPr>
          <w:color w:val="0F4761"/>
        </w:rPr>
        <w:t>Avantages et Limites</w:t>
      </w:r>
    </w:p>
    <w:p w14:paraId="55F6486B" w14:textId="77777777" w:rsidR="00C8459E" w:rsidRDefault="00000000">
      <w:pPr>
        <w:numPr>
          <w:ilvl w:val="0"/>
          <w:numId w:val="14"/>
        </w:numPr>
        <w:spacing w:after="0"/>
        <w:jc w:val="both"/>
        <w:rPr>
          <w:b/>
        </w:rPr>
      </w:pPr>
      <w:r>
        <w:rPr>
          <w:b/>
        </w:rPr>
        <w:t>Avantages</w:t>
      </w:r>
    </w:p>
    <w:p w14:paraId="64451366" w14:textId="77777777" w:rsidR="00C8459E" w:rsidRDefault="00000000">
      <w:pPr>
        <w:numPr>
          <w:ilvl w:val="0"/>
          <w:numId w:val="65"/>
        </w:numPr>
        <w:spacing w:after="0"/>
        <w:jc w:val="both"/>
      </w:pPr>
      <w:r>
        <w:t>L’indice de Gini est plus simple que l’entropie car il n’utilise par le logarithme.</w:t>
      </w:r>
    </w:p>
    <w:p w14:paraId="49062AC9" w14:textId="77777777" w:rsidR="00C8459E" w:rsidRDefault="00000000">
      <w:pPr>
        <w:numPr>
          <w:ilvl w:val="0"/>
          <w:numId w:val="65"/>
        </w:numPr>
        <w:spacing w:after="0"/>
        <w:jc w:val="both"/>
      </w:pPr>
      <w:r>
        <w:t>L’indice de Gini est adapté pour des problèmes de classification binaire et il est utilisé dans CART.</w:t>
      </w:r>
    </w:p>
    <w:p w14:paraId="0CA44F18" w14:textId="77777777" w:rsidR="00C8459E" w:rsidRDefault="00000000">
      <w:pPr>
        <w:numPr>
          <w:ilvl w:val="0"/>
          <w:numId w:val="65"/>
        </w:numPr>
        <w:spacing w:after="0"/>
        <w:jc w:val="both"/>
      </w:pPr>
      <w:r>
        <w:t>L’indice de Gini produit des résultats proches de l’entropie tout en étant plus efficace que cette dernière dans des bases de données volumineuse.</w:t>
      </w:r>
    </w:p>
    <w:p w14:paraId="167AF8AE" w14:textId="77777777" w:rsidR="00C8459E" w:rsidRDefault="00000000">
      <w:pPr>
        <w:numPr>
          <w:ilvl w:val="0"/>
          <w:numId w:val="14"/>
        </w:numPr>
        <w:spacing w:after="0"/>
        <w:jc w:val="both"/>
        <w:rPr>
          <w:b/>
        </w:rPr>
      </w:pPr>
      <w:r>
        <w:rPr>
          <w:b/>
        </w:rPr>
        <w:t>Limites</w:t>
      </w:r>
    </w:p>
    <w:p w14:paraId="06A2DE17" w14:textId="77777777" w:rsidR="00C8459E" w:rsidRDefault="00000000">
      <w:pPr>
        <w:numPr>
          <w:ilvl w:val="0"/>
          <w:numId w:val="15"/>
        </w:numPr>
        <w:spacing w:after="0"/>
        <w:jc w:val="both"/>
      </w:pPr>
      <w:r>
        <w:t>L’indice de Gini est moins sensible aux variations fines dans les distributions de classes ce qui peut parfois limiter la précision de la séparation.</w:t>
      </w:r>
    </w:p>
    <w:p w14:paraId="312ED8A5" w14:textId="77777777" w:rsidR="00C8459E" w:rsidRDefault="00000000">
      <w:pPr>
        <w:numPr>
          <w:ilvl w:val="0"/>
          <w:numId w:val="15"/>
        </w:numPr>
        <w:spacing w:after="0"/>
        <w:jc w:val="both"/>
      </w:pPr>
      <w:r>
        <w:t xml:space="preserve"> L’indice de Gini peut favoriser les attributs ayant un grand nombre de valeurs distinctes.</w:t>
      </w:r>
    </w:p>
    <w:p w14:paraId="6D3A05EF" w14:textId="77777777" w:rsidR="00C8459E" w:rsidRDefault="00000000">
      <w:pPr>
        <w:keepNext/>
        <w:keepLines/>
        <w:spacing w:after="40"/>
        <w:ind w:left="1428"/>
        <w:jc w:val="both"/>
        <w:rPr>
          <w:i/>
          <w:color w:val="0F4761"/>
        </w:rPr>
      </w:pPr>
      <w:r>
        <w:rPr>
          <w:i/>
          <w:color w:val="0F4761"/>
        </w:rPr>
        <w:t xml:space="preserve">  </w:t>
      </w:r>
    </w:p>
    <w:p w14:paraId="6602936A" w14:textId="77777777" w:rsidR="00C8459E" w:rsidRDefault="00000000">
      <w:pPr>
        <w:keepNext/>
        <w:keepLines/>
        <w:spacing w:before="160" w:after="80"/>
        <w:ind w:firstLine="360"/>
        <w:jc w:val="both"/>
        <w:rPr>
          <w:rFonts w:ascii="Play" w:eastAsia="Play" w:hAnsi="Play" w:cs="Play"/>
          <w:color w:val="0F4761"/>
          <w:sz w:val="32"/>
          <w:szCs w:val="32"/>
        </w:rPr>
      </w:pPr>
      <w:r>
        <w:rPr>
          <w:rFonts w:ascii="Play" w:eastAsia="Play" w:hAnsi="Play" w:cs="Play"/>
          <w:color w:val="0F4761"/>
          <w:sz w:val="32"/>
          <w:szCs w:val="32"/>
        </w:rPr>
        <w:t>4. Algorithmes de construction d’un arbre de décision</w:t>
      </w:r>
    </w:p>
    <w:p w14:paraId="0BDE3170" w14:textId="77777777" w:rsidR="00C8459E" w:rsidRDefault="00000000">
      <w:pPr>
        <w:jc w:val="both"/>
      </w:pPr>
      <w:r>
        <w:t>La création d’un arbre de décision est un processus récursif qui divise les données en sous-ensembles de plus en plus purs. Pour cela, on utilise des algorithmes qui choisissent le meilleur test à chaque nœud.</w:t>
      </w:r>
    </w:p>
    <w:p w14:paraId="661B46B0" w14:textId="77777777" w:rsidR="00C8459E" w:rsidRDefault="00000000">
      <w:pPr>
        <w:keepNext/>
        <w:keepLines/>
        <w:spacing w:before="160" w:after="80"/>
        <w:ind w:firstLine="708"/>
        <w:jc w:val="both"/>
        <w:rPr>
          <w:color w:val="0F4761"/>
          <w:sz w:val="28"/>
          <w:szCs w:val="28"/>
        </w:rPr>
      </w:pPr>
      <w:r>
        <w:rPr>
          <w:color w:val="0F4761"/>
          <w:sz w:val="28"/>
          <w:szCs w:val="28"/>
        </w:rPr>
        <w:lastRenderedPageBreak/>
        <w:t>4.1. ID3 (</w:t>
      </w:r>
      <w:proofErr w:type="spellStart"/>
      <w:r>
        <w:rPr>
          <w:color w:val="0F4761"/>
          <w:sz w:val="28"/>
          <w:szCs w:val="28"/>
        </w:rPr>
        <w:t>Iterative</w:t>
      </w:r>
      <w:proofErr w:type="spellEnd"/>
      <w:r>
        <w:rPr>
          <w:color w:val="0F4761"/>
          <w:sz w:val="28"/>
          <w:szCs w:val="28"/>
        </w:rPr>
        <w:t xml:space="preserve"> Dichotomiser 3)</w:t>
      </w:r>
    </w:p>
    <w:p w14:paraId="3F73C633" w14:textId="77777777" w:rsidR="00C8459E" w:rsidRDefault="00000000">
      <w:pPr>
        <w:keepNext/>
        <w:keepLines/>
        <w:spacing w:before="80" w:after="40"/>
        <w:ind w:left="708" w:firstLine="708"/>
        <w:jc w:val="both"/>
        <w:rPr>
          <w:color w:val="0F4761"/>
        </w:rPr>
      </w:pPr>
      <w:r>
        <w:rPr>
          <w:color w:val="0F4761"/>
        </w:rPr>
        <w:t>1. Contexte et historique</w:t>
      </w:r>
    </w:p>
    <w:p w14:paraId="57875A75" w14:textId="77777777" w:rsidR="00C8459E" w:rsidRDefault="00000000">
      <w:pPr>
        <w:jc w:val="both"/>
      </w:pPr>
      <w:r>
        <w:t>L’algorithme ID3 (</w:t>
      </w:r>
      <w:proofErr w:type="spellStart"/>
      <w:r>
        <w:t>Iterative</w:t>
      </w:r>
      <w:proofErr w:type="spellEnd"/>
      <w:r>
        <w:t xml:space="preserve"> Dichotomiser 3) a été proposé par Ross </w:t>
      </w:r>
      <w:proofErr w:type="spellStart"/>
      <w:r>
        <w:t>Quinlan</w:t>
      </w:r>
      <w:proofErr w:type="spellEnd"/>
      <w:r>
        <w:t xml:space="preserve"> en 1986. Il est considéré comme l’un des premiers algorithmes emblématiques de la famille des arbres de décision. Son objectif est de construire un arbre de décision à partir d’un ensemble de données afin de résoudre un problème de classification. ID3 est souvent présenté comme un algorithme pédagogique qui a ouvert la voie à des améliorations plus robustes telles que C4.5 et CART.</w:t>
      </w:r>
    </w:p>
    <w:p w14:paraId="7EA622BA" w14:textId="77777777" w:rsidR="00C8459E" w:rsidRDefault="00000000">
      <w:pPr>
        <w:keepNext/>
        <w:keepLines/>
        <w:spacing w:before="80" w:after="40"/>
        <w:ind w:left="708" w:firstLine="708"/>
        <w:jc w:val="both"/>
        <w:rPr>
          <w:color w:val="0F4761"/>
        </w:rPr>
      </w:pPr>
      <w:r>
        <w:rPr>
          <w:color w:val="0F4761"/>
        </w:rPr>
        <w:t>2. Principe fondamental</w:t>
      </w:r>
    </w:p>
    <w:p w14:paraId="468F2CCF" w14:textId="77777777" w:rsidR="00C8459E" w:rsidRDefault="00000000">
      <w:pPr>
        <w:jc w:val="both"/>
      </w:pPr>
      <w:r>
        <w:t>L’algorithme ID3 repose sur une idée simple mais puissante, choisir, à chaque étape, l’attribut qui réduit le plus l’incertitude, pour cela, il utilise la mesure du gain d’information, déjà présentée dans la section précédente, l’entropie qui mesure l’incertitude d’un ensemble, le gain d’information mesure la réduction de cette incertitude lorsqu’on divise les données selon un attribut donné. Ainsi, à chaque nœud de l’arbre, ID3 choisit l’attribut avec le gain d’information le plus élevé pour effectuer la division.</w:t>
      </w:r>
    </w:p>
    <w:p w14:paraId="7DB6E91F" w14:textId="77777777" w:rsidR="00C8459E" w:rsidRDefault="00000000">
      <w:pPr>
        <w:keepNext/>
        <w:keepLines/>
        <w:spacing w:before="80" w:after="40"/>
        <w:ind w:left="708" w:firstLine="708"/>
        <w:jc w:val="both"/>
        <w:rPr>
          <w:color w:val="0F4761"/>
        </w:rPr>
      </w:pPr>
      <w:r>
        <w:rPr>
          <w:color w:val="0F4761"/>
        </w:rPr>
        <w:t>3. Fonctionnement de l’algorithme</w:t>
      </w:r>
    </w:p>
    <w:p w14:paraId="6D1A47FD" w14:textId="77777777" w:rsidR="00C8459E" w:rsidRDefault="00000000">
      <w:pPr>
        <w:jc w:val="both"/>
      </w:pPr>
      <w:r>
        <w:t>L’ID3 construit l’arbre de décision de manière descendante et récursive :</w:t>
      </w:r>
    </w:p>
    <w:p w14:paraId="2448AD52" w14:textId="77777777" w:rsidR="00C8459E" w:rsidRDefault="00000000">
      <w:pPr>
        <w:spacing w:after="0"/>
        <w:jc w:val="both"/>
      </w:pPr>
      <w:r>
        <w:t>1. Initialisation : commencer avec l’ensemble de données complet et identifier la variable cible (classe).</w:t>
      </w:r>
    </w:p>
    <w:p w14:paraId="132DF8BC" w14:textId="77777777" w:rsidR="00C8459E" w:rsidRDefault="00000000">
      <w:pPr>
        <w:spacing w:after="0"/>
        <w:jc w:val="both"/>
      </w:pPr>
      <w:r>
        <w:t>2. Évaluation des attributs : pour chaque attribut, calculer le gain d’information.</w:t>
      </w:r>
    </w:p>
    <w:p w14:paraId="65AC04E2" w14:textId="77777777" w:rsidR="00C8459E" w:rsidRDefault="00000000">
      <w:pPr>
        <w:spacing w:after="0"/>
        <w:jc w:val="both"/>
      </w:pPr>
      <w:r>
        <w:t>3. Sélection du meilleur attribut : choisir celui qui maximise le gain d’information et il devient le nœud de décision.</w:t>
      </w:r>
    </w:p>
    <w:p w14:paraId="134441F9" w14:textId="77777777" w:rsidR="00C8459E" w:rsidRDefault="00000000">
      <w:pPr>
        <w:spacing w:after="0"/>
        <w:jc w:val="both"/>
      </w:pPr>
      <w:r>
        <w:t>4. Division des données : créer des sous-ensembles en fonction des valeurs de l’attribut choisi.</w:t>
      </w:r>
    </w:p>
    <w:p w14:paraId="3CA3A834" w14:textId="77777777" w:rsidR="00C8459E" w:rsidRDefault="00000000">
      <w:pPr>
        <w:spacing w:after="0"/>
        <w:jc w:val="both"/>
      </w:pPr>
      <w:r>
        <w:t>5. Récursion : répéter le processus sur chaque sous-ensemble jusqu’à atteindre une condition d’arrêt, toutes les instances appartiennent à une seule classe.</w:t>
      </w:r>
    </w:p>
    <w:p w14:paraId="6D7895F3" w14:textId="77777777" w:rsidR="00C8459E" w:rsidRDefault="00000000">
      <w:pPr>
        <w:keepNext/>
        <w:keepLines/>
        <w:spacing w:before="80" w:after="40"/>
        <w:ind w:left="708" w:firstLine="708"/>
        <w:jc w:val="both"/>
        <w:rPr>
          <w:color w:val="0F4761"/>
        </w:rPr>
      </w:pPr>
      <w:r>
        <w:rPr>
          <w:color w:val="0F4761"/>
        </w:rPr>
        <w:t>4. Limitations et inconvénients de l’ID3</w:t>
      </w:r>
    </w:p>
    <w:p w14:paraId="461D7AEC" w14:textId="77777777" w:rsidR="00C8459E" w:rsidRDefault="00000000">
      <w:pPr>
        <w:jc w:val="both"/>
      </w:pPr>
      <w:r>
        <w:t>Bien que novateur, ID3 présente plusieurs limites qui expliquent son remplacement progressif par des algorithmes plus avancés :</w:t>
      </w:r>
    </w:p>
    <w:p w14:paraId="74017C15" w14:textId="77777777" w:rsidR="00C8459E" w:rsidRDefault="00000000">
      <w:pPr>
        <w:numPr>
          <w:ilvl w:val="0"/>
          <w:numId w:val="18"/>
        </w:numPr>
        <w:spacing w:after="0"/>
        <w:jc w:val="both"/>
      </w:pPr>
      <w:r>
        <w:t>Attributs numériques non gérés : ID3 fonctionne uniquement avec des attributs catégoriels. Les variables continues doivent être discrétisées au préalable.</w:t>
      </w:r>
    </w:p>
    <w:p w14:paraId="7802355A" w14:textId="77777777" w:rsidR="00C8459E" w:rsidRDefault="00000000">
      <w:pPr>
        <w:numPr>
          <w:ilvl w:val="0"/>
          <w:numId w:val="18"/>
        </w:numPr>
        <w:spacing w:after="0"/>
        <w:jc w:val="both"/>
      </w:pPr>
      <w:r>
        <w:t>Biais pour les attributs à nombreuses valeurs : il tend à privilégier des attributs qui découpent en de nombreux sous-ensembles (même si la pertinence est faible).</w:t>
      </w:r>
    </w:p>
    <w:p w14:paraId="07C5A420" w14:textId="77777777" w:rsidR="00C8459E" w:rsidRDefault="00000000">
      <w:pPr>
        <w:numPr>
          <w:ilvl w:val="0"/>
          <w:numId w:val="18"/>
        </w:numPr>
        <w:spacing w:after="0"/>
        <w:jc w:val="both"/>
      </w:pPr>
      <w:r>
        <w:t>Pas de gestion des valeurs manquantes : l’algorithme exclut ou échoue sur les données incomplètes.</w:t>
      </w:r>
    </w:p>
    <w:p w14:paraId="44361ECA" w14:textId="77777777" w:rsidR="00C8459E" w:rsidRDefault="00000000">
      <w:pPr>
        <w:numPr>
          <w:ilvl w:val="0"/>
          <w:numId w:val="18"/>
        </w:numPr>
        <w:spacing w:after="0"/>
        <w:jc w:val="both"/>
      </w:pPr>
      <w:r>
        <w:lastRenderedPageBreak/>
        <w:t>Absence d’élagage (</w:t>
      </w:r>
      <w:proofErr w:type="spellStart"/>
      <w:r>
        <w:t>pruning</w:t>
      </w:r>
      <w:proofErr w:type="spellEnd"/>
      <w:r>
        <w:t>) : l’arbre est construit jusqu’au bout, ce qui entraîne un surapprentissage (</w:t>
      </w:r>
      <w:proofErr w:type="spellStart"/>
      <w:r>
        <w:t>overfitting</w:t>
      </w:r>
      <w:proofErr w:type="spellEnd"/>
      <w:r>
        <w:t>). L’arbre mémorise trop les données d’entraînement et généralise mal sur de nouvelles données.</w:t>
      </w:r>
    </w:p>
    <w:p w14:paraId="6B4809F1" w14:textId="77777777" w:rsidR="00C8459E" w:rsidRDefault="00000000">
      <w:pPr>
        <w:keepNext/>
        <w:keepLines/>
        <w:spacing w:after="80"/>
        <w:ind w:left="708" w:firstLine="708"/>
        <w:jc w:val="both"/>
        <w:rPr>
          <w:color w:val="0F4761"/>
          <w:sz w:val="28"/>
          <w:szCs w:val="28"/>
        </w:rPr>
      </w:pPr>
      <w:r>
        <w:rPr>
          <w:color w:val="0F4761"/>
          <w:sz w:val="28"/>
          <w:szCs w:val="28"/>
        </w:rPr>
        <w:t>4.2. C4.5</w:t>
      </w:r>
    </w:p>
    <w:p w14:paraId="45B2453B" w14:textId="77777777" w:rsidR="00C8459E" w:rsidRDefault="00000000">
      <w:pPr>
        <w:keepNext/>
        <w:keepLines/>
        <w:spacing w:before="80" w:after="40"/>
        <w:ind w:left="1416" w:firstLine="707"/>
        <w:jc w:val="both"/>
        <w:rPr>
          <w:color w:val="0F4761"/>
        </w:rPr>
      </w:pPr>
      <w:r>
        <w:rPr>
          <w:color w:val="0F4761"/>
        </w:rPr>
        <w:t>1. Contexte et historique</w:t>
      </w:r>
    </w:p>
    <w:p w14:paraId="6316CAD0" w14:textId="77777777" w:rsidR="00C8459E" w:rsidRDefault="00000000">
      <w:pPr>
        <w:jc w:val="both"/>
      </w:pPr>
      <w:r>
        <w:t xml:space="preserve">L’algorithme C4.5 a été développé par Ross </w:t>
      </w:r>
      <w:proofErr w:type="spellStart"/>
      <w:r>
        <w:t>Quinlan</w:t>
      </w:r>
      <w:proofErr w:type="spellEnd"/>
      <w:r>
        <w:t xml:space="preserve"> au début des années 1990 comme une amélioration directe de l’ID3. Alors que l’ID3 posait les bases de la construction d’arbres de décision à partir du gain d’information, il souffrait de plusieurs limites pratiques (gestion uniquement de données catégorielles, sensibilité aux attributs à nombreuses valeurs, absence d’élagage, etc.). C4.5 a été conçu pour lever ces obstacles et proposer un algorithme plus robuste, capable de traiter des données plus variées et mieux adapté aux applications réelles.</w:t>
      </w:r>
    </w:p>
    <w:p w14:paraId="7C6F7A5B" w14:textId="77777777" w:rsidR="00C8459E" w:rsidRDefault="00000000">
      <w:pPr>
        <w:keepNext/>
        <w:keepLines/>
        <w:spacing w:before="80" w:after="40"/>
        <w:ind w:left="1416" w:firstLine="707"/>
        <w:jc w:val="both"/>
        <w:rPr>
          <w:color w:val="0F4761"/>
        </w:rPr>
      </w:pPr>
      <w:r>
        <w:rPr>
          <w:color w:val="0F4761"/>
        </w:rPr>
        <w:t>2. Principe fondamental</w:t>
      </w:r>
    </w:p>
    <w:p w14:paraId="5BB5EB5E" w14:textId="77777777" w:rsidR="00C8459E" w:rsidRDefault="00000000">
      <w:pPr>
        <w:jc w:val="both"/>
      </w:pPr>
      <w:r>
        <w:t>Comme ID3, l’algorithme C4.5 construit un arbre de décision de manière descendante et récursive. À chaque nœud, il doit choisir l’attribut le plus pertinent pour diviser les données, pour cela, il n’utilise pas directement le gain d’information, mais le Gain Ratio, déjà présenté plus haut.</w:t>
      </w:r>
    </w:p>
    <w:p w14:paraId="6D136E28" w14:textId="77777777" w:rsidR="00C8459E" w:rsidRDefault="00000000">
      <w:pPr>
        <w:jc w:val="both"/>
      </w:pPr>
      <w:r>
        <w:t>Rappel de la logique : l’entropie mesure l’incertitude, le Gain d’Information calcule combien cette incertitude diminue lorsqu’on divise selon un attribut, le Gain Ratio corrige le biais du gain d’information en normalisant par l’entropie intrinsèque de l’attribut. C4.5 sélectionne donc l’attribut qui maximise le gain ratio, garantissant des découpages plus équilibrés et plus pertinents.</w:t>
      </w:r>
    </w:p>
    <w:p w14:paraId="1D75DBC9" w14:textId="77777777" w:rsidR="00C8459E" w:rsidRDefault="00000000">
      <w:pPr>
        <w:keepNext/>
        <w:keepLines/>
        <w:numPr>
          <w:ilvl w:val="0"/>
          <w:numId w:val="14"/>
        </w:numPr>
        <w:spacing w:before="80" w:after="40"/>
        <w:jc w:val="both"/>
        <w:rPr>
          <w:color w:val="0F4761"/>
        </w:rPr>
      </w:pPr>
      <w:r>
        <w:rPr>
          <w:color w:val="0F4761"/>
        </w:rPr>
        <w:t>Fonctionnement général de C4.5</w:t>
      </w:r>
    </w:p>
    <w:p w14:paraId="4D7D6D2F" w14:textId="77777777" w:rsidR="00C8459E" w:rsidRDefault="00000000">
      <w:pPr>
        <w:jc w:val="both"/>
      </w:pPr>
      <w:r>
        <w:t>L’algorithme suit les étapes suivantes :</w:t>
      </w:r>
    </w:p>
    <w:p w14:paraId="5FD282A2" w14:textId="77777777" w:rsidR="00C8459E" w:rsidRDefault="00000000">
      <w:pPr>
        <w:numPr>
          <w:ilvl w:val="0"/>
          <w:numId w:val="19"/>
        </w:numPr>
        <w:spacing w:after="0"/>
        <w:jc w:val="both"/>
      </w:pPr>
      <w:r>
        <w:t>Calculer le gain ratio de chaque attribut.</w:t>
      </w:r>
    </w:p>
    <w:p w14:paraId="29EA6389" w14:textId="77777777" w:rsidR="00C8459E" w:rsidRDefault="00000000">
      <w:pPr>
        <w:numPr>
          <w:ilvl w:val="0"/>
          <w:numId w:val="19"/>
        </w:numPr>
        <w:spacing w:after="0"/>
        <w:jc w:val="both"/>
      </w:pPr>
      <w:r>
        <w:t>Choisir l’attribut ayant le gain ratio le plus élevé comme nœud de division.</w:t>
      </w:r>
    </w:p>
    <w:p w14:paraId="1FF93AB7" w14:textId="77777777" w:rsidR="00C8459E" w:rsidRDefault="00000000">
      <w:pPr>
        <w:numPr>
          <w:ilvl w:val="0"/>
          <w:numId w:val="19"/>
        </w:numPr>
        <w:spacing w:after="0"/>
        <w:jc w:val="both"/>
      </w:pPr>
      <w:r>
        <w:t>Diviser les données en sous-ensembles selon les valeurs de l’attribut.</w:t>
      </w:r>
    </w:p>
    <w:p w14:paraId="374E3DF2" w14:textId="77777777" w:rsidR="00C8459E" w:rsidRDefault="00000000">
      <w:pPr>
        <w:numPr>
          <w:ilvl w:val="0"/>
          <w:numId w:val="19"/>
        </w:numPr>
        <w:spacing w:after="0"/>
        <w:jc w:val="both"/>
      </w:pPr>
      <w:r>
        <w:t>Répéter récursivement ce processus sur chaque sous-ensemble.</w:t>
      </w:r>
    </w:p>
    <w:p w14:paraId="4FAB40FC" w14:textId="77777777" w:rsidR="00C8459E" w:rsidRDefault="00000000">
      <w:pPr>
        <w:numPr>
          <w:ilvl w:val="0"/>
          <w:numId w:val="19"/>
        </w:numPr>
        <w:spacing w:after="0"/>
        <w:jc w:val="both"/>
      </w:pPr>
      <w:r>
        <w:t>Arrêter lorsque : toutes les instances appartiennent à une même classe, aucun attribut ne reste, ou aucun exemple n’est disponible pour un sous-ensemble.</w:t>
      </w:r>
    </w:p>
    <w:p w14:paraId="77E8D5BD" w14:textId="77777777" w:rsidR="00C8459E" w:rsidRDefault="00000000">
      <w:pPr>
        <w:keepNext/>
        <w:keepLines/>
        <w:spacing w:after="40"/>
        <w:ind w:left="1416" w:firstLine="707"/>
        <w:jc w:val="both"/>
        <w:rPr>
          <w:color w:val="0F4761"/>
        </w:rPr>
      </w:pPr>
      <w:r>
        <w:rPr>
          <w:color w:val="0F4761"/>
        </w:rPr>
        <w:t>4. Héritage et évolution</w:t>
      </w:r>
    </w:p>
    <w:p w14:paraId="3A5CBDD4" w14:textId="77777777" w:rsidR="00C8459E" w:rsidRDefault="00000000">
      <w:pPr>
        <w:jc w:val="both"/>
      </w:pPr>
      <w:r>
        <w:t xml:space="preserve">L’algorithme C4.5 a marqué une étape décisive dans le développement des arbres de décision. </w:t>
      </w:r>
      <w:proofErr w:type="spellStart"/>
      <w:r>
        <w:t>Quinlan</w:t>
      </w:r>
      <w:proofErr w:type="spellEnd"/>
      <w:r>
        <w:t xml:space="preserve"> a ensuite proposé C5.0 (See5), une version plus performante et commerciale, générant des arbres plus petits et plus précis. En 2008, C4.5 a été reconnu comme l’un des 10 meilleurs algorithmes de data </w:t>
      </w:r>
      <w:proofErr w:type="spellStart"/>
      <w:r>
        <w:t>mining</w:t>
      </w:r>
      <w:proofErr w:type="spellEnd"/>
      <w:r>
        <w:t xml:space="preserve"> de tous les temps, bien que des méthodes modernes comme </w:t>
      </w:r>
      <w:proofErr w:type="spellStart"/>
      <w:r>
        <w:t>Random</w:t>
      </w:r>
      <w:proofErr w:type="spellEnd"/>
      <w:r>
        <w:t xml:space="preserve"> Forest ou </w:t>
      </w:r>
      <w:proofErr w:type="spellStart"/>
      <w:r>
        <w:t>XGBoost</w:t>
      </w:r>
      <w:proofErr w:type="spellEnd"/>
      <w:r>
        <w:t xml:space="preserve"> soient aujourd’hui dominantes, C4.5 reste une référence pédagogique et historique incontournable.</w:t>
      </w:r>
    </w:p>
    <w:p w14:paraId="12EB45C2" w14:textId="77777777" w:rsidR="00C8459E" w:rsidRDefault="00000000">
      <w:pPr>
        <w:keepNext/>
        <w:keepLines/>
        <w:spacing w:before="80" w:after="40"/>
        <w:ind w:left="1416" w:firstLine="707"/>
        <w:jc w:val="both"/>
        <w:rPr>
          <w:color w:val="0F4761"/>
        </w:rPr>
      </w:pPr>
      <w:r>
        <w:rPr>
          <w:color w:val="0F4761"/>
        </w:rPr>
        <w:lastRenderedPageBreak/>
        <w:t>5. Limites de C4.5</w:t>
      </w:r>
    </w:p>
    <w:p w14:paraId="66DFF1D9" w14:textId="77777777" w:rsidR="00C8459E" w:rsidRDefault="00000000">
      <w:pPr>
        <w:jc w:val="both"/>
      </w:pPr>
      <w:r>
        <w:t>Malgré ses améliorations, C4.5 présente encore quelques limites :</w:t>
      </w:r>
    </w:p>
    <w:p w14:paraId="384E11E3" w14:textId="77777777" w:rsidR="00C8459E" w:rsidRDefault="00000000">
      <w:pPr>
        <w:numPr>
          <w:ilvl w:val="0"/>
          <w:numId w:val="20"/>
        </w:numPr>
        <w:spacing w:after="0"/>
        <w:jc w:val="both"/>
      </w:pPr>
      <w:r>
        <w:t>Peut générer des arbres volumineux et difficiles à interpréter.</w:t>
      </w:r>
    </w:p>
    <w:p w14:paraId="2610F534" w14:textId="77777777" w:rsidR="00C8459E" w:rsidRDefault="00000000">
      <w:pPr>
        <w:numPr>
          <w:ilvl w:val="0"/>
          <w:numId w:val="20"/>
        </w:numPr>
        <w:spacing w:after="0"/>
        <w:jc w:val="both"/>
      </w:pPr>
      <w:r>
        <w:t>Moins performant que les méthodes d’ensembles (</w:t>
      </w:r>
      <w:proofErr w:type="spellStart"/>
      <w:r>
        <w:t>Random</w:t>
      </w:r>
      <w:proofErr w:type="spellEnd"/>
      <w:r>
        <w:t xml:space="preserve"> Forest, Gradient </w:t>
      </w:r>
      <w:proofErr w:type="spellStart"/>
      <w:r>
        <w:t>Boosting</w:t>
      </w:r>
      <w:proofErr w:type="spellEnd"/>
      <w:r>
        <w:t>).</w:t>
      </w:r>
    </w:p>
    <w:p w14:paraId="739B8728" w14:textId="77777777" w:rsidR="00C8459E" w:rsidRDefault="00000000">
      <w:pPr>
        <w:numPr>
          <w:ilvl w:val="0"/>
          <w:numId w:val="20"/>
        </w:numPr>
        <w:spacing w:after="0"/>
        <w:jc w:val="both"/>
      </w:pPr>
      <w:r>
        <w:t>Sensible au bruit dans les données (données erronées ou très déséquilibrées).</w:t>
      </w:r>
    </w:p>
    <w:p w14:paraId="309CFD5F" w14:textId="77777777" w:rsidR="00C8459E" w:rsidRDefault="00000000">
      <w:pPr>
        <w:keepNext/>
        <w:keepLines/>
        <w:spacing w:after="80"/>
        <w:jc w:val="both"/>
        <w:rPr>
          <w:color w:val="0F4761"/>
          <w:sz w:val="28"/>
          <w:szCs w:val="28"/>
        </w:rPr>
      </w:pPr>
      <w:r>
        <w:rPr>
          <w:color w:val="0F4761"/>
          <w:sz w:val="28"/>
          <w:szCs w:val="28"/>
        </w:rPr>
        <w:t xml:space="preserve">4.3. Présentation de l’algorithme CART (Classification And </w:t>
      </w:r>
      <w:proofErr w:type="spellStart"/>
      <w:r>
        <w:rPr>
          <w:color w:val="0F4761"/>
          <w:sz w:val="28"/>
          <w:szCs w:val="28"/>
        </w:rPr>
        <w:t>Regression</w:t>
      </w:r>
      <w:proofErr w:type="spellEnd"/>
      <w:r>
        <w:rPr>
          <w:color w:val="0F4761"/>
          <w:sz w:val="28"/>
          <w:szCs w:val="28"/>
        </w:rPr>
        <w:t xml:space="preserve"> </w:t>
      </w:r>
      <w:proofErr w:type="spellStart"/>
      <w:r>
        <w:rPr>
          <w:color w:val="0F4761"/>
          <w:sz w:val="28"/>
          <w:szCs w:val="28"/>
        </w:rPr>
        <w:t>Trees</w:t>
      </w:r>
      <w:proofErr w:type="spellEnd"/>
      <w:r>
        <w:rPr>
          <w:color w:val="0F4761"/>
          <w:sz w:val="28"/>
          <w:szCs w:val="28"/>
        </w:rPr>
        <w:t>)</w:t>
      </w:r>
    </w:p>
    <w:p w14:paraId="11B0F876" w14:textId="77777777" w:rsidR="00C8459E" w:rsidRDefault="00000000">
      <w:pPr>
        <w:keepNext/>
        <w:keepLines/>
        <w:spacing w:before="80" w:after="40"/>
        <w:ind w:left="708" w:firstLine="708"/>
        <w:jc w:val="both"/>
        <w:rPr>
          <w:color w:val="0F4761"/>
        </w:rPr>
      </w:pPr>
      <w:r>
        <w:rPr>
          <w:color w:val="0F4761"/>
        </w:rPr>
        <w:t>1. Contexte et historique</w:t>
      </w:r>
    </w:p>
    <w:p w14:paraId="4D387D44" w14:textId="77777777" w:rsidR="00C8459E" w:rsidRDefault="00000000">
      <w:pPr>
        <w:jc w:val="both"/>
      </w:pPr>
      <w:r>
        <w:t xml:space="preserve">L’algorithme CART a été proposé en 1984 par Leo </w:t>
      </w:r>
      <w:proofErr w:type="spellStart"/>
      <w:r>
        <w:t>Breiman</w:t>
      </w:r>
      <w:proofErr w:type="spellEnd"/>
      <w:r>
        <w:t xml:space="preserve">, </w:t>
      </w:r>
      <w:proofErr w:type="spellStart"/>
      <w:r>
        <w:t>Jerome</w:t>
      </w:r>
      <w:proofErr w:type="spellEnd"/>
      <w:r>
        <w:t xml:space="preserve"> Friedman, Richard </w:t>
      </w:r>
      <w:proofErr w:type="spellStart"/>
      <w:r>
        <w:t>Olshen</w:t>
      </w:r>
      <w:proofErr w:type="spellEnd"/>
      <w:r>
        <w:t xml:space="preserve"> et Charles Stone. Il constitue une étape majeure dans l’évolution des arbres de décision, car il introduit : la possibilité de gérer à la fois des problèmes de classification et de régression, une structure systématiquement binaire (chaque nœud donne toujours deux branches), et un élagage plus rigoureux basé sur le compromis coût/complexité.</w:t>
      </w:r>
    </w:p>
    <w:p w14:paraId="0B2A6E9A" w14:textId="77777777" w:rsidR="00C8459E" w:rsidRDefault="00000000">
      <w:pPr>
        <w:jc w:val="both"/>
      </w:pPr>
      <w:r>
        <w:t xml:space="preserve">CART est aujourd’hui considéré comme l’un des algorithmes fondateurs qui ont inspiré des méthodes modernes comme les </w:t>
      </w:r>
      <w:proofErr w:type="spellStart"/>
      <w:r>
        <w:t>Random</w:t>
      </w:r>
      <w:proofErr w:type="spellEnd"/>
      <w:r>
        <w:t xml:space="preserve"> </w:t>
      </w:r>
      <w:proofErr w:type="spellStart"/>
      <w:r>
        <w:t>Forests</w:t>
      </w:r>
      <w:proofErr w:type="spellEnd"/>
      <w:r>
        <w:t xml:space="preserve"> et le Gradient </w:t>
      </w:r>
      <w:proofErr w:type="spellStart"/>
      <w:r>
        <w:t>Boosting</w:t>
      </w:r>
      <w:proofErr w:type="spellEnd"/>
      <w:r>
        <w:t>.</w:t>
      </w:r>
    </w:p>
    <w:p w14:paraId="75E1B5B3" w14:textId="77777777" w:rsidR="00C8459E" w:rsidRDefault="00000000">
      <w:pPr>
        <w:keepNext/>
        <w:keepLines/>
        <w:spacing w:before="80" w:after="40"/>
        <w:ind w:left="708" w:firstLine="708"/>
        <w:jc w:val="both"/>
        <w:rPr>
          <w:color w:val="0F4761"/>
        </w:rPr>
      </w:pPr>
      <w:r>
        <w:rPr>
          <w:color w:val="0F4761"/>
        </w:rPr>
        <w:t>2. Principe fondamental</w:t>
      </w:r>
    </w:p>
    <w:p w14:paraId="6F049739" w14:textId="77777777" w:rsidR="00C8459E" w:rsidRDefault="00000000">
      <w:pPr>
        <w:jc w:val="both"/>
      </w:pPr>
      <w:r>
        <w:t>CART construit un arbre de décision en procédant à des divisions successives des données. Contrairement à C4.5, qui s’appuie sur le Gain Ratio, CART repose sur des critères différents selon la nature de la variable cible :</w:t>
      </w:r>
    </w:p>
    <w:p w14:paraId="1E2A6802" w14:textId="77777777" w:rsidR="00C8459E" w:rsidRDefault="00000000">
      <w:pPr>
        <w:numPr>
          <w:ilvl w:val="0"/>
          <w:numId w:val="22"/>
        </w:numPr>
        <w:spacing w:after="0"/>
        <w:jc w:val="both"/>
      </w:pPr>
      <w:r>
        <w:t>Pour la classification : CART utilise l’indice de Gini, déjà introduit plus haut. L’objectif est de choisir les divisions qui minimisent l’impureté de Gini dans les sous-ensembles.</w:t>
      </w:r>
    </w:p>
    <w:p w14:paraId="5BE4E9C5" w14:textId="77777777" w:rsidR="00C8459E" w:rsidRDefault="00000000">
      <w:pPr>
        <w:numPr>
          <w:ilvl w:val="0"/>
          <w:numId w:val="22"/>
        </w:numPr>
        <w:jc w:val="both"/>
      </w:pPr>
      <w:r>
        <w:t>Pour la régression : CART cherche à minimiser l’erreur quadratique moyenne (MSE). La prédiction finale dans une feuille correspond alors à la moyenne des valeurs cibles des exemples qui y aboutissent.</w:t>
      </w:r>
    </w:p>
    <w:p w14:paraId="77E90A9F" w14:textId="77777777" w:rsidR="00C8459E" w:rsidRDefault="00000000">
      <w:pPr>
        <w:keepNext/>
        <w:keepLines/>
        <w:numPr>
          <w:ilvl w:val="0"/>
          <w:numId w:val="7"/>
        </w:numPr>
        <w:pBdr>
          <w:top w:val="nil"/>
          <w:left w:val="nil"/>
          <w:bottom w:val="nil"/>
          <w:right w:val="nil"/>
          <w:between w:val="nil"/>
        </w:pBdr>
        <w:spacing w:before="80" w:after="0"/>
        <w:jc w:val="both"/>
        <w:rPr>
          <w:color w:val="0F4761"/>
        </w:rPr>
      </w:pPr>
      <w:r>
        <w:rPr>
          <w:color w:val="0F4761"/>
        </w:rPr>
        <w:t>Caractéristiques principales de CART</w:t>
      </w:r>
    </w:p>
    <w:p w14:paraId="424970B8" w14:textId="77777777" w:rsidR="00C8459E" w:rsidRDefault="00C8459E">
      <w:pPr>
        <w:keepNext/>
        <w:keepLines/>
        <w:pBdr>
          <w:top w:val="nil"/>
          <w:left w:val="nil"/>
          <w:bottom w:val="nil"/>
          <w:right w:val="nil"/>
          <w:between w:val="nil"/>
        </w:pBdr>
        <w:spacing w:after="40"/>
        <w:ind w:left="2136"/>
        <w:jc w:val="both"/>
        <w:rPr>
          <w:color w:val="0F4761"/>
        </w:rPr>
      </w:pPr>
    </w:p>
    <w:p w14:paraId="16761F88" w14:textId="77777777" w:rsidR="00C8459E" w:rsidRDefault="00000000">
      <w:pPr>
        <w:spacing w:after="0"/>
        <w:jc w:val="both"/>
      </w:pPr>
      <w:r>
        <w:t>1. Arbres binaires : Chaque nœud est divisé en exactement deux branches même pour un attribut catégoriel à plusieurs modalités, CART regroupe ces modalités en deux ensembles.</w:t>
      </w:r>
    </w:p>
    <w:p w14:paraId="4CA47255" w14:textId="77777777" w:rsidR="00C8459E" w:rsidRDefault="00000000">
      <w:pPr>
        <w:spacing w:after="0"/>
        <w:jc w:val="both"/>
      </w:pPr>
      <w:r>
        <w:t>2. Gestion des données manquantes : CART utilise des variables de substitution (</w:t>
      </w:r>
      <w:proofErr w:type="spellStart"/>
      <w:r>
        <w:t>surrogate</w:t>
      </w:r>
      <w:proofErr w:type="spellEnd"/>
      <w:r>
        <w:t xml:space="preserve"> </w:t>
      </w:r>
      <w:proofErr w:type="spellStart"/>
      <w:r>
        <w:t>splits</w:t>
      </w:r>
      <w:proofErr w:type="spellEnd"/>
      <w:r>
        <w:t>). Si la valeur d’un attribut est absente pour une instance, une autre variable hautement corrélée est utilisée pour décider du chemin à suivre.</w:t>
      </w:r>
    </w:p>
    <w:p w14:paraId="5BC2FD1F" w14:textId="77777777" w:rsidR="00C8459E" w:rsidRDefault="00000000">
      <w:pPr>
        <w:spacing w:after="0"/>
        <w:jc w:val="both"/>
      </w:pPr>
      <w:r>
        <w:t>3. Élagage par coût-complexité : CART construit d’abord un arbre maximal (très détaillé).</w:t>
      </w:r>
    </w:p>
    <w:p w14:paraId="62756AB9" w14:textId="77777777" w:rsidR="00C8459E" w:rsidRDefault="00000000">
      <w:pPr>
        <w:spacing w:after="0"/>
        <w:jc w:val="both"/>
      </w:pPr>
      <w:r>
        <w:t>Ensuite, il le simplifie progressivement en supprimant les branches peu pertinentes, selon un critère de compromis entre précision et complexité.</w:t>
      </w:r>
    </w:p>
    <w:p w14:paraId="4D8C1A97" w14:textId="77777777" w:rsidR="00C8459E" w:rsidRDefault="00000000">
      <w:pPr>
        <w:keepNext/>
        <w:keepLines/>
        <w:spacing w:before="80" w:after="40"/>
        <w:ind w:left="708" w:firstLine="708"/>
        <w:jc w:val="both"/>
        <w:rPr>
          <w:color w:val="0F4761"/>
        </w:rPr>
      </w:pPr>
      <w:r>
        <w:rPr>
          <w:color w:val="0F4761"/>
        </w:rPr>
        <w:lastRenderedPageBreak/>
        <w:t>4. Héritage et importance</w:t>
      </w:r>
    </w:p>
    <w:p w14:paraId="12E4F577" w14:textId="77777777" w:rsidR="00C8459E" w:rsidRDefault="00000000">
      <w:pPr>
        <w:jc w:val="both"/>
      </w:pPr>
      <w:r>
        <w:t xml:space="preserve">CART a marqué un tournant en élargissant le champ d’application des arbres de décision à la régression. Son approche robuste de l’élagage a fortement influencé le développement de méthodes d’ensembles modernes. Des algorithmes comme </w:t>
      </w:r>
      <w:proofErr w:type="spellStart"/>
      <w:r>
        <w:t>Random</w:t>
      </w:r>
      <w:proofErr w:type="spellEnd"/>
      <w:r>
        <w:t xml:space="preserve"> </w:t>
      </w:r>
      <w:proofErr w:type="spellStart"/>
      <w:r>
        <w:t>Forests</w:t>
      </w:r>
      <w:proofErr w:type="spellEnd"/>
      <w:r>
        <w:t xml:space="preserve"> ou Gradient </w:t>
      </w:r>
      <w:proofErr w:type="spellStart"/>
      <w:r>
        <w:t>Boosting</w:t>
      </w:r>
      <w:proofErr w:type="spellEnd"/>
      <w:r>
        <w:t xml:space="preserve"> Machines (GBM) sont directement dérivés des principes de CART.</w:t>
      </w:r>
    </w:p>
    <w:p w14:paraId="74A98B34" w14:textId="77777777" w:rsidR="00C8459E" w:rsidRDefault="00000000">
      <w:pPr>
        <w:keepNext/>
        <w:keepLines/>
        <w:spacing w:before="80" w:after="40"/>
        <w:ind w:left="708" w:firstLine="708"/>
        <w:jc w:val="both"/>
        <w:rPr>
          <w:color w:val="0F4761"/>
        </w:rPr>
      </w:pPr>
      <w:r>
        <w:rPr>
          <w:color w:val="0F4761"/>
        </w:rPr>
        <w:t>5. Limites de CART</w:t>
      </w:r>
    </w:p>
    <w:p w14:paraId="274E33D7" w14:textId="77777777" w:rsidR="00C8459E" w:rsidRDefault="00000000">
      <w:pPr>
        <w:jc w:val="both"/>
      </w:pPr>
      <w:r>
        <w:t>Comme tout arbre de décision, CART peut produire des modèles volumineux et complexes, difficiles à interpréter. Il reste sensible au bruit et aux données déséquilibrées. Ses performances sont souvent inférieures à celles des méthodes d’ensembles qui combinent plusieurs arbres.</w:t>
      </w:r>
    </w:p>
    <w:p w14:paraId="7E2792F2" w14:textId="77777777" w:rsidR="00C8459E" w:rsidRDefault="00000000">
      <w:pPr>
        <w:keepNext/>
        <w:keepLines/>
        <w:spacing w:before="160" w:after="80"/>
        <w:ind w:firstLine="708"/>
        <w:jc w:val="both"/>
        <w:rPr>
          <w:rFonts w:ascii="Play" w:eastAsia="Play" w:hAnsi="Play" w:cs="Play"/>
          <w:color w:val="0F4761"/>
          <w:sz w:val="32"/>
          <w:szCs w:val="32"/>
        </w:rPr>
      </w:pPr>
      <w:r>
        <w:rPr>
          <w:rFonts w:ascii="Play" w:eastAsia="Play" w:hAnsi="Play" w:cs="Play"/>
          <w:color w:val="0F4761"/>
          <w:sz w:val="32"/>
          <w:szCs w:val="32"/>
        </w:rPr>
        <w:t>5. Avantages et limites des arbres de décision</w:t>
      </w:r>
    </w:p>
    <w:p w14:paraId="4F3D57EE" w14:textId="77777777" w:rsidR="00C8459E" w:rsidRDefault="00000000">
      <w:pPr>
        <w:jc w:val="both"/>
      </w:pPr>
      <w:r>
        <w:t>Comme toute méthode, les arbres de décision présentent des points forts et des faiblesses.</w:t>
      </w:r>
    </w:p>
    <w:p w14:paraId="7F6335C6" w14:textId="77777777" w:rsidR="00C8459E" w:rsidRDefault="00000000">
      <w:pPr>
        <w:keepNext/>
        <w:keepLines/>
        <w:spacing w:before="160" w:after="80"/>
        <w:ind w:left="708" w:firstLine="708"/>
        <w:jc w:val="both"/>
        <w:rPr>
          <w:color w:val="0F4761"/>
          <w:sz w:val="28"/>
          <w:szCs w:val="28"/>
        </w:rPr>
      </w:pPr>
      <w:r>
        <w:rPr>
          <w:color w:val="0F4761"/>
          <w:sz w:val="28"/>
          <w:szCs w:val="28"/>
        </w:rPr>
        <w:t>5.1. Avantages</w:t>
      </w:r>
    </w:p>
    <w:p w14:paraId="1C12F7D9" w14:textId="77777777" w:rsidR="00C8459E" w:rsidRDefault="00000000">
      <w:pPr>
        <w:numPr>
          <w:ilvl w:val="0"/>
          <w:numId w:val="16"/>
        </w:numPr>
        <w:spacing w:after="0"/>
        <w:jc w:val="both"/>
      </w:pPr>
      <w:r>
        <w:t>Les arbres de décision sont faciles à comprendre et à visualiser.</w:t>
      </w:r>
    </w:p>
    <w:p w14:paraId="1EBB10AF" w14:textId="77777777" w:rsidR="00C8459E" w:rsidRDefault="00000000">
      <w:pPr>
        <w:numPr>
          <w:ilvl w:val="0"/>
          <w:numId w:val="16"/>
        </w:numPr>
        <w:spacing w:after="0"/>
        <w:jc w:val="both"/>
      </w:pPr>
      <w:r>
        <w:t>Les arbres de décision ne nécessitent pas de prétraitement complexe des données et peuvent gérer des variables de différents types (catégorielles et numériques).</w:t>
      </w:r>
    </w:p>
    <w:p w14:paraId="097BBCAE" w14:textId="77777777" w:rsidR="00C8459E" w:rsidRDefault="00000000">
      <w:pPr>
        <w:keepNext/>
        <w:keepLines/>
        <w:spacing w:after="80"/>
        <w:ind w:left="708" w:firstLine="708"/>
        <w:jc w:val="both"/>
        <w:rPr>
          <w:color w:val="0F4761"/>
          <w:sz w:val="28"/>
          <w:szCs w:val="28"/>
        </w:rPr>
      </w:pPr>
      <w:r>
        <w:rPr>
          <w:color w:val="0F4761"/>
          <w:sz w:val="28"/>
          <w:szCs w:val="28"/>
        </w:rPr>
        <w:t xml:space="preserve">5.2. Limites </w:t>
      </w:r>
    </w:p>
    <w:p w14:paraId="6B020E0A" w14:textId="77777777" w:rsidR="00C8459E" w:rsidRDefault="00000000">
      <w:pPr>
        <w:numPr>
          <w:ilvl w:val="0"/>
          <w:numId w:val="17"/>
        </w:numPr>
        <w:spacing w:after="0"/>
        <w:jc w:val="both"/>
      </w:pPr>
      <w:r>
        <w:t>Les arbres de décision sont très sensibles au sur-apprentissage (</w:t>
      </w:r>
      <w:proofErr w:type="spellStart"/>
      <w:r>
        <w:t>overfitting</w:t>
      </w:r>
      <w:proofErr w:type="spellEnd"/>
      <w:r>
        <w:t xml:space="preserve">), ce qui signifie qu'ils peuvent être trop précis sur les données d'entraînement et moins performants sur de nouvelles données. </w:t>
      </w:r>
    </w:p>
    <w:p w14:paraId="48E183A1" w14:textId="77777777" w:rsidR="00C8459E" w:rsidRDefault="00000000">
      <w:pPr>
        <w:numPr>
          <w:ilvl w:val="0"/>
          <w:numId w:val="17"/>
        </w:numPr>
        <w:spacing w:after="0"/>
        <w:jc w:val="both"/>
      </w:pPr>
      <w:r>
        <w:t>Les arbres de décision peuvent être instables, c'est-à-dire qu'un petit changement dans les données d'entrée peut entraîner un arbre complètement différent.</w:t>
      </w:r>
    </w:p>
    <w:p w14:paraId="0E8383D8" w14:textId="77777777" w:rsidR="00C8459E" w:rsidRDefault="00C8459E"/>
    <w:sectPr w:rsidR="00C8459E">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76DB3" w14:textId="77777777" w:rsidR="00276A51" w:rsidRDefault="00276A51">
      <w:pPr>
        <w:spacing w:after="0" w:line="240" w:lineRule="auto"/>
      </w:pPr>
      <w:r>
        <w:separator/>
      </w:r>
    </w:p>
  </w:endnote>
  <w:endnote w:type="continuationSeparator" w:id="0">
    <w:p w14:paraId="6C8ED25E" w14:textId="77777777" w:rsidR="00276A51" w:rsidRDefault="00276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42110" w14:textId="77777777" w:rsidR="00276A51" w:rsidRDefault="00276A51">
      <w:pPr>
        <w:spacing w:after="0" w:line="240" w:lineRule="auto"/>
      </w:pPr>
      <w:r>
        <w:separator/>
      </w:r>
    </w:p>
  </w:footnote>
  <w:footnote w:type="continuationSeparator" w:id="0">
    <w:p w14:paraId="6052F323" w14:textId="77777777" w:rsidR="00276A51" w:rsidRDefault="00276A51">
      <w:pPr>
        <w:spacing w:after="0" w:line="240" w:lineRule="auto"/>
      </w:pPr>
      <w:r>
        <w:continuationSeparator/>
      </w:r>
    </w:p>
  </w:footnote>
  <w:footnote w:id="1">
    <w:p w14:paraId="060E017D" w14:textId="77777777" w:rsidR="00FF33CC" w:rsidRPr="00FF33CC" w:rsidRDefault="00FF33CC" w:rsidP="00FF33CC">
      <w:pPr>
        <w:pBdr>
          <w:top w:val="nil"/>
          <w:left w:val="nil"/>
          <w:bottom w:val="nil"/>
          <w:right w:val="nil"/>
          <w:between w:val="nil"/>
        </w:pBdr>
        <w:spacing w:line="240" w:lineRule="auto"/>
        <w:rPr>
          <w:color w:val="000000"/>
          <w:lang w:val="en-US"/>
        </w:rPr>
      </w:pPr>
      <w:r>
        <w:rPr>
          <w:vertAlign w:val="superscript"/>
        </w:rPr>
        <w:footnoteRef/>
      </w:r>
      <w:r w:rsidRPr="00FF33CC">
        <w:rPr>
          <w:rFonts w:ascii="Arial" w:eastAsia="Arial" w:hAnsi="Arial" w:cs="Arial"/>
          <w:color w:val="000000"/>
          <w:sz w:val="22"/>
          <w:szCs w:val="22"/>
          <w:lang w:val="en-US"/>
        </w:rPr>
        <w:t xml:space="preserve"> </w:t>
      </w:r>
      <w:r w:rsidRPr="00FF33CC">
        <w:rPr>
          <w:rFonts w:ascii="Arial" w:eastAsia="Arial" w:hAnsi="Arial" w:cs="Arial"/>
          <w:color w:val="000000"/>
          <w:lang w:val="en-US"/>
        </w:rPr>
        <w:t xml:space="preserve">: Khalaf Hamoud et al. (2021). </w:t>
      </w:r>
      <w:r w:rsidRPr="00FF33CC">
        <w:rPr>
          <w:rFonts w:ascii="Arial" w:eastAsia="Arial" w:hAnsi="Arial" w:cs="Arial"/>
          <w:i/>
          <w:color w:val="000000"/>
          <w:lang w:val="en-US"/>
        </w:rPr>
        <w:t>Implementing data-driven decision support system based on independent educational data mart.</w:t>
      </w:r>
      <w:r w:rsidRPr="00FF33CC">
        <w:rPr>
          <w:rFonts w:ascii="Arial" w:eastAsia="Arial" w:hAnsi="Arial" w:cs="Arial"/>
          <w:color w:val="000000"/>
          <w:lang w:val="en-US"/>
        </w:rPr>
        <w:t xml:space="preserve"> International Journal of Electrical and Computer Engineering (IJECE), 11(5), 4517-4525.</w:t>
      </w:r>
    </w:p>
    <w:p w14:paraId="625BDBFE" w14:textId="77777777" w:rsidR="00FF33CC" w:rsidRPr="00FF33CC" w:rsidRDefault="00FF33CC" w:rsidP="00FF33CC">
      <w:pPr>
        <w:pBdr>
          <w:top w:val="nil"/>
          <w:left w:val="nil"/>
          <w:bottom w:val="nil"/>
          <w:right w:val="nil"/>
          <w:between w:val="nil"/>
        </w:pBdr>
        <w:spacing w:line="240" w:lineRule="auto"/>
        <w:ind w:left="720"/>
        <w:rPr>
          <w:color w:val="000000"/>
          <w:lang w:val="en-US"/>
        </w:rPr>
      </w:pPr>
    </w:p>
    <w:p w14:paraId="79139954" w14:textId="77777777" w:rsidR="00FF33CC" w:rsidRPr="00FF33CC" w:rsidRDefault="00FF33CC" w:rsidP="00FF33CC">
      <w:pPr>
        <w:pBdr>
          <w:top w:val="nil"/>
          <w:left w:val="nil"/>
          <w:bottom w:val="nil"/>
          <w:right w:val="nil"/>
          <w:between w:val="nil"/>
        </w:pBdr>
        <w:spacing w:line="240" w:lineRule="auto"/>
        <w:rPr>
          <w:rFonts w:ascii="Cambria" w:eastAsia="Cambria" w:hAnsi="Cambria" w:cs="Cambria"/>
          <w:color w:val="000000"/>
          <w:sz w:val="20"/>
          <w:szCs w:val="20"/>
          <w:lang w:val="en-US"/>
        </w:rPr>
      </w:pPr>
    </w:p>
  </w:footnote>
  <w:footnote w:id="2">
    <w:p w14:paraId="7FEE2798" w14:textId="77777777" w:rsidR="00FF33CC" w:rsidRPr="00FF33CC" w:rsidRDefault="00FF33CC" w:rsidP="00FF33CC">
      <w:pPr>
        <w:spacing w:line="240" w:lineRule="auto"/>
        <w:rPr>
          <w:lang w:val="en-US"/>
        </w:rPr>
      </w:pPr>
      <w:r>
        <w:rPr>
          <w:vertAlign w:val="superscript"/>
        </w:rPr>
        <w:footnoteRef/>
      </w:r>
      <w:r w:rsidRPr="00FF33CC">
        <w:rPr>
          <w:lang w:val="en-US"/>
        </w:rPr>
        <w:t xml:space="preserve"> Kurniawan &amp; Halim (2021). </w:t>
      </w:r>
      <w:r w:rsidRPr="00FF33CC">
        <w:rPr>
          <w:i/>
          <w:lang w:val="en-US"/>
        </w:rPr>
        <w:t>Use data warehouse and data mining to predict student academic performance in schools: A case study.</w:t>
      </w:r>
    </w:p>
  </w:footnote>
  <w:footnote w:id="3">
    <w:p w14:paraId="6E71EAA0" w14:textId="77777777" w:rsidR="00FF33CC" w:rsidRPr="00FF33CC" w:rsidRDefault="00FF33CC" w:rsidP="00FF33CC">
      <w:pPr>
        <w:spacing w:line="240" w:lineRule="auto"/>
        <w:rPr>
          <w:lang w:val="en-US"/>
        </w:rPr>
      </w:pPr>
      <w:r>
        <w:rPr>
          <w:vertAlign w:val="superscript"/>
        </w:rPr>
        <w:footnoteRef/>
      </w:r>
      <w:r w:rsidRPr="00FF33CC">
        <w:rPr>
          <w:lang w:val="en-US"/>
        </w:rPr>
        <w:t xml:space="preserve"> </w:t>
      </w:r>
      <w:proofErr w:type="spellStart"/>
      <w:r w:rsidRPr="00FF33CC">
        <w:rPr>
          <w:lang w:val="en-US"/>
        </w:rPr>
        <w:t>Molokeng</w:t>
      </w:r>
      <w:proofErr w:type="spellEnd"/>
      <w:r w:rsidRPr="00FF33CC">
        <w:rPr>
          <w:lang w:val="en-US"/>
        </w:rPr>
        <w:t xml:space="preserve">, P.M. (2021). </w:t>
      </w:r>
      <w:r w:rsidRPr="00FF33CC">
        <w:rPr>
          <w:i/>
          <w:lang w:val="en-US"/>
        </w:rPr>
        <w:t>Investigation into the use of learning analytics in online learning at South Africa's higher education institutions.</w:t>
      </w:r>
      <w:r w:rsidRPr="00FF33CC">
        <w:rPr>
          <w:lang w:val="en-US"/>
        </w:rPr>
        <w:t xml:space="preserve"> University of Cape Town.</w:t>
      </w:r>
    </w:p>
    <w:p w14:paraId="2342F86F" w14:textId="77777777" w:rsidR="00FF33CC" w:rsidRPr="00FF33CC" w:rsidRDefault="00FF33CC" w:rsidP="00FF33CC">
      <w:pPr>
        <w:pBdr>
          <w:top w:val="nil"/>
          <w:left w:val="nil"/>
          <w:bottom w:val="nil"/>
          <w:right w:val="nil"/>
          <w:between w:val="nil"/>
        </w:pBdr>
        <w:spacing w:line="240" w:lineRule="auto"/>
        <w:rPr>
          <w:rFonts w:ascii="Cambria" w:eastAsia="Cambria" w:hAnsi="Cambria" w:cs="Cambria"/>
          <w:color w:val="000000"/>
          <w:sz w:val="20"/>
          <w:szCs w:val="20"/>
          <w:lang w:val="en-US"/>
        </w:rPr>
      </w:pPr>
    </w:p>
  </w:footnote>
  <w:footnote w:id="4">
    <w:p w14:paraId="5B417AFC" w14:textId="77777777" w:rsidR="00FF33CC" w:rsidRPr="00FF33CC" w:rsidRDefault="00FF33CC" w:rsidP="00FF33CC">
      <w:pPr>
        <w:pBdr>
          <w:top w:val="nil"/>
          <w:left w:val="nil"/>
          <w:bottom w:val="nil"/>
          <w:right w:val="nil"/>
          <w:between w:val="nil"/>
        </w:pBdr>
        <w:spacing w:line="240" w:lineRule="auto"/>
        <w:rPr>
          <w:rFonts w:ascii="Cambria" w:eastAsia="Cambria" w:hAnsi="Cambria" w:cs="Cambria"/>
          <w:color w:val="000000"/>
          <w:sz w:val="20"/>
          <w:szCs w:val="20"/>
          <w:lang w:val="en-US"/>
        </w:rPr>
      </w:pPr>
      <w:r>
        <w:rPr>
          <w:vertAlign w:val="superscript"/>
        </w:rPr>
        <w:footnoteRef/>
      </w:r>
      <w:r w:rsidRPr="00FF33CC">
        <w:rPr>
          <w:rFonts w:ascii="Cambria" w:eastAsia="Cambria" w:hAnsi="Cambria" w:cs="Cambria"/>
          <w:color w:val="000000"/>
          <w:sz w:val="20"/>
          <w:szCs w:val="20"/>
          <w:lang w:val="en-US"/>
        </w:rPr>
        <w:t xml:space="preserve"> </w:t>
      </w:r>
      <w:proofErr w:type="spellStart"/>
      <w:r w:rsidRPr="00FF33CC">
        <w:rPr>
          <w:rFonts w:ascii="Cambria" w:eastAsia="Cambria" w:hAnsi="Cambria" w:cs="Cambria"/>
          <w:color w:val="000000"/>
          <w:lang w:val="en-US"/>
        </w:rPr>
        <w:t>Ogundaini</w:t>
      </w:r>
      <w:proofErr w:type="spellEnd"/>
      <w:r w:rsidRPr="00FF33CC">
        <w:rPr>
          <w:rFonts w:ascii="Cambria" w:eastAsia="Cambria" w:hAnsi="Cambria" w:cs="Cambria"/>
          <w:color w:val="000000"/>
          <w:lang w:val="en-US"/>
        </w:rPr>
        <w:t xml:space="preserve"> &amp; </w:t>
      </w:r>
      <w:proofErr w:type="spellStart"/>
      <w:r w:rsidRPr="00FF33CC">
        <w:rPr>
          <w:rFonts w:ascii="Cambria" w:eastAsia="Cambria" w:hAnsi="Cambria" w:cs="Cambria"/>
          <w:color w:val="000000"/>
          <w:lang w:val="en-US"/>
        </w:rPr>
        <w:t>Mlitwa</w:t>
      </w:r>
      <w:proofErr w:type="spellEnd"/>
      <w:r w:rsidRPr="00FF33CC">
        <w:rPr>
          <w:rFonts w:ascii="Cambria" w:eastAsia="Cambria" w:hAnsi="Cambria" w:cs="Cambria"/>
          <w:color w:val="000000"/>
          <w:lang w:val="en-US"/>
        </w:rPr>
        <w:t xml:space="preserve"> (2023). </w:t>
      </w:r>
      <w:r w:rsidRPr="00FF33CC">
        <w:rPr>
          <w:rFonts w:ascii="Cambria" w:eastAsia="Cambria" w:hAnsi="Cambria" w:cs="Cambria"/>
          <w:i/>
          <w:color w:val="000000"/>
          <w:lang w:val="en-US"/>
        </w:rPr>
        <w:t>Learning analytics as a transformation tool in higher education of Sub-Saharan Africa: A literature analysis.</w:t>
      </w:r>
      <w:r w:rsidRPr="00FF33CC">
        <w:rPr>
          <w:rFonts w:ascii="Cambria" w:eastAsia="Cambria" w:hAnsi="Cambria" w:cs="Cambria"/>
          <w:color w:val="000000"/>
          <w:lang w:val="en-US"/>
        </w:rPr>
        <w:t xml:space="preserve"> EDULEARN23 Proceedings, 471-478.</w:t>
      </w:r>
    </w:p>
  </w:footnote>
  <w:footnote w:id="5">
    <w:p w14:paraId="7A180C61" w14:textId="77777777" w:rsidR="00FF33CC" w:rsidRPr="00FF33CC" w:rsidRDefault="00FF33CC" w:rsidP="00FF33CC">
      <w:pPr>
        <w:spacing w:after="280" w:line="240" w:lineRule="auto"/>
        <w:rPr>
          <w:lang w:val="en-US"/>
        </w:rPr>
      </w:pPr>
      <w:r>
        <w:rPr>
          <w:vertAlign w:val="superscript"/>
        </w:rPr>
        <w:footnoteRef/>
      </w:r>
      <w:r w:rsidRPr="00FF33CC">
        <w:rPr>
          <w:lang w:val="en-US"/>
        </w:rPr>
        <w:t xml:space="preserve"> : </w:t>
      </w:r>
      <w:proofErr w:type="spellStart"/>
      <w:r w:rsidRPr="00FF33CC">
        <w:rPr>
          <w:lang w:val="en-US"/>
        </w:rPr>
        <w:t>Oguine</w:t>
      </w:r>
      <w:proofErr w:type="spellEnd"/>
      <w:r w:rsidRPr="00FF33CC">
        <w:rPr>
          <w:lang w:val="en-US"/>
        </w:rPr>
        <w:t xml:space="preserve">, O.C., </w:t>
      </w:r>
      <w:proofErr w:type="spellStart"/>
      <w:r w:rsidRPr="00FF33CC">
        <w:rPr>
          <w:lang w:val="en-US"/>
        </w:rPr>
        <w:t>Oguine</w:t>
      </w:r>
      <w:proofErr w:type="spellEnd"/>
      <w:r w:rsidRPr="00FF33CC">
        <w:rPr>
          <w:lang w:val="en-US"/>
        </w:rPr>
        <w:t xml:space="preserve">, K.J., &amp; </w:t>
      </w:r>
      <w:proofErr w:type="spellStart"/>
      <w:r w:rsidRPr="00FF33CC">
        <w:rPr>
          <w:lang w:val="en-US"/>
        </w:rPr>
        <w:t>Bisallah</w:t>
      </w:r>
      <w:proofErr w:type="spellEnd"/>
      <w:r w:rsidRPr="00FF33CC">
        <w:rPr>
          <w:lang w:val="en-US"/>
        </w:rPr>
        <w:t xml:space="preserve">, H.I. (2022). </w:t>
      </w:r>
      <w:r w:rsidRPr="00FF33CC">
        <w:rPr>
          <w:i/>
          <w:lang w:val="en-US"/>
        </w:rPr>
        <w:t>Big Data and Analytics Implementation in Tertiary Institutions to Predict Students Performance in Nigeria.</w:t>
      </w:r>
      <w:r w:rsidRPr="00FF33CC">
        <w:rPr>
          <w:lang w:val="en-US"/>
        </w:rPr>
        <w:t xml:space="preserve"> </w:t>
      </w:r>
      <w:proofErr w:type="spellStart"/>
      <w:r w:rsidRPr="00FF33CC">
        <w:rPr>
          <w:lang w:val="en-US"/>
        </w:rPr>
        <w:t>arXiv</w:t>
      </w:r>
      <w:proofErr w:type="spellEnd"/>
      <w:r w:rsidRPr="00FF33CC">
        <w:rPr>
          <w:lang w:val="en-US"/>
        </w:rPr>
        <w:t>.</w:t>
      </w:r>
    </w:p>
    <w:p w14:paraId="079FE897" w14:textId="77777777" w:rsidR="00FF33CC" w:rsidRPr="00FF33CC" w:rsidRDefault="00FF33CC" w:rsidP="00FF33CC">
      <w:pPr>
        <w:pBdr>
          <w:top w:val="nil"/>
          <w:left w:val="nil"/>
          <w:bottom w:val="nil"/>
          <w:right w:val="nil"/>
          <w:between w:val="nil"/>
        </w:pBdr>
        <w:tabs>
          <w:tab w:val="left" w:pos="142"/>
        </w:tabs>
        <w:spacing w:line="240" w:lineRule="auto"/>
        <w:ind w:left="-567"/>
        <w:rPr>
          <w:rFonts w:ascii="Cambria" w:eastAsia="Cambria" w:hAnsi="Cambria" w:cs="Cambria"/>
          <w:color w:val="000000"/>
          <w:sz w:val="20"/>
          <w:szCs w:val="20"/>
          <w:lang w:val="en-US"/>
        </w:rPr>
      </w:pPr>
    </w:p>
  </w:footnote>
  <w:footnote w:id="6">
    <w:p w14:paraId="66ECFF09" w14:textId="77777777" w:rsidR="00C8459E" w:rsidRPr="00FF33CC"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sidRPr="00FF33CC">
        <w:rPr>
          <w:color w:val="000000"/>
          <w:sz w:val="20"/>
          <w:szCs w:val="20"/>
          <w:lang w:val="en-US"/>
        </w:rPr>
        <w:t xml:space="preserve"> </w:t>
      </w:r>
      <w:hyperlink r:id="rId1">
        <w:r w:rsidRPr="00FF33CC">
          <w:rPr>
            <w:color w:val="0563C1"/>
            <w:sz w:val="20"/>
            <w:szCs w:val="20"/>
            <w:u w:val="single"/>
            <w:lang w:val="en-US"/>
          </w:rPr>
          <w:t>Prediction of student exam performance using data mining classification algorithms | Education and Information Technologies</w:t>
        </w:r>
      </w:hyperlink>
    </w:p>
  </w:footnote>
  <w:footnote w:id="7">
    <w:p w14:paraId="2D00E5D8" w14:textId="77777777" w:rsidR="00C8459E" w:rsidRPr="00FF33CC"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sidRPr="00FF33CC">
        <w:rPr>
          <w:color w:val="000000"/>
          <w:sz w:val="20"/>
          <w:szCs w:val="20"/>
          <w:lang w:val="en-US"/>
        </w:rPr>
        <w:t xml:space="preserve"> publications.anveshanaindia.com</w:t>
      </w:r>
    </w:p>
  </w:footnote>
  <w:footnote w:id="8">
    <w:p w14:paraId="167E66B0" w14:textId="77777777" w:rsidR="00C8459E" w:rsidRPr="00FF33CC"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sidRPr="00FF33CC">
        <w:rPr>
          <w:color w:val="000000"/>
          <w:sz w:val="20"/>
          <w:szCs w:val="20"/>
          <w:lang w:val="en-US"/>
        </w:rPr>
        <w:t xml:space="preserve"> </w:t>
      </w:r>
      <w:hyperlink r:id="rId2">
        <w:r w:rsidRPr="00FF33CC">
          <w:rPr>
            <w:color w:val="0563C1"/>
            <w:sz w:val="20"/>
            <w:szCs w:val="20"/>
            <w:u w:val="single"/>
            <w:lang w:val="en-US"/>
          </w:rPr>
          <w:t>https://arxiv.org/abs/2411.15152</w:t>
        </w:r>
      </w:hyperlink>
      <w:r w:rsidRPr="00FF33CC">
        <w:rPr>
          <w:color w:val="000000"/>
          <w:sz w:val="20"/>
          <w:szCs w:val="20"/>
          <w:lang w:val="en-US"/>
        </w:rPr>
        <w:t xml:space="preserve"> </w:t>
      </w:r>
    </w:p>
  </w:footnote>
  <w:footnote w:id="9">
    <w:p w14:paraId="0A3631E7" w14:textId="77777777" w:rsidR="00C8459E" w:rsidRPr="00FF33CC"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sidRPr="00FF33CC">
        <w:rPr>
          <w:rFonts w:ascii="Calibri" w:eastAsia="Calibri" w:hAnsi="Calibri" w:cs="Calibri"/>
          <w:color w:val="000000"/>
          <w:sz w:val="20"/>
          <w:szCs w:val="20"/>
          <w:lang w:val="en-US"/>
        </w:rPr>
        <w:t xml:space="preserve"> Romero &amp; Ventura, 2024</w:t>
      </w:r>
    </w:p>
  </w:footnote>
  <w:footnote w:id="10">
    <w:p w14:paraId="5C2514BA" w14:textId="77777777" w:rsidR="00C8459E" w:rsidRPr="00FF33CC"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sidRPr="00FF33CC">
        <w:rPr>
          <w:rFonts w:ascii="Calibri" w:eastAsia="Calibri" w:hAnsi="Calibri" w:cs="Calibri"/>
          <w:color w:val="000000"/>
          <w:sz w:val="20"/>
          <w:szCs w:val="20"/>
          <w:lang w:val="en-US"/>
        </w:rPr>
        <w:t xml:space="preserve"> Oxford Research Encyclopedia of Politics, n.d.</w:t>
      </w:r>
    </w:p>
  </w:footnote>
  <w:footnote w:id="11">
    <w:p w14:paraId="15990B0D" w14:textId="77777777" w:rsidR="00C8459E" w:rsidRPr="00FF33CC" w:rsidRDefault="00000000">
      <w:pPr>
        <w:rPr>
          <w:lang w:val="en-US"/>
        </w:rPr>
      </w:pPr>
      <w:r>
        <w:rPr>
          <w:vertAlign w:val="superscript"/>
        </w:rPr>
        <w:footnoteRef/>
      </w:r>
      <w:r w:rsidRPr="00FF33CC">
        <w:rPr>
          <w:lang w:val="en-US"/>
        </w:rPr>
        <w:t xml:space="preserve"> Inmon, W. H. (1996). Building the Data Warehouse. John Wiley &amp; Sons.</w:t>
      </w:r>
    </w:p>
    <w:p w14:paraId="2B499F48" w14:textId="77777777" w:rsidR="00C8459E" w:rsidRPr="00FF33CC" w:rsidRDefault="00C8459E">
      <w:pPr>
        <w:pBdr>
          <w:top w:val="nil"/>
          <w:left w:val="nil"/>
          <w:bottom w:val="nil"/>
          <w:right w:val="nil"/>
          <w:between w:val="nil"/>
        </w:pBdr>
        <w:spacing w:after="0" w:line="240" w:lineRule="auto"/>
        <w:rPr>
          <w:color w:val="000000"/>
          <w:sz w:val="20"/>
          <w:szCs w:val="20"/>
          <w:lang w:val="en-US"/>
        </w:rPr>
      </w:pPr>
    </w:p>
  </w:footnote>
  <w:footnote w:id="12">
    <w:p w14:paraId="4270516B" w14:textId="77777777" w:rsidR="00C8459E" w:rsidRPr="00FF33CC"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sidRPr="00FF33CC">
        <w:rPr>
          <w:color w:val="000000"/>
          <w:sz w:val="20"/>
          <w:szCs w:val="20"/>
          <w:lang w:val="en-US"/>
        </w:rPr>
        <w:t xml:space="preserve"> Kimball, R., &amp; Ross, M. (2013). The Data Warehouse Toolkit: The Definitive Guide to Dimensional Modeling. Wiley.</w:t>
      </w:r>
    </w:p>
  </w:footnote>
  <w:footnote w:id="13">
    <w:p w14:paraId="69F03B8D" w14:textId="77777777" w:rsidR="00C8459E" w:rsidRDefault="00000000">
      <w:pPr>
        <w:pBdr>
          <w:top w:val="nil"/>
          <w:left w:val="nil"/>
          <w:bottom w:val="nil"/>
          <w:right w:val="nil"/>
          <w:between w:val="nil"/>
        </w:pBdr>
        <w:spacing w:after="0" w:line="240" w:lineRule="auto"/>
        <w:rPr>
          <w:color w:val="000000"/>
          <w:sz w:val="20"/>
          <w:szCs w:val="20"/>
        </w:rPr>
      </w:pPr>
      <w:r>
        <w:rPr>
          <w:vertAlign w:val="superscript"/>
        </w:rPr>
        <w:footnoteRef/>
      </w:r>
      <w:r w:rsidRPr="00FF33CC">
        <w:rPr>
          <w:color w:val="000000"/>
          <w:sz w:val="20"/>
          <w:szCs w:val="20"/>
          <w:lang w:val="en-US"/>
        </w:rPr>
        <w:t xml:space="preserve"> </w:t>
      </w:r>
      <w:proofErr w:type="spellStart"/>
      <w:r w:rsidRPr="00FF33CC">
        <w:rPr>
          <w:color w:val="000000"/>
          <w:sz w:val="20"/>
          <w:szCs w:val="20"/>
          <w:lang w:val="en-US"/>
        </w:rPr>
        <w:t>Golfarelli</w:t>
      </w:r>
      <w:proofErr w:type="spellEnd"/>
      <w:r w:rsidRPr="00FF33CC">
        <w:rPr>
          <w:color w:val="000000"/>
          <w:sz w:val="20"/>
          <w:szCs w:val="20"/>
          <w:lang w:val="en-US"/>
        </w:rPr>
        <w:t xml:space="preserve">, M., &amp; Rizzi, S. (2009). Data Warehouse Design: Modern Principles and Methodologies. </w:t>
      </w:r>
      <w:r>
        <w:rPr>
          <w:color w:val="000000"/>
          <w:sz w:val="20"/>
          <w:szCs w:val="20"/>
        </w:rPr>
        <w:t>McGraw-Hill.</w:t>
      </w:r>
    </w:p>
  </w:footnote>
  <w:footnote w:id="14">
    <w:p w14:paraId="40298D94" w14:textId="77777777" w:rsidR="00C8459E"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Professeur Dr Pierre KAFUNDA K. Note de cours Data science : Optimisation et Machine Learning, p. 24</w:t>
      </w:r>
    </w:p>
  </w:footnote>
  <w:footnote w:id="15">
    <w:p w14:paraId="15293C30" w14:textId="77777777" w:rsidR="00C8459E"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Professeur Dr Pierre KAFUNDA K. Note de cours Data science : Optimisation et Machine Learning, p. 25</w:t>
      </w:r>
    </w:p>
  </w:footnote>
  <w:footnote w:id="16">
    <w:p w14:paraId="69F6B39C" w14:textId="77777777" w:rsidR="00C8459E"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Professeur Dr Pierre KAFUNDA K. Note de cours Data science : Optimisation et Machine Learning, p. 26</w:t>
      </w:r>
    </w:p>
  </w:footnote>
  <w:footnote w:id="17">
    <w:p w14:paraId="38554E06" w14:textId="77777777" w:rsidR="00C8459E" w:rsidRPr="00FF33CC"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sidRPr="00FF33CC">
        <w:rPr>
          <w:color w:val="000000"/>
          <w:sz w:val="20"/>
          <w:szCs w:val="20"/>
          <w:lang w:val="en-US"/>
        </w:rPr>
        <w:t xml:space="preserve"> Chaudhuri, S., &amp; Dayal, U. (1997). An overview of data warehousing and OLAP technology. ACM SIGMOD Record, 26(1), 65-74.</w:t>
      </w:r>
    </w:p>
  </w:footnote>
  <w:footnote w:id="18">
    <w:p w14:paraId="3B9F1AAA" w14:textId="77777777" w:rsidR="00C8459E" w:rsidRPr="00FF33CC"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sidRPr="00FF33CC">
        <w:rPr>
          <w:color w:val="000000"/>
          <w:sz w:val="20"/>
          <w:szCs w:val="20"/>
          <w:lang w:val="en-US"/>
        </w:rPr>
        <w:t xml:space="preserve"> Jukic, N. (2006). Modeling strategies and alternatives for data warehousing projects. Communications of the ACM, 49(4), 83-88.</w:t>
      </w:r>
    </w:p>
  </w:footnote>
  <w:footnote w:id="19">
    <w:p w14:paraId="61CEC778" w14:textId="77777777" w:rsidR="00C8459E" w:rsidRPr="00FF33CC"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sidRPr="00FF33CC">
        <w:rPr>
          <w:color w:val="000000"/>
          <w:sz w:val="20"/>
          <w:szCs w:val="20"/>
          <w:lang w:val="en-US"/>
        </w:rPr>
        <w:t xml:space="preserve"> https://www.techno-science.net/glossaire-definition/Entropie-de-Shannon.html</w:t>
      </w:r>
    </w:p>
  </w:footnote>
  <w:footnote w:id="20">
    <w:p w14:paraId="54C72D05" w14:textId="77777777" w:rsidR="00C8459E" w:rsidRPr="00FF33CC" w:rsidRDefault="00000000">
      <w:pPr>
        <w:pBdr>
          <w:top w:val="nil"/>
          <w:left w:val="nil"/>
          <w:bottom w:val="nil"/>
          <w:right w:val="nil"/>
          <w:between w:val="nil"/>
        </w:pBdr>
        <w:spacing w:after="0" w:line="240" w:lineRule="auto"/>
        <w:rPr>
          <w:color w:val="000000"/>
          <w:sz w:val="20"/>
          <w:szCs w:val="20"/>
          <w:lang w:val="en-US"/>
        </w:rPr>
      </w:pPr>
      <w:r>
        <w:rPr>
          <w:vertAlign w:val="superscript"/>
        </w:rPr>
        <w:footnoteRef/>
      </w:r>
      <w:r w:rsidRPr="00FF33CC">
        <w:rPr>
          <w:color w:val="000000"/>
          <w:sz w:val="20"/>
          <w:szCs w:val="20"/>
          <w:lang w:val="en-US"/>
        </w:rPr>
        <w:t xml:space="preserve"> https://fr.statisticseasily.com/glossaire/qu%27est-ce-que-le-gain-d%27informations/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39CC"/>
    <w:multiLevelType w:val="multilevel"/>
    <w:tmpl w:val="24B45D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A247FA"/>
    <w:multiLevelType w:val="multilevel"/>
    <w:tmpl w:val="E6BA3210"/>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2" w15:restartNumberingAfterBreak="0">
    <w:nsid w:val="05C34370"/>
    <w:multiLevelType w:val="multilevel"/>
    <w:tmpl w:val="BEF8B6D6"/>
    <w:lvl w:ilvl="0">
      <w:start w:val="1"/>
      <w:numFmt w:val="lowerLetter"/>
      <w:lvlText w:val="%1)"/>
      <w:lvlJc w:val="left"/>
      <w:pPr>
        <w:ind w:left="1776" w:hanging="360"/>
      </w:pPr>
      <w:rPr>
        <w:i w:val="0"/>
      </w:r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3" w15:restartNumberingAfterBreak="0">
    <w:nsid w:val="0EF74412"/>
    <w:multiLevelType w:val="multilevel"/>
    <w:tmpl w:val="6F0223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0AC38ED"/>
    <w:multiLevelType w:val="multilevel"/>
    <w:tmpl w:val="206ACDE0"/>
    <w:lvl w:ilvl="0">
      <w:start w:val="1"/>
      <w:numFmt w:val="bullet"/>
      <w:lvlText w:val="⮚"/>
      <w:lvlJc w:val="left"/>
      <w:pPr>
        <w:ind w:left="862" w:hanging="360"/>
      </w:pPr>
      <w:rPr>
        <w:rFonts w:ascii="Noto Sans Symbols" w:eastAsia="Noto Sans Symbols" w:hAnsi="Noto Sans Symbols" w:cs="Noto Sans Symbols"/>
        <w:sz w:val="20"/>
        <w:szCs w:val="20"/>
      </w:rPr>
    </w:lvl>
    <w:lvl w:ilvl="1">
      <w:start w:val="1"/>
      <w:numFmt w:val="bullet"/>
      <w:lvlText w:val="o"/>
      <w:lvlJc w:val="left"/>
      <w:pPr>
        <w:ind w:left="1582" w:hanging="360"/>
      </w:pPr>
      <w:rPr>
        <w:rFonts w:ascii="Courier New" w:eastAsia="Courier New" w:hAnsi="Courier New" w:cs="Courier New"/>
        <w:sz w:val="20"/>
        <w:szCs w:val="20"/>
      </w:rPr>
    </w:lvl>
    <w:lvl w:ilvl="2">
      <w:start w:val="1"/>
      <w:numFmt w:val="bullet"/>
      <w:lvlText w:val="▪"/>
      <w:lvlJc w:val="left"/>
      <w:pPr>
        <w:ind w:left="2302" w:hanging="360"/>
      </w:pPr>
      <w:rPr>
        <w:rFonts w:ascii="Noto Sans Symbols" w:eastAsia="Noto Sans Symbols" w:hAnsi="Noto Sans Symbols" w:cs="Noto Sans Symbols"/>
        <w:sz w:val="20"/>
        <w:szCs w:val="20"/>
      </w:rPr>
    </w:lvl>
    <w:lvl w:ilvl="3">
      <w:start w:val="1"/>
      <w:numFmt w:val="bullet"/>
      <w:lvlText w:val="▪"/>
      <w:lvlJc w:val="left"/>
      <w:pPr>
        <w:ind w:left="3022" w:hanging="360"/>
      </w:pPr>
      <w:rPr>
        <w:rFonts w:ascii="Noto Sans Symbols" w:eastAsia="Noto Sans Symbols" w:hAnsi="Noto Sans Symbols" w:cs="Noto Sans Symbols"/>
        <w:sz w:val="20"/>
        <w:szCs w:val="20"/>
      </w:rPr>
    </w:lvl>
    <w:lvl w:ilvl="4">
      <w:start w:val="1"/>
      <w:numFmt w:val="bullet"/>
      <w:lvlText w:val="▪"/>
      <w:lvlJc w:val="left"/>
      <w:pPr>
        <w:ind w:left="3742" w:hanging="360"/>
      </w:pPr>
      <w:rPr>
        <w:rFonts w:ascii="Noto Sans Symbols" w:eastAsia="Noto Sans Symbols" w:hAnsi="Noto Sans Symbols" w:cs="Noto Sans Symbols"/>
        <w:sz w:val="20"/>
        <w:szCs w:val="20"/>
      </w:rPr>
    </w:lvl>
    <w:lvl w:ilvl="5">
      <w:start w:val="1"/>
      <w:numFmt w:val="bullet"/>
      <w:lvlText w:val="▪"/>
      <w:lvlJc w:val="left"/>
      <w:pPr>
        <w:ind w:left="4462" w:hanging="360"/>
      </w:pPr>
      <w:rPr>
        <w:rFonts w:ascii="Noto Sans Symbols" w:eastAsia="Noto Sans Symbols" w:hAnsi="Noto Sans Symbols" w:cs="Noto Sans Symbols"/>
        <w:sz w:val="20"/>
        <w:szCs w:val="20"/>
      </w:rPr>
    </w:lvl>
    <w:lvl w:ilvl="6">
      <w:start w:val="1"/>
      <w:numFmt w:val="bullet"/>
      <w:lvlText w:val="▪"/>
      <w:lvlJc w:val="left"/>
      <w:pPr>
        <w:ind w:left="5182" w:hanging="360"/>
      </w:pPr>
      <w:rPr>
        <w:rFonts w:ascii="Noto Sans Symbols" w:eastAsia="Noto Sans Symbols" w:hAnsi="Noto Sans Symbols" w:cs="Noto Sans Symbols"/>
        <w:sz w:val="20"/>
        <w:szCs w:val="20"/>
      </w:rPr>
    </w:lvl>
    <w:lvl w:ilvl="7">
      <w:start w:val="1"/>
      <w:numFmt w:val="bullet"/>
      <w:lvlText w:val="▪"/>
      <w:lvlJc w:val="left"/>
      <w:pPr>
        <w:ind w:left="5902" w:hanging="360"/>
      </w:pPr>
      <w:rPr>
        <w:rFonts w:ascii="Noto Sans Symbols" w:eastAsia="Noto Sans Symbols" w:hAnsi="Noto Sans Symbols" w:cs="Noto Sans Symbols"/>
        <w:sz w:val="20"/>
        <w:szCs w:val="20"/>
      </w:rPr>
    </w:lvl>
    <w:lvl w:ilvl="8">
      <w:start w:val="1"/>
      <w:numFmt w:val="bullet"/>
      <w:lvlText w:val="▪"/>
      <w:lvlJc w:val="left"/>
      <w:pPr>
        <w:ind w:left="6622" w:hanging="360"/>
      </w:pPr>
      <w:rPr>
        <w:rFonts w:ascii="Noto Sans Symbols" w:eastAsia="Noto Sans Symbols" w:hAnsi="Noto Sans Symbols" w:cs="Noto Sans Symbols"/>
        <w:sz w:val="20"/>
        <w:szCs w:val="20"/>
      </w:rPr>
    </w:lvl>
  </w:abstractNum>
  <w:abstractNum w:abstractNumId="5" w15:restartNumberingAfterBreak="0">
    <w:nsid w:val="128B1A70"/>
    <w:multiLevelType w:val="multilevel"/>
    <w:tmpl w:val="CD8851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3777866"/>
    <w:multiLevelType w:val="multilevel"/>
    <w:tmpl w:val="88B05DE4"/>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7" w15:restartNumberingAfterBreak="0">
    <w:nsid w:val="14397837"/>
    <w:multiLevelType w:val="multilevel"/>
    <w:tmpl w:val="376A2968"/>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8" w15:restartNumberingAfterBreak="0">
    <w:nsid w:val="143B587F"/>
    <w:multiLevelType w:val="multilevel"/>
    <w:tmpl w:val="7F8492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556429F"/>
    <w:multiLevelType w:val="multilevel"/>
    <w:tmpl w:val="4544A1CA"/>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10" w15:restartNumberingAfterBreak="0">
    <w:nsid w:val="1645135F"/>
    <w:multiLevelType w:val="multilevel"/>
    <w:tmpl w:val="9934C5D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7890BD0"/>
    <w:multiLevelType w:val="multilevel"/>
    <w:tmpl w:val="DED408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8D439CF"/>
    <w:multiLevelType w:val="multilevel"/>
    <w:tmpl w:val="14AC50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99A6F27"/>
    <w:multiLevelType w:val="multilevel"/>
    <w:tmpl w:val="DF00B2A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4" w15:restartNumberingAfterBreak="0">
    <w:nsid w:val="1A5438AA"/>
    <w:multiLevelType w:val="multilevel"/>
    <w:tmpl w:val="3CBEA3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A736470"/>
    <w:multiLevelType w:val="multilevel"/>
    <w:tmpl w:val="DBEC7654"/>
    <w:lvl w:ilvl="0">
      <w:start w:val="1"/>
      <w:numFmt w:val="bullet"/>
      <w:lvlText w:val="●"/>
      <w:lvlJc w:val="left"/>
      <w:pPr>
        <w:ind w:left="2484" w:hanging="360"/>
      </w:pPr>
      <w:rPr>
        <w:rFonts w:ascii="Noto Sans Symbols" w:eastAsia="Noto Sans Symbols" w:hAnsi="Noto Sans Symbols" w:cs="Noto Sans Symbols"/>
      </w:rPr>
    </w:lvl>
    <w:lvl w:ilvl="1">
      <w:start w:val="1"/>
      <w:numFmt w:val="bullet"/>
      <w:lvlText w:val="o"/>
      <w:lvlJc w:val="left"/>
      <w:pPr>
        <w:ind w:left="3204" w:hanging="360"/>
      </w:pPr>
      <w:rPr>
        <w:rFonts w:ascii="Courier New" w:eastAsia="Courier New" w:hAnsi="Courier New" w:cs="Courier New"/>
      </w:rPr>
    </w:lvl>
    <w:lvl w:ilvl="2">
      <w:start w:val="1"/>
      <w:numFmt w:val="bullet"/>
      <w:lvlText w:val="▪"/>
      <w:lvlJc w:val="left"/>
      <w:pPr>
        <w:ind w:left="3924" w:hanging="360"/>
      </w:pPr>
      <w:rPr>
        <w:rFonts w:ascii="Noto Sans Symbols" w:eastAsia="Noto Sans Symbols" w:hAnsi="Noto Sans Symbols" w:cs="Noto Sans Symbols"/>
      </w:rPr>
    </w:lvl>
    <w:lvl w:ilvl="3">
      <w:start w:val="1"/>
      <w:numFmt w:val="bullet"/>
      <w:lvlText w:val="●"/>
      <w:lvlJc w:val="left"/>
      <w:pPr>
        <w:ind w:left="4644" w:hanging="360"/>
      </w:pPr>
      <w:rPr>
        <w:rFonts w:ascii="Noto Sans Symbols" w:eastAsia="Noto Sans Symbols" w:hAnsi="Noto Sans Symbols" w:cs="Noto Sans Symbols"/>
      </w:rPr>
    </w:lvl>
    <w:lvl w:ilvl="4">
      <w:start w:val="1"/>
      <w:numFmt w:val="bullet"/>
      <w:lvlText w:val="o"/>
      <w:lvlJc w:val="left"/>
      <w:pPr>
        <w:ind w:left="5364" w:hanging="360"/>
      </w:pPr>
      <w:rPr>
        <w:rFonts w:ascii="Courier New" w:eastAsia="Courier New" w:hAnsi="Courier New" w:cs="Courier New"/>
      </w:rPr>
    </w:lvl>
    <w:lvl w:ilvl="5">
      <w:start w:val="1"/>
      <w:numFmt w:val="bullet"/>
      <w:lvlText w:val="▪"/>
      <w:lvlJc w:val="left"/>
      <w:pPr>
        <w:ind w:left="6084" w:hanging="360"/>
      </w:pPr>
      <w:rPr>
        <w:rFonts w:ascii="Noto Sans Symbols" w:eastAsia="Noto Sans Symbols" w:hAnsi="Noto Sans Symbols" w:cs="Noto Sans Symbols"/>
      </w:rPr>
    </w:lvl>
    <w:lvl w:ilvl="6">
      <w:start w:val="1"/>
      <w:numFmt w:val="bullet"/>
      <w:lvlText w:val="●"/>
      <w:lvlJc w:val="left"/>
      <w:pPr>
        <w:ind w:left="6804" w:hanging="360"/>
      </w:pPr>
      <w:rPr>
        <w:rFonts w:ascii="Noto Sans Symbols" w:eastAsia="Noto Sans Symbols" w:hAnsi="Noto Sans Symbols" w:cs="Noto Sans Symbols"/>
      </w:rPr>
    </w:lvl>
    <w:lvl w:ilvl="7">
      <w:start w:val="1"/>
      <w:numFmt w:val="bullet"/>
      <w:lvlText w:val="o"/>
      <w:lvlJc w:val="left"/>
      <w:pPr>
        <w:ind w:left="7524" w:hanging="360"/>
      </w:pPr>
      <w:rPr>
        <w:rFonts w:ascii="Courier New" w:eastAsia="Courier New" w:hAnsi="Courier New" w:cs="Courier New"/>
      </w:rPr>
    </w:lvl>
    <w:lvl w:ilvl="8">
      <w:start w:val="1"/>
      <w:numFmt w:val="bullet"/>
      <w:lvlText w:val="▪"/>
      <w:lvlJc w:val="left"/>
      <w:pPr>
        <w:ind w:left="8244" w:hanging="360"/>
      </w:pPr>
      <w:rPr>
        <w:rFonts w:ascii="Noto Sans Symbols" w:eastAsia="Noto Sans Symbols" w:hAnsi="Noto Sans Symbols" w:cs="Noto Sans Symbols"/>
      </w:rPr>
    </w:lvl>
  </w:abstractNum>
  <w:abstractNum w:abstractNumId="16" w15:restartNumberingAfterBreak="0">
    <w:nsid w:val="1AD06233"/>
    <w:multiLevelType w:val="multilevel"/>
    <w:tmpl w:val="2F5EA22E"/>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17" w15:restartNumberingAfterBreak="0">
    <w:nsid w:val="1CD72477"/>
    <w:multiLevelType w:val="multilevel"/>
    <w:tmpl w:val="40EAE6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1E170C71"/>
    <w:multiLevelType w:val="multilevel"/>
    <w:tmpl w:val="D8EE9F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13D57CF"/>
    <w:multiLevelType w:val="multilevel"/>
    <w:tmpl w:val="E1F4D36C"/>
    <w:lvl w:ilvl="0">
      <w:start w:val="1"/>
      <w:numFmt w:val="bullet"/>
      <w:lvlText w:val="●"/>
      <w:lvlJc w:val="left"/>
      <w:pPr>
        <w:ind w:left="2496" w:hanging="360"/>
      </w:pPr>
      <w:rPr>
        <w:rFonts w:ascii="Noto Sans Symbols" w:eastAsia="Noto Sans Symbols" w:hAnsi="Noto Sans Symbols" w:cs="Noto Sans Symbols"/>
      </w:rPr>
    </w:lvl>
    <w:lvl w:ilvl="1">
      <w:start w:val="1"/>
      <w:numFmt w:val="bullet"/>
      <w:lvlText w:val="o"/>
      <w:lvlJc w:val="left"/>
      <w:pPr>
        <w:ind w:left="3216" w:hanging="360"/>
      </w:pPr>
      <w:rPr>
        <w:rFonts w:ascii="Courier New" w:eastAsia="Courier New" w:hAnsi="Courier New" w:cs="Courier New"/>
      </w:rPr>
    </w:lvl>
    <w:lvl w:ilvl="2">
      <w:start w:val="1"/>
      <w:numFmt w:val="bullet"/>
      <w:lvlText w:val="▪"/>
      <w:lvlJc w:val="left"/>
      <w:pPr>
        <w:ind w:left="3936" w:hanging="360"/>
      </w:pPr>
      <w:rPr>
        <w:rFonts w:ascii="Noto Sans Symbols" w:eastAsia="Noto Sans Symbols" w:hAnsi="Noto Sans Symbols" w:cs="Noto Sans Symbols"/>
      </w:rPr>
    </w:lvl>
    <w:lvl w:ilvl="3">
      <w:start w:val="1"/>
      <w:numFmt w:val="bullet"/>
      <w:lvlText w:val="●"/>
      <w:lvlJc w:val="left"/>
      <w:pPr>
        <w:ind w:left="4656" w:hanging="360"/>
      </w:pPr>
      <w:rPr>
        <w:rFonts w:ascii="Noto Sans Symbols" w:eastAsia="Noto Sans Symbols" w:hAnsi="Noto Sans Symbols" w:cs="Noto Sans Symbols"/>
      </w:rPr>
    </w:lvl>
    <w:lvl w:ilvl="4">
      <w:start w:val="1"/>
      <w:numFmt w:val="bullet"/>
      <w:lvlText w:val="o"/>
      <w:lvlJc w:val="left"/>
      <w:pPr>
        <w:ind w:left="5376" w:hanging="360"/>
      </w:pPr>
      <w:rPr>
        <w:rFonts w:ascii="Courier New" w:eastAsia="Courier New" w:hAnsi="Courier New" w:cs="Courier New"/>
      </w:rPr>
    </w:lvl>
    <w:lvl w:ilvl="5">
      <w:start w:val="1"/>
      <w:numFmt w:val="bullet"/>
      <w:lvlText w:val="▪"/>
      <w:lvlJc w:val="left"/>
      <w:pPr>
        <w:ind w:left="6096" w:hanging="360"/>
      </w:pPr>
      <w:rPr>
        <w:rFonts w:ascii="Noto Sans Symbols" w:eastAsia="Noto Sans Symbols" w:hAnsi="Noto Sans Symbols" w:cs="Noto Sans Symbols"/>
      </w:rPr>
    </w:lvl>
    <w:lvl w:ilvl="6">
      <w:start w:val="1"/>
      <w:numFmt w:val="bullet"/>
      <w:lvlText w:val="●"/>
      <w:lvlJc w:val="left"/>
      <w:pPr>
        <w:ind w:left="6816" w:hanging="360"/>
      </w:pPr>
      <w:rPr>
        <w:rFonts w:ascii="Noto Sans Symbols" w:eastAsia="Noto Sans Symbols" w:hAnsi="Noto Sans Symbols" w:cs="Noto Sans Symbols"/>
      </w:rPr>
    </w:lvl>
    <w:lvl w:ilvl="7">
      <w:start w:val="1"/>
      <w:numFmt w:val="bullet"/>
      <w:lvlText w:val="o"/>
      <w:lvlJc w:val="left"/>
      <w:pPr>
        <w:ind w:left="7536" w:hanging="360"/>
      </w:pPr>
      <w:rPr>
        <w:rFonts w:ascii="Courier New" w:eastAsia="Courier New" w:hAnsi="Courier New" w:cs="Courier New"/>
      </w:rPr>
    </w:lvl>
    <w:lvl w:ilvl="8">
      <w:start w:val="1"/>
      <w:numFmt w:val="bullet"/>
      <w:lvlText w:val="▪"/>
      <w:lvlJc w:val="left"/>
      <w:pPr>
        <w:ind w:left="8256" w:hanging="360"/>
      </w:pPr>
      <w:rPr>
        <w:rFonts w:ascii="Noto Sans Symbols" w:eastAsia="Noto Sans Symbols" w:hAnsi="Noto Sans Symbols" w:cs="Noto Sans Symbols"/>
      </w:rPr>
    </w:lvl>
  </w:abstractNum>
  <w:abstractNum w:abstractNumId="20" w15:restartNumberingAfterBreak="0">
    <w:nsid w:val="22886FC3"/>
    <w:multiLevelType w:val="multilevel"/>
    <w:tmpl w:val="C55E4A92"/>
    <w:lvl w:ilvl="0">
      <w:start w:val="3"/>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307734E"/>
    <w:multiLevelType w:val="multilevel"/>
    <w:tmpl w:val="B0E865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5666868"/>
    <w:multiLevelType w:val="multilevel"/>
    <w:tmpl w:val="6472C6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25B12BEE"/>
    <w:multiLevelType w:val="multilevel"/>
    <w:tmpl w:val="164845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605B8B"/>
    <w:multiLevelType w:val="multilevel"/>
    <w:tmpl w:val="5DC6FA52"/>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25" w15:restartNumberingAfterBreak="0">
    <w:nsid w:val="26AD7FBD"/>
    <w:multiLevelType w:val="multilevel"/>
    <w:tmpl w:val="906E3076"/>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26" w15:restartNumberingAfterBreak="0">
    <w:nsid w:val="2779056E"/>
    <w:multiLevelType w:val="multilevel"/>
    <w:tmpl w:val="15D026D0"/>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27" w15:restartNumberingAfterBreak="0">
    <w:nsid w:val="281A1691"/>
    <w:multiLevelType w:val="multilevel"/>
    <w:tmpl w:val="DE9A569E"/>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28" w15:restartNumberingAfterBreak="0">
    <w:nsid w:val="2A0B28A4"/>
    <w:multiLevelType w:val="multilevel"/>
    <w:tmpl w:val="89AE5104"/>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9" w15:restartNumberingAfterBreak="0">
    <w:nsid w:val="30143D93"/>
    <w:multiLevelType w:val="multilevel"/>
    <w:tmpl w:val="CEF2C0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04B6B93"/>
    <w:multiLevelType w:val="multilevel"/>
    <w:tmpl w:val="83942B2A"/>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31" w15:restartNumberingAfterBreak="0">
    <w:nsid w:val="35553AA7"/>
    <w:multiLevelType w:val="multilevel"/>
    <w:tmpl w:val="92B472CC"/>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32" w15:restartNumberingAfterBreak="0">
    <w:nsid w:val="356778D5"/>
    <w:multiLevelType w:val="multilevel"/>
    <w:tmpl w:val="C2C218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5B81836"/>
    <w:multiLevelType w:val="multilevel"/>
    <w:tmpl w:val="12580DD6"/>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ptos" w:eastAsia="Aptos" w:hAnsi="Aptos" w:cs="Aptos"/>
        <w:b/>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364C2D42"/>
    <w:multiLevelType w:val="multilevel"/>
    <w:tmpl w:val="14EC05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368F384D"/>
    <w:multiLevelType w:val="multilevel"/>
    <w:tmpl w:val="2E50362C"/>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6" w15:restartNumberingAfterBreak="0">
    <w:nsid w:val="38177943"/>
    <w:multiLevelType w:val="multilevel"/>
    <w:tmpl w:val="9F5037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39F05A35"/>
    <w:multiLevelType w:val="multilevel"/>
    <w:tmpl w:val="C524AC84"/>
    <w:lvl w:ilvl="0">
      <w:start w:val="1"/>
      <w:numFmt w:val="bullet"/>
      <w:lvlText w:val="⮚"/>
      <w:lvlJc w:val="left"/>
      <w:pPr>
        <w:ind w:left="862" w:hanging="360"/>
      </w:pPr>
      <w:rPr>
        <w:rFonts w:ascii="Noto Sans Symbols" w:eastAsia="Noto Sans Symbols" w:hAnsi="Noto Sans Symbols" w:cs="Noto Sans Symbols"/>
        <w:sz w:val="20"/>
        <w:szCs w:val="20"/>
      </w:rPr>
    </w:lvl>
    <w:lvl w:ilvl="1">
      <w:start w:val="1"/>
      <w:numFmt w:val="bullet"/>
      <w:lvlText w:val="o"/>
      <w:lvlJc w:val="left"/>
      <w:pPr>
        <w:ind w:left="1582" w:hanging="360"/>
      </w:pPr>
      <w:rPr>
        <w:rFonts w:ascii="Courier New" w:eastAsia="Courier New" w:hAnsi="Courier New" w:cs="Courier New"/>
        <w:sz w:val="20"/>
        <w:szCs w:val="20"/>
      </w:rPr>
    </w:lvl>
    <w:lvl w:ilvl="2">
      <w:start w:val="1"/>
      <w:numFmt w:val="bullet"/>
      <w:lvlText w:val="▪"/>
      <w:lvlJc w:val="left"/>
      <w:pPr>
        <w:ind w:left="2302" w:hanging="360"/>
      </w:pPr>
      <w:rPr>
        <w:rFonts w:ascii="Noto Sans Symbols" w:eastAsia="Noto Sans Symbols" w:hAnsi="Noto Sans Symbols" w:cs="Noto Sans Symbols"/>
        <w:sz w:val="20"/>
        <w:szCs w:val="20"/>
      </w:rPr>
    </w:lvl>
    <w:lvl w:ilvl="3">
      <w:start w:val="1"/>
      <w:numFmt w:val="bullet"/>
      <w:lvlText w:val="▪"/>
      <w:lvlJc w:val="left"/>
      <w:pPr>
        <w:ind w:left="3022" w:hanging="360"/>
      </w:pPr>
      <w:rPr>
        <w:rFonts w:ascii="Noto Sans Symbols" w:eastAsia="Noto Sans Symbols" w:hAnsi="Noto Sans Symbols" w:cs="Noto Sans Symbols"/>
        <w:sz w:val="20"/>
        <w:szCs w:val="20"/>
      </w:rPr>
    </w:lvl>
    <w:lvl w:ilvl="4">
      <w:start w:val="1"/>
      <w:numFmt w:val="bullet"/>
      <w:lvlText w:val="▪"/>
      <w:lvlJc w:val="left"/>
      <w:pPr>
        <w:ind w:left="3742" w:hanging="360"/>
      </w:pPr>
      <w:rPr>
        <w:rFonts w:ascii="Noto Sans Symbols" w:eastAsia="Noto Sans Symbols" w:hAnsi="Noto Sans Symbols" w:cs="Noto Sans Symbols"/>
        <w:sz w:val="20"/>
        <w:szCs w:val="20"/>
      </w:rPr>
    </w:lvl>
    <w:lvl w:ilvl="5">
      <w:start w:val="1"/>
      <w:numFmt w:val="bullet"/>
      <w:lvlText w:val="▪"/>
      <w:lvlJc w:val="left"/>
      <w:pPr>
        <w:ind w:left="4462" w:hanging="360"/>
      </w:pPr>
      <w:rPr>
        <w:rFonts w:ascii="Noto Sans Symbols" w:eastAsia="Noto Sans Symbols" w:hAnsi="Noto Sans Symbols" w:cs="Noto Sans Symbols"/>
        <w:sz w:val="20"/>
        <w:szCs w:val="20"/>
      </w:rPr>
    </w:lvl>
    <w:lvl w:ilvl="6">
      <w:start w:val="1"/>
      <w:numFmt w:val="bullet"/>
      <w:lvlText w:val="▪"/>
      <w:lvlJc w:val="left"/>
      <w:pPr>
        <w:ind w:left="5182" w:hanging="360"/>
      </w:pPr>
      <w:rPr>
        <w:rFonts w:ascii="Noto Sans Symbols" w:eastAsia="Noto Sans Symbols" w:hAnsi="Noto Sans Symbols" w:cs="Noto Sans Symbols"/>
        <w:sz w:val="20"/>
        <w:szCs w:val="20"/>
      </w:rPr>
    </w:lvl>
    <w:lvl w:ilvl="7">
      <w:start w:val="1"/>
      <w:numFmt w:val="bullet"/>
      <w:lvlText w:val="▪"/>
      <w:lvlJc w:val="left"/>
      <w:pPr>
        <w:ind w:left="5902" w:hanging="360"/>
      </w:pPr>
      <w:rPr>
        <w:rFonts w:ascii="Noto Sans Symbols" w:eastAsia="Noto Sans Symbols" w:hAnsi="Noto Sans Symbols" w:cs="Noto Sans Symbols"/>
        <w:sz w:val="20"/>
        <w:szCs w:val="20"/>
      </w:rPr>
    </w:lvl>
    <w:lvl w:ilvl="8">
      <w:start w:val="1"/>
      <w:numFmt w:val="bullet"/>
      <w:lvlText w:val="▪"/>
      <w:lvlJc w:val="left"/>
      <w:pPr>
        <w:ind w:left="6622" w:hanging="360"/>
      </w:pPr>
      <w:rPr>
        <w:rFonts w:ascii="Noto Sans Symbols" w:eastAsia="Noto Sans Symbols" w:hAnsi="Noto Sans Symbols" w:cs="Noto Sans Symbols"/>
        <w:sz w:val="20"/>
        <w:szCs w:val="20"/>
      </w:rPr>
    </w:lvl>
  </w:abstractNum>
  <w:abstractNum w:abstractNumId="38" w15:restartNumberingAfterBreak="0">
    <w:nsid w:val="3DB57CCD"/>
    <w:multiLevelType w:val="multilevel"/>
    <w:tmpl w:val="3A66C6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3F1B28FB"/>
    <w:multiLevelType w:val="multilevel"/>
    <w:tmpl w:val="E31060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3F9F6B8E"/>
    <w:multiLevelType w:val="multilevel"/>
    <w:tmpl w:val="F8FEB704"/>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41" w15:restartNumberingAfterBreak="0">
    <w:nsid w:val="40B92C6A"/>
    <w:multiLevelType w:val="multilevel"/>
    <w:tmpl w:val="1C2414A8"/>
    <w:lvl w:ilvl="0">
      <w:start w:val="1"/>
      <w:numFmt w:val="decimal"/>
      <w:lvlText w:val="%1."/>
      <w:lvlJc w:val="left"/>
      <w:pPr>
        <w:ind w:left="1776" w:hanging="360"/>
      </w:p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42" w15:restartNumberingAfterBreak="0">
    <w:nsid w:val="4289525C"/>
    <w:multiLevelType w:val="multilevel"/>
    <w:tmpl w:val="9DBCA7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43EC7C6F"/>
    <w:multiLevelType w:val="multilevel"/>
    <w:tmpl w:val="EE06D9DC"/>
    <w:lvl w:ilvl="0">
      <w:start w:val="3"/>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86E5926"/>
    <w:multiLevelType w:val="multilevel"/>
    <w:tmpl w:val="81F899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495A4232"/>
    <w:multiLevelType w:val="multilevel"/>
    <w:tmpl w:val="76926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4AA60DD4"/>
    <w:multiLevelType w:val="multilevel"/>
    <w:tmpl w:val="80581DE2"/>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47" w15:restartNumberingAfterBreak="0">
    <w:nsid w:val="4D7300AE"/>
    <w:multiLevelType w:val="multilevel"/>
    <w:tmpl w:val="775EDA9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8" w15:restartNumberingAfterBreak="0">
    <w:nsid w:val="4DBB3620"/>
    <w:multiLevelType w:val="multilevel"/>
    <w:tmpl w:val="5C34C76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4DF0484C"/>
    <w:multiLevelType w:val="multilevel"/>
    <w:tmpl w:val="8840A8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5275083B"/>
    <w:multiLevelType w:val="multilevel"/>
    <w:tmpl w:val="EE3E69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52960B4F"/>
    <w:multiLevelType w:val="multilevel"/>
    <w:tmpl w:val="23D2877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53581078"/>
    <w:multiLevelType w:val="multilevel"/>
    <w:tmpl w:val="0528337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55E4547"/>
    <w:multiLevelType w:val="multilevel"/>
    <w:tmpl w:val="0A469A3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54" w15:restartNumberingAfterBreak="0">
    <w:nsid w:val="55E466DC"/>
    <w:multiLevelType w:val="multilevel"/>
    <w:tmpl w:val="B56C8E7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5" w15:restartNumberingAfterBreak="0">
    <w:nsid w:val="5D750DC1"/>
    <w:multiLevelType w:val="multilevel"/>
    <w:tmpl w:val="93E2F328"/>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56" w15:restartNumberingAfterBreak="0">
    <w:nsid w:val="5E67579F"/>
    <w:multiLevelType w:val="multilevel"/>
    <w:tmpl w:val="918AFB0A"/>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7" w15:restartNumberingAfterBreak="0">
    <w:nsid w:val="5F8A7832"/>
    <w:multiLevelType w:val="multilevel"/>
    <w:tmpl w:val="E87A34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60C2490F"/>
    <w:multiLevelType w:val="multilevel"/>
    <w:tmpl w:val="11CE5B5E"/>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59" w15:restartNumberingAfterBreak="0">
    <w:nsid w:val="61E85078"/>
    <w:multiLevelType w:val="multilevel"/>
    <w:tmpl w:val="A8F2DD6A"/>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60" w15:restartNumberingAfterBreak="0">
    <w:nsid w:val="635E4B98"/>
    <w:multiLevelType w:val="multilevel"/>
    <w:tmpl w:val="9E3288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67074DCE"/>
    <w:multiLevelType w:val="multilevel"/>
    <w:tmpl w:val="37E82F2A"/>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62" w15:restartNumberingAfterBreak="0">
    <w:nsid w:val="6A2856DF"/>
    <w:multiLevelType w:val="multilevel"/>
    <w:tmpl w:val="F0D835BE"/>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63" w15:restartNumberingAfterBreak="0">
    <w:nsid w:val="71B74BB9"/>
    <w:multiLevelType w:val="multilevel"/>
    <w:tmpl w:val="67602F6A"/>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64" w15:restartNumberingAfterBreak="0">
    <w:nsid w:val="721E2F62"/>
    <w:multiLevelType w:val="multilevel"/>
    <w:tmpl w:val="24345AE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5" w15:restartNumberingAfterBreak="0">
    <w:nsid w:val="722B37D9"/>
    <w:multiLevelType w:val="multilevel"/>
    <w:tmpl w:val="96B4ECD8"/>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66" w15:restartNumberingAfterBreak="0">
    <w:nsid w:val="72BD037A"/>
    <w:multiLevelType w:val="multilevel"/>
    <w:tmpl w:val="019292B2"/>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67" w15:restartNumberingAfterBreak="0">
    <w:nsid w:val="74095765"/>
    <w:multiLevelType w:val="multilevel"/>
    <w:tmpl w:val="F9889A1E"/>
    <w:lvl w:ilvl="0">
      <w:start w:val="3"/>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68" w15:restartNumberingAfterBreak="0">
    <w:nsid w:val="76834525"/>
    <w:multiLevelType w:val="multilevel"/>
    <w:tmpl w:val="AFB4170C"/>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69" w15:restartNumberingAfterBreak="0">
    <w:nsid w:val="79807C8E"/>
    <w:multiLevelType w:val="multilevel"/>
    <w:tmpl w:val="3CE0CC28"/>
    <w:lvl w:ilvl="0">
      <w:start w:val="1"/>
      <w:numFmt w:val="lowerLetter"/>
      <w:lvlText w:val="%1)"/>
      <w:lvlJc w:val="left"/>
      <w:pPr>
        <w:ind w:left="1428" w:hanging="360"/>
      </w:pPr>
      <w:rPr>
        <w:i w:val="0"/>
      </w:rPr>
    </w:lvl>
    <w:lvl w:ilvl="1">
      <w:start w:val="1"/>
      <w:numFmt w:val="lowerLetter"/>
      <w:lvlText w:val="%2."/>
      <w:lvlJc w:val="left"/>
      <w:pPr>
        <w:ind w:left="2148" w:hanging="360"/>
      </w:pPr>
    </w:lvl>
    <w:lvl w:ilvl="2">
      <w:start w:val="1"/>
      <w:numFmt w:val="decimal"/>
      <w:lvlText w:val="%3."/>
      <w:lvlJc w:val="left"/>
      <w:pPr>
        <w:ind w:left="3048" w:hanging="36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70" w15:restartNumberingAfterBreak="0">
    <w:nsid w:val="7C7C706D"/>
    <w:multiLevelType w:val="multilevel"/>
    <w:tmpl w:val="C6F65B74"/>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71" w15:restartNumberingAfterBreak="0">
    <w:nsid w:val="7D4D3DD7"/>
    <w:multiLevelType w:val="multilevel"/>
    <w:tmpl w:val="40C88A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2" w15:restartNumberingAfterBreak="0">
    <w:nsid w:val="7D520FD5"/>
    <w:multiLevelType w:val="multilevel"/>
    <w:tmpl w:val="2A16ECD6"/>
    <w:lvl w:ilvl="0">
      <w:start w:val="1"/>
      <w:numFmt w:val="lowerLetter"/>
      <w:lvlText w:val="%1)"/>
      <w:lvlJc w:val="left"/>
      <w:pPr>
        <w:ind w:left="1428" w:hanging="360"/>
      </w:pPr>
      <w:rPr>
        <w:i w:val="0"/>
      </w:rPr>
    </w:lvl>
    <w:lvl w:ilvl="1">
      <w:start w:val="1"/>
      <w:numFmt w:val="decimal"/>
      <w:lvlText w:val="%2."/>
      <w:lvlJc w:val="left"/>
      <w:pPr>
        <w:ind w:left="2148" w:hanging="360"/>
      </w:pPr>
    </w:lvl>
    <w:lvl w:ilvl="2">
      <w:start w:val="1"/>
      <w:numFmt w:val="decimal"/>
      <w:lvlText w:val="%3."/>
      <w:lvlJc w:val="left"/>
      <w:pPr>
        <w:ind w:left="3048" w:hanging="36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73" w15:restartNumberingAfterBreak="0">
    <w:nsid w:val="7FB47E23"/>
    <w:multiLevelType w:val="multilevel"/>
    <w:tmpl w:val="C766331E"/>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num w:numId="1" w16cid:durableId="2083478714">
    <w:abstractNumId w:val="2"/>
  </w:num>
  <w:num w:numId="2" w16cid:durableId="555624827">
    <w:abstractNumId w:val="18"/>
  </w:num>
  <w:num w:numId="3" w16cid:durableId="723602789">
    <w:abstractNumId w:val="9"/>
  </w:num>
  <w:num w:numId="4" w16cid:durableId="341930531">
    <w:abstractNumId w:val="22"/>
  </w:num>
  <w:num w:numId="5" w16cid:durableId="1801878110">
    <w:abstractNumId w:val="23"/>
  </w:num>
  <w:num w:numId="6" w16cid:durableId="1514807111">
    <w:abstractNumId w:val="66"/>
  </w:num>
  <w:num w:numId="7" w16cid:durableId="977148963">
    <w:abstractNumId w:val="16"/>
  </w:num>
  <w:num w:numId="8" w16cid:durableId="2053572367">
    <w:abstractNumId w:val="14"/>
  </w:num>
  <w:num w:numId="9" w16cid:durableId="972369419">
    <w:abstractNumId w:val="48"/>
  </w:num>
  <w:num w:numId="10" w16cid:durableId="1618951573">
    <w:abstractNumId w:val="72"/>
  </w:num>
  <w:num w:numId="11" w16cid:durableId="313028381">
    <w:abstractNumId w:val="69"/>
  </w:num>
  <w:num w:numId="12" w16cid:durableId="23099953">
    <w:abstractNumId w:val="20"/>
  </w:num>
  <w:num w:numId="13" w16cid:durableId="1318462254">
    <w:abstractNumId w:val="67"/>
  </w:num>
  <w:num w:numId="14" w16cid:durableId="1182089342">
    <w:abstractNumId w:val="41"/>
  </w:num>
  <w:num w:numId="15" w16cid:durableId="97022177">
    <w:abstractNumId w:val="42"/>
  </w:num>
  <w:num w:numId="16" w16cid:durableId="1086340879">
    <w:abstractNumId w:val="21"/>
  </w:num>
  <w:num w:numId="17" w16cid:durableId="336809572">
    <w:abstractNumId w:val="59"/>
  </w:num>
  <w:num w:numId="18" w16cid:durableId="377171436">
    <w:abstractNumId w:val="0"/>
  </w:num>
  <w:num w:numId="19" w16cid:durableId="1032652248">
    <w:abstractNumId w:val="29"/>
  </w:num>
  <w:num w:numId="20" w16cid:durableId="1103497103">
    <w:abstractNumId w:val="17"/>
  </w:num>
  <w:num w:numId="21" w16cid:durableId="1461075358">
    <w:abstractNumId w:val="19"/>
  </w:num>
  <w:num w:numId="22" w16cid:durableId="333190903">
    <w:abstractNumId w:val="39"/>
  </w:num>
  <w:num w:numId="23" w16cid:durableId="831411417">
    <w:abstractNumId w:val="10"/>
  </w:num>
  <w:num w:numId="24" w16cid:durableId="1071855794">
    <w:abstractNumId w:val="35"/>
  </w:num>
  <w:num w:numId="25" w16cid:durableId="1965765359">
    <w:abstractNumId w:val="56"/>
  </w:num>
  <w:num w:numId="26" w16cid:durableId="1747268121">
    <w:abstractNumId w:val="15"/>
  </w:num>
  <w:num w:numId="27" w16cid:durableId="32193681">
    <w:abstractNumId w:val="32"/>
  </w:num>
  <w:num w:numId="28" w16cid:durableId="849368834">
    <w:abstractNumId w:val="38"/>
  </w:num>
  <w:num w:numId="29" w16cid:durableId="1828135149">
    <w:abstractNumId w:val="43"/>
  </w:num>
  <w:num w:numId="30" w16cid:durableId="463160410">
    <w:abstractNumId w:val="8"/>
  </w:num>
  <w:num w:numId="31" w16cid:durableId="1795713583">
    <w:abstractNumId w:val="64"/>
  </w:num>
  <w:num w:numId="32" w16cid:durableId="1966622267">
    <w:abstractNumId w:val="13"/>
  </w:num>
  <w:num w:numId="33" w16cid:durableId="1553233352">
    <w:abstractNumId w:val="24"/>
  </w:num>
  <w:num w:numId="34" w16cid:durableId="1781296025">
    <w:abstractNumId w:val="26"/>
  </w:num>
  <w:num w:numId="35" w16cid:durableId="1495531739">
    <w:abstractNumId w:val="6"/>
  </w:num>
  <w:num w:numId="36" w16cid:durableId="1647123273">
    <w:abstractNumId w:val="34"/>
  </w:num>
  <w:num w:numId="37" w16cid:durableId="1928344948">
    <w:abstractNumId w:val="62"/>
  </w:num>
  <w:num w:numId="38" w16cid:durableId="759182911">
    <w:abstractNumId w:val="3"/>
  </w:num>
  <w:num w:numId="39" w16cid:durableId="1375041674">
    <w:abstractNumId w:val="65"/>
  </w:num>
  <w:num w:numId="40" w16cid:durableId="1187714396">
    <w:abstractNumId w:val="40"/>
  </w:num>
  <w:num w:numId="41" w16cid:durableId="155848140">
    <w:abstractNumId w:val="58"/>
  </w:num>
  <w:num w:numId="42" w16cid:durableId="1867324097">
    <w:abstractNumId w:val="50"/>
  </w:num>
  <w:num w:numId="43" w16cid:durableId="1408964585">
    <w:abstractNumId w:val="25"/>
  </w:num>
  <w:num w:numId="44" w16cid:durableId="776100512">
    <w:abstractNumId w:val="46"/>
  </w:num>
  <w:num w:numId="45" w16cid:durableId="1385256354">
    <w:abstractNumId w:val="30"/>
  </w:num>
  <w:num w:numId="46" w16cid:durableId="1248418937">
    <w:abstractNumId w:val="68"/>
  </w:num>
  <w:num w:numId="47" w16cid:durableId="1046176046">
    <w:abstractNumId w:val="12"/>
  </w:num>
  <w:num w:numId="48" w16cid:durableId="2017804105">
    <w:abstractNumId w:val="49"/>
  </w:num>
  <w:num w:numId="49" w16cid:durableId="888492368">
    <w:abstractNumId w:val="7"/>
  </w:num>
  <w:num w:numId="50" w16cid:durableId="133763407">
    <w:abstractNumId w:val="36"/>
  </w:num>
  <w:num w:numId="51" w16cid:durableId="732849237">
    <w:abstractNumId w:val="63"/>
  </w:num>
  <w:num w:numId="52" w16cid:durableId="1232696984">
    <w:abstractNumId w:val="44"/>
  </w:num>
  <w:num w:numId="53" w16cid:durableId="62610514">
    <w:abstractNumId w:val="45"/>
  </w:num>
  <w:num w:numId="54" w16cid:durableId="647053667">
    <w:abstractNumId w:val="1"/>
  </w:num>
  <w:num w:numId="55" w16cid:durableId="2036227728">
    <w:abstractNumId w:val="61"/>
  </w:num>
  <w:num w:numId="56" w16cid:durableId="2133360491">
    <w:abstractNumId w:val="5"/>
  </w:num>
  <w:num w:numId="57" w16cid:durableId="1714188147">
    <w:abstractNumId w:val="37"/>
  </w:num>
  <w:num w:numId="58" w16cid:durableId="760301207">
    <w:abstractNumId w:val="4"/>
  </w:num>
  <w:num w:numId="59" w16cid:durableId="2019891060">
    <w:abstractNumId w:val="31"/>
  </w:num>
  <w:num w:numId="60" w16cid:durableId="607276150">
    <w:abstractNumId w:val="73"/>
  </w:num>
  <w:num w:numId="61" w16cid:durableId="1627853705">
    <w:abstractNumId w:val="70"/>
  </w:num>
  <w:num w:numId="62" w16cid:durableId="1488983566">
    <w:abstractNumId w:val="28"/>
  </w:num>
  <w:num w:numId="63" w16cid:durableId="93746350">
    <w:abstractNumId w:val="27"/>
  </w:num>
  <w:num w:numId="64" w16cid:durableId="2116049906">
    <w:abstractNumId w:val="55"/>
  </w:num>
  <w:num w:numId="65" w16cid:durableId="1089622176">
    <w:abstractNumId w:val="60"/>
  </w:num>
  <w:num w:numId="66" w16cid:durableId="772093482">
    <w:abstractNumId w:val="47"/>
  </w:num>
  <w:num w:numId="67" w16cid:durableId="1112358082">
    <w:abstractNumId w:val="53"/>
  </w:num>
  <w:num w:numId="68" w16cid:durableId="2143039559">
    <w:abstractNumId w:val="54"/>
  </w:num>
  <w:num w:numId="69" w16cid:durableId="423914996">
    <w:abstractNumId w:val="33"/>
  </w:num>
  <w:num w:numId="70" w16cid:durableId="63336444">
    <w:abstractNumId w:val="71"/>
  </w:num>
  <w:num w:numId="71" w16cid:durableId="1332415914">
    <w:abstractNumId w:val="51"/>
  </w:num>
  <w:num w:numId="72" w16cid:durableId="1277519291">
    <w:abstractNumId w:val="57"/>
  </w:num>
  <w:num w:numId="73" w16cid:durableId="1790540322">
    <w:abstractNumId w:val="11"/>
  </w:num>
  <w:num w:numId="74" w16cid:durableId="15992557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59E"/>
    <w:rsid w:val="00024956"/>
    <w:rsid w:val="00276A51"/>
    <w:rsid w:val="00C8459E"/>
    <w:rsid w:val="00FF33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937E9"/>
  <w15:docId w15:val="{03EFC5BE-EF50-429A-8C59-F6EE12076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fr" w:eastAsia="fr-F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itre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itre3">
    <w:name w:val="heading 3"/>
    <w:basedOn w:val="Normal"/>
    <w:next w:val="Normal"/>
    <w:uiPriority w:val="9"/>
    <w:unhideWhenUsed/>
    <w:qFormat/>
    <w:pPr>
      <w:keepNext/>
      <w:keepLines/>
      <w:spacing w:before="160" w:after="80"/>
      <w:outlineLvl w:val="2"/>
    </w:pPr>
    <w:rPr>
      <w:color w:val="0F4761"/>
      <w:sz w:val="28"/>
      <w:szCs w:val="28"/>
    </w:rPr>
  </w:style>
  <w:style w:type="paragraph" w:styleId="Titre4">
    <w:name w:val="heading 4"/>
    <w:basedOn w:val="Normal"/>
    <w:next w:val="Normal"/>
    <w:uiPriority w:val="9"/>
    <w:unhideWhenUsed/>
    <w:qFormat/>
    <w:pPr>
      <w:keepNext/>
      <w:keepLines/>
      <w:spacing w:before="80" w:after="40"/>
      <w:outlineLvl w:val="3"/>
    </w:pPr>
    <w:rPr>
      <w:i/>
      <w:color w:val="0F4761"/>
    </w:rPr>
  </w:style>
  <w:style w:type="paragraph" w:styleId="Titre5">
    <w:name w:val="heading 5"/>
    <w:basedOn w:val="Normal"/>
    <w:next w:val="Normal"/>
    <w:uiPriority w:val="9"/>
    <w:semiHidden/>
    <w:unhideWhenUsed/>
    <w:qFormat/>
    <w:pPr>
      <w:keepNext/>
      <w:keepLines/>
      <w:spacing w:before="80" w:after="40"/>
      <w:outlineLvl w:val="4"/>
    </w:pPr>
    <w:rPr>
      <w:color w:val="0F4761"/>
    </w:rPr>
  </w:style>
  <w:style w:type="paragraph" w:styleId="Titre6">
    <w:name w:val="heading 6"/>
    <w:basedOn w:val="Normal"/>
    <w:next w:val="Normal"/>
    <w:uiPriority w:val="9"/>
    <w:semiHidden/>
    <w:unhideWhenUsed/>
    <w:qFormat/>
    <w:pPr>
      <w:keepNext/>
      <w:keepLines/>
      <w:spacing w:before="40" w:after="0"/>
      <w:outlineLvl w:val="5"/>
    </w:pPr>
    <w:rPr>
      <w:i/>
      <w:color w:val="59595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after="80" w:line="240" w:lineRule="auto"/>
    </w:pPr>
    <w:rPr>
      <w:rFonts w:ascii="Play" w:eastAsia="Play" w:hAnsi="Play" w:cs="Play"/>
      <w:sz w:val="56"/>
      <w:szCs w:val="56"/>
    </w:rPr>
  </w:style>
  <w:style w:type="paragraph" w:styleId="Sous-titre">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academia.edu/101285385?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arxiv.org/abs/2411.15152" TargetMode="External"/><Relationship Id="rId1" Type="http://schemas.openxmlformats.org/officeDocument/2006/relationships/hyperlink" Target="https://link.springer.com/article/10.1007/s10639-024-12619-w?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35</Pages>
  <Words>10315</Words>
  <Characters>56733</Characters>
  <Application>Microsoft Office Word</Application>
  <DocSecurity>0</DocSecurity>
  <Lines>472</Lines>
  <Paragraphs>133</Paragraphs>
  <ScaleCrop>false</ScaleCrop>
  <Company/>
  <LinksUpToDate>false</LinksUpToDate>
  <CharactersWithSpaces>66915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Byamungu</cp:lastModifiedBy>
  <cp:revision>2</cp:revision>
  <dcterms:created xsi:type="dcterms:W3CDTF">2025-11-08T12:08:00Z</dcterms:created>
  <dcterms:modified xsi:type="dcterms:W3CDTF">2025-11-08T12:10:00Z</dcterms:modified>
</cp:coreProperties>
</file>