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32"/>
        </w:rPr>
        <w:t>拟公示内容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算法名称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灵祺智能生成合成算法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算法基本原理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本算法基于深度学习与大语言模型等生成合成技术，结合规则编排与业务模板，根据用户输入的业务指令、门店/商品信息、营销目标及音视频素材等，自动或辅助生成文本、音频、视频内容（文件格式主要为txt、json、mp3、mp4）。底层调用经合法授权且已备案/登记的第三方通用大模型与云媒体合成服务，由本平台完成提示词组织、安全过滤、结果编排与业务落地；不自研训练底层基础大模型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算法运行机制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用户在灵祺AI智能ERP（网站）、灵祺星选（微信小程序）及相关配套 Web中发起生成请求→平台校验登录与权限→组装业务上下文与提示词→调用生成合成模型/云媒体服务→对输出进行敏感内容过滤与合规校验→按产品界面返回结果供用户预览、编辑后使用。关键链路记录日志（账号、时间、任务标识、模型通道），支持人工客服复核与违规处置。服务展现形态：网站、微信小程序；访问路径见产品说明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算法应用场景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本地生活商家营销内容辅助生成（经营文案、组品方案、活动话术等）；达人/商单相关说明与脚本辅助生成；在合规前提下提供图像、语音、短视频等生成合成能力调用与编排（含云剪成片、数字人口播等）。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算法目的意图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提升本地生活商家与达人侧内容生产效率，辅助完成合规范围内的营销文案与素材生成，降低门店数字化运营成本；不用于编造新闻、不用于违法违规内容生产，不以误导公众为目的。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算法公示情况（选填）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2"/>
              </w:rPr>
              <w:t>本公示内容由宁波墨典网络科技有限公司依据《互联网信息服务算法推荐管理规定》《互联网信息服务深度合成管理规定》编制，随算法备案材料一并提交。产品与服务入口：商家ERP网站：https://cs.mofangdianai.com；服务商网站：https://fws.mofangdianai.com；履约网站：https://dr.mofangdianai.com；微信小程序：灵祺星选；API：https://mofangdianai.com/erp-api；ICP备案号：浙ICP备2026044830号-1（主体与备案主体一致：宁波墨典网络科技有限公司）。</w:t>
            </w:r>
          </w:p>
        </w:tc>
      </w:tr>
    </w:tbl>
    <w:p/>
    <w:p>
      <w:pPr>
        <w:spacing w:line="360" w:lineRule="auto"/>
      </w:pPr>
      <w:r>
        <w:rPr>
          <w:rFonts w:ascii="宋体" w:hAnsi="宋体" w:eastAsia="宋体"/>
          <w:sz w:val="24"/>
        </w:rPr>
        <w:t>主体名称：宁波墨典网络科技有限公司</w:t>
      </w:r>
    </w:p>
    <w:p>
      <w:pPr>
        <w:spacing w:line="360" w:lineRule="auto"/>
      </w:pPr>
      <w:r>
        <w:rPr>
          <w:rFonts w:ascii="宋体" w:hAnsi="宋体" w:eastAsia="宋体"/>
          <w:sz w:val="24"/>
        </w:rPr>
        <w:t>统一社会信用代码：【请填写统一社会信用代码，须与营业执照一致】</w:t>
      </w:r>
    </w:p>
    <w:p>
      <w:pPr>
        <w:spacing w:line="360" w:lineRule="auto"/>
      </w:pPr>
      <w:r>
        <w:rPr>
          <w:rFonts w:ascii="宋体" w:hAnsi="宋体" w:eastAsia="宋体"/>
          <w:sz w:val="24"/>
        </w:rPr>
        <w:t>算法安全负责人：曹鑫淼</w:t>
      </w:r>
    </w:p>
    <w:p>
      <w:pPr>
        <w:spacing w:line="360" w:lineRule="auto"/>
      </w:pPr>
      <w:r>
        <w:rPr>
          <w:rFonts w:ascii="宋体" w:hAnsi="宋体" w:eastAsia="宋体"/>
          <w:sz w:val="24"/>
        </w:rPr>
        <w:t>联系电话：15757468650</w:t>
      </w:r>
    </w:p>
    <w:p>
      <w:pPr>
        <w:spacing w:line="360" w:lineRule="auto"/>
      </w:pPr>
      <w:r>
        <w:rPr>
          <w:rFonts w:ascii="宋体" w:hAnsi="宋体" w:eastAsia="宋体"/>
          <w:sz w:val="24"/>
        </w:rPr>
        <w:t>公示日期：2026年08月13日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