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拟公示内容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灵祺智能生成合成算法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算法基本原理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本算法基于深度学习与大语言模型等生成合成技术，结合规则编排与业务模板，根据用户输入的业务指令、门店/商品信息、营销目标及音视频素材等，自动或辅助生成文本、音频、视频内容（文件格式主要为txt、json、mp3、mp4）。底层调用经合法授权且已备案/登记的第三方通用大模型与云媒体合成服务，由本平台完成提示词组织、安全过滤、结果编排与业务落地；不自研训练底层基础大模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算法运行机制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用户在灵祺AI智能ERP（网站）、灵祺星选（微信小程序）及相关配套 Web中发起生成请求→平台校验登录与权限→组装业务上下文与提示词→调用生成合成模型/云媒体服务→对输出进行敏感内容过滤与合规校验→按产品界面返回结果供用户预览、编辑后使用。关键链路记录日志（账号、时间、任务标识、模型通道），支持人工客服复核与违规处置。服务展现形态：网站、微信小程序；访问路径见产品说明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算法应用场景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本地生活商家营销内容辅助生成（经营文案、组品方案、活动话术等）；达人/商单相关说明与脚本辅助生成；在合规前提下提供图像、语音、短视频等生成合成能力调用与编排（含云剪成片、数字人口播等）。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算法目的意图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提升本地生活商家与达人侧内容生产效率，辅助完成合规范围内的营销文案与素材生成，降低门店数字化运营成本；不用于编造新闻、不用于违法违规内容生产，不以误导公众为目的。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算法公示情况（选填）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本公示内容由温州灵祺智能科技有限公司依据《互联网信息服务算法推荐管理规定》《互联网信息服务深度合成管理规定》编制，随算法备案材料一并提交。产品与服务入口：商家ERP网站：https://cs.mofangdianai.com；服务商网站：https://fws.mofangdianai.com；履约网站：https://dr.mofangdianai.com；微信小程序：灵祺星选；API：https://mofangdianai.com/erp-api；ICP备案号：【请填写温州灵祺名下ICP备案号，须与工信部查询一致】（备案主体与ICP主体均为：温州灵祺智能科技有限公司）。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sz w:val="24"/>
        </w:rPr>
        <w:t>主体名称：温州灵祺智能科技有限公司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统一社会信用代码：【请填写温州灵祺营业执照统一社会信用代码】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算法安全负责人：曹鑫淼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联系电话：15757468650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公示日期：2026年08月13日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