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SaaS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宁波灰测</w:t>
            </w:r>
            <w:r>
              <w:t xml:space="preserve"> + </w:t>
            </w:r>
            <w:r>
              <w:rPr>
                <w:rFonts w:hint="eastAsia"/>
              </w:rPr>
              <w:t xml:space="preserve">温州供给密度，是他们熟悉的浙江门店故事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主体宁波、战场杭甬温，要的是可复制的区域密度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</w:t>
            </w:r>
            <w:r>
              <w:t xml:space="preserve"> SaaS </w:t>
            </w:r>
            <w:r>
              <w:rPr>
                <w:rFonts w:hint="eastAsia"/>
              </w:rPr>
              <w:t xml:space="preserve">语境（公开组合含二维火等）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能听懂续费、留存、服务商导入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看技术是否嵌进工作流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调用和预览确认机制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投早投小，更认温州落地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星选供给在温州已有密度，但主体已迁宁波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</w:t>
            </w:r>
            <w:r>
              <w:t xml:space="preserve"> 264 </w:t>
            </w:r>
            <w:r>
              <w:rPr>
                <w:rFonts w:hint="eastAsia"/>
              </w:rPr>
              <w:t xml:space="preserve">名会员，公司在宁波、供给在温州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。不要发</w:t>
      </w:r>
      <w:r>
        <w:t xml:space="preserve"> </w:t>
      </w:r>
      <w:r>
        <w:rPr>
          <w:rFonts w:hint="eastAsia"/>
        </w:rPr>
        <w:t xml:space="preserve">pptx。产品演示视频不要当附件，有成片后用链接。股权和财务简表有了再加。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各机构完整邮件见同目录《各机构邮件模板》。桌面按机构分好的文件夹：</w:t>
      </w:r>
      <w:r>
        <w:rPr>
          <w:rStyle w:val="VerbatimChar"/>
          <w:rFonts w:hint="eastAsia"/>
        </w:rPr>
        <w:t xml:space="preserve">灵祺种子轮投融资资料-20260906/按机构发送/</w:t>
      </w:r>
      <w:r>
        <w:rPr>
          <w:rFonts w:hint="eastAsia"/>
        </w:rPr>
        <w:t xml:space="preserve">（重做：</w:t>
      </w:r>
      <w:r>
        <w:rPr>
          <w:rStyle w:val="VerbatimChar"/>
        </w:rPr>
        <w:t xml:space="preserve">python3 scripts/pack_investor_mail_folders.py</w:t>
      </w:r>
      <w:r>
        <w:rPr>
          <w:rFonts w:hint="eastAsia"/>
        </w:rPr>
        <w:t xml:space="preserve">）。下面只留三类主题和一封通用底稿。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杭甬温密度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付费未起量但供需双边已在生产环境跑通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经营操作系统，加上可验证的达人履约网络：商户在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里组品、发招募，达人在「灵祺星选」小程序报名、交付、回链，数据同一套注册表。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万（这是商户成交，不是我们的收入）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支付通道已通，确认到账仍只有约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万——规模化收费是本轮要解决的问题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万即可启动，战场只在杭甬温。我们不讲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万店，只承诺先把订阅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服务商导入做成可审计的单位经济。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PDF。产品演示不随信附视频文件，若方便想占用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分钟连线走「ERP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给阿米巴：加一句「服务商版已有塔塔、极道、意米等租户，想和您讨论餐饮</w:t>
      </w:r>
      <w:r>
        <w:t xml:space="preserve"> SaaS </w:t>
      </w:r>
      <w:r>
        <w:rPr>
          <w:rFonts w:hint="eastAsia"/>
        </w:rPr>
        <w:t xml:space="preserve">的续费口径，而不是撮合</w:t>
      </w:r>
      <w:r>
        <w:t xml:space="preserve"> GMV。」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ERP，右边是星选履约网，中间注册表打通。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2026-09-06T09:32:24Z</dcterms:created>
  <dcterms:modified xsi:type="dcterms:W3CDTF">2026-09-06T09:32:24Z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