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Become a Partner Module — Audit</w:t>
      </w:r>
    </w:p>
    <w:p>
      <w:pPr>
        <w:spacing w:after="40"/>
      </w:pPr>
      <w:r>
        <w:rPr>
          <w:i/>
          <w:iCs/>
          <w:color w:val="555555"/>
          <w:sz w:val="24"/>
          <w:szCs w:val="24"/>
        </w:rPr>
        <w:t xml:space="preserve">myacc.co.za — partner signup, staff invites &amp; onboarding</w:t>
      </w:r>
    </w:p>
    <w:p>
      <w:pPr>
        <w:spacing w:after="300"/>
      </w:pPr>
      <w:r>
        <w:rPr>
          <w:color w:val="888888"/>
          <w:sz w:val="20"/>
          <w:szCs w:val="20"/>
        </w:rPr>
        <w:t xml:space="preserve">Prepared 11 August 2026 — read-only code review, no changes made</w:t>
      </w:r>
    </w:p>
    <w:p>
      <w:pPr>
        <w:pStyle w:val="Heading1"/>
        <w:spacing w:after="160" w:before="320"/>
      </w:pPr>
      <w:r>
        <w:t xml:space="preserve">Executive Summary</w:t>
      </w:r>
    </w:p>
    <w:p>
      <w:pPr>
        <w:spacing w:after="140"/>
      </w:pPr>
      <w:r>
        <w:t xml:space="preserve">The become-a-partner feature is really two separate onboarding paths that converge on the same account model: a public self-serve signup (/become-a-partner → /partner-signup) for new practices joining the partner program, and an invite-based flow (sendStaffInvite → /partner-invite/[token]) for an existing partner to add staff to their own practice. Both are reasonably well built as forms — validated with Zod, sensible UX (email-exists detection that offers login instead of a duplicate signup, a 72-hour expiring invite token, file upload for CV/certificate applications).</w:t>
      </w:r>
    </w:p>
    <w:p>
      <w:pPr>
        <w:spacing w:after="140"/>
      </w:pPr>
      <w:r>
        <w:t xml:space="preserve">The significant finding is not specific to this module’s business logic — it’s in the security rule both paths depend on. Both flows create a user’s account by writing directly to Firestore from the browser (client SDK, not a server action), and the rule governing that write (`/users/{userId}`, firestore.rules line 62) allows any authenticated user to write anything to their own user document, including the `role` field. Become-a-partner is simply the first legitimate feature that exercises this: a self-serve form that writes `role: 'partner'` to your own document is only safe if nothing stops you from writing `role: 'admin'` instead — and nothing does. This should be treated as the top-priority item in this document.</w:t>
      </w:r>
    </w:p>
    <w:p>
      <w:pPr>
        <w:pStyle w:val="Heading2"/>
        <w:spacing w:after="120" w:before="260"/>
      </w:pPr>
      <w:r>
        <w:t xml:space="preserve">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Pr>
          <w:p>
            <w:r>
              <w:rPr>
                <w:b/>
                <w:bCs/>
              </w:rPr>
              <w:t xml:space="preserve">Area</w:t>
            </w:r>
          </w:p>
        </w:tc>
        <w:tc>
          <w:tcPr>
            <w:tcW w:type="dxa" w:w="5800"/>
          </w:tcPr>
          <w:p>
            <w:r>
              <w:t xml:space="preserve">Assessment</w:t>
            </w:r>
          </w:p>
        </w:tc>
      </w:tr>
      <w:tr>
        <w:tc>
          <w:tcPr>
            <w:tcW w:type="dxa" w:w="3200"/>
            <w:shd w:fill="F2F2F2" w:val="clear"/>
          </w:tcPr>
          <w:p>
            <w:r>
              <w:rPr>
                <w:b/>
                <w:bCs/>
              </w:rPr>
              <w:t xml:space="preserve">Form UX &amp; validation</w:t>
            </w:r>
          </w:p>
        </w:tc>
        <w:tc>
          <w:tcPr>
            <w:tcW w:type="dxa" w:w="5800"/>
          </w:tcPr>
          <w:p>
            <w:r>
              <w:t xml:space="preserve">Good — Zod schemas, existing-account detection, clear multi-step flow</w:t>
            </w:r>
          </w:p>
        </w:tc>
      </w:tr>
      <w:tr>
        <w:tc>
          <w:tcPr>
            <w:tcW w:type="dxa" w:w="3200"/>
            <w:shd w:fill="F2F2F2" w:val="clear"/>
          </w:tcPr>
          <w:p>
            <w:r>
              <w:rPr>
                <w:b/>
                <w:bCs/>
              </w:rPr>
              <w:t xml:space="preserve">Invite token design</w:t>
            </w:r>
          </w:p>
        </w:tc>
        <w:tc>
          <w:tcPr>
            <w:tcW w:type="dxa" w:w="5800"/>
          </w:tcPr>
          <w:p>
            <w:r>
              <w:t xml:space="preserve">Good — crypto.randomUUID(), 72-hour expiry, status tracking</w:t>
            </w:r>
          </w:p>
        </w:tc>
      </w:tr>
      <w:tr>
        <w:tc>
          <w:tcPr>
            <w:tcW w:type="dxa" w:w="3200"/>
            <w:shd w:fill="F2F2F2" w:val="clear"/>
          </w:tcPr>
          <w:p>
            <w:r>
              <w:rPr>
                <w:b/>
                <w:bCs/>
              </w:rPr>
              <w:t xml:space="preserve">Account-creation write path</w:t>
            </w:r>
          </w:p>
        </w:tc>
        <w:tc>
          <w:tcPr>
            <w:tcW w:type="dxa" w:w="5800"/>
          </w:tcPr>
          <w:p>
            <w:r>
              <w:t xml:space="preserve">Critical gap — client-side write to own role/permissions field is unrestricted by rules</w:t>
            </w:r>
          </w:p>
        </w:tc>
      </w:tr>
      <w:tr>
        <w:tc>
          <w:tcPr>
            <w:tcW w:type="dxa" w:w="3200"/>
            <w:shd w:fill="F2F2F2" w:val="clear"/>
          </w:tcPr>
          <w:p>
            <w:r>
              <w:rPr>
                <w:b/>
                <w:bCs/>
              </w:rPr>
              <w:t xml:space="preserve">Server action authorization</w:t>
            </w:r>
          </w:p>
        </w:tc>
        <w:tc>
          <w:tcPr>
            <w:tcW w:type="dxa" w:w="5800"/>
          </w:tcPr>
          <w:p>
            <w:r>
              <w:t xml:space="preserve">Missing — sendStaffInvite, savePartnerLead, getPartnerLeads trust caller-supplied partnerId</w:t>
            </w:r>
          </w:p>
        </w:tc>
      </w:tr>
      <w:tr>
        <w:tc>
          <w:tcPr>
            <w:tcW w:type="dxa" w:w="3200"/>
            <w:shd w:fill="F2F2F2" w:val="clear"/>
          </w:tcPr>
          <w:p>
            <w:r>
              <w:rPr>
                <w:b/>
                <w:bCs/>
              </w:rPr>
              <w:t xml:space="preserve">Abuse protection</w:t>
            </w:r>
          </w:p>
        </w:tc>
        <w:tc>
          <w:tcPr>
            <w:tcW w:type="dxa" w:w="5800"/>
          </w:tcPr>
          <w:p>
            <w:r>
              <w:t xml:space="preserve">None — no CAPTCHA or rate limit on public signup or email-existence check</w:t>
            </w:r>
          </w:p>
        </w:tc>
      </w:tr>
      <w:tr>
        <w:tc>
          <w:tcPr>
            <w:tcW w:type="dxa" w:w="3200"/>
            <w:shd w:fill="F2F2F2" w:val="clear"/>
          </w:tcPr>
          <w:p>
            <w:r>
              <w:rPr>
                <w:b/>
                <w:bCs/>
              </w:rPr>
              <w:t xml:space="preserve">Consistency</w:t>
            </w:r>
          </w:p>
        </w:tc>
        <w:tc>
          <w:tcPr>
            <w:tcW w:type="dxa" w:w="5800"/>
          </w:tcPr>
          <w:p>
            <w:r>
              <w:t xml:space="preserve">Minor drift — 6-char vs 8-char password minimums between the two signup paths</w:t>
            </w:r>
          </w:p>
        </w:tc>
      </w:tr>
    </w:tbl>
    <w:p>
      <w:pPr>
        <w:pStyle w:val="Heading1"/>
        <w:spacing w:after="160" w:before="320"/>
      </w:pPr>
      <w:r>
        <w:t xml:space="preserve">1. How the Two Flows Work</w:t>
      </w:r>
    </w:p>
    <w:p>
      <w:pPr>
        <w:pStyle w:val="Heading2"/>
        <w:spacing w:after="120" w:before="260"/>
      </w:pPr>
      <w:r>
        <w:t xml:space="preserve">Self-serve partner signup</w:t>
      </w:r>
    </w:p>
    <w:p>
      <w:pPr>
        <w:spacing w:after="140"/>
      </w:pPr>
      <w:r>
        <w:t xml:space="preserve">src/components/auth/PartnerSignupForm.tsx (586 lines) is a two-step form: practice/contact details, then an optional "Overflow Work Program" application (professional designations, service capabilities, CV and certificate upload to Firebase Storage) and an optional R1,950 once-off storefront add-on that redirects to PayFast. It detects if the email already has an account and offers to log in and upgrade instead of erroring. On submit it creates a Firebase Auth user (or reuses the logged-in session), uploads any files, and writes the new user document directly via the client SDK with role: 'partner', a default partnerSubscription (1 staff seat, 0 AI Accountant/Payroll company limits), and a disabled landing page slug.</w:t>
      </w:r>
    </w:p>
    <w:p>
      <w:pPr>
        <w:pStyle w:val="Heading2"/>
        <w:spacing w:after="120" w:before="260"/>
      </w:pPr>
      <w:r>
        <w:t xml:space="preserve">Staff invite flow</w:t>
      </w:r>
    </w:p>
    <w:p>
      <w:pPr>
        <w:spacing w:after="140"/>
      </w:pPr>
      <w:r>
        <w:t xml:space="preserve">An existing partner triggers sendStaffInvite (src/app/actions/staff.ts), a server action that checks the practice’s seat limit (staffSeatLimit, default 1, counting active staff and unexpired pending invites), checks for an existing active staff member with that email, then generates a token with crypto.randomUUID(), stores it in partnerInvites with a 72-hour expiresAt, and emails an accept link. The invitee lands on /partner-invite/[token] (server-rendered, checks status === 'pending' and expiry before rendering the form), then AcceptInviteForm.tsx creates their Firebase Auth account and writes their own user document client-side with role: invite.staffRole (partner_admin or partner_staff) and the permissions object copied from the invite.</w:t>
      </w:r>
    </w:p>
    <w:p>
      <w:pPr>
        <w:pStyle w:val="Heading1"/>
        <w:spacing w:after="160" w:before="320"/>
      </w:pPr>
      <w:r>
        <w:t xml:space="preserve">2. Findings</w:t>
      </w:r>
    </w:p>
    <w:p>
      <w:pPr>
        <w:pStyle w:val="Heading2"/>
        <w:spacing w:after="120" w:before="260"/>
      </w:pPr>
      <w:r>
        <w:t xml:space="preserve">Critical</w:t>
      </w:r>
    </w:p>
    <w:p>
      <w:pPr>
        <w:pStyle w:val="ListParagraph"/>
        <w:numPr>
          <w:ilvl w:val="0"/>
          <w:numId w:val="1"/>
        </w:numPr>
        <w:spacing w:after="100"/>
      </w:pPr>
      <w:r>
        <w:rPr>
          <w:b/>
          <w:bCs/>
          <w:color w:val="C00000"/>
        </w:rPr>
        <w:t xml:space="preserve">[CRITICAL] </w:t>
      </w:r>
      <w:r>
        <w:t xml:space="preserve">firestore.rules allows unrestricted self-writes to /users/{userId}: "allow write: if isAuthenticated() &amp;&amp; (request.auth.uid == userId || ...)" with no field-level restriction. Both onboarding paths rely on this to let a new user set their own role, which means any authenticated user can open the browser console and call setDoc(doc(db,'users', myUid), { role: 'admin' }, { merge: true }) directly — bypassing both signup forms, and any role/permissions/credit-balance field along with it. This is a platform-wide privilege-escalation path that become-a-partner happens to depend on and expose, not a flaw contained to this module.</w:t>
      </w:r>
    </w:p>
    <w:p>
      <w:pPr>
        <w:pStyle w:val="Heading2"/>
        <w:spacing w:after="120" w:before="260"/>
      </w:pPr>
      <w:r>
        <w:t xml:space="preserve">High</w:t>
      </w:r>
    </w:p>
    <w:p>
      <w:pPr>
        <w:pStyle w:val="ListParagraph"/>
        <w:numPr>
          <w:ilvl w:val="0"/>
          <w:numId w:val="1"/>
        </w:numPr>
        <w:spacing w:after="100"/>
      </w:pPr>
      <w:r>
        <w:rPr>
          <w:b/>
          <w:bCs/>
          <w:color w:val="E36C0A"/>
        </w:rPr>
        <w:t xml:space="preserve">[HIGH] </w:t>
      </w:r>
      <w:r>
        <w:t xml:space="preserve">sendStaffInvite, savePartnerLead, and getPartnerLeads (src/app/actions/staff.ts, partnerLeads.ts) all take a partnerId argument and use the Admin SDK with no verification that the authenticated caller actually is that partner. A caller could read another practice’s leads, or send a staff invite under another partner’s identity, by supplying a different ID.</w:t>
      </w:r>
    </w:p>
    <w:p>
      <w:pPr>
        <w:pStyle w:val="ListParagraph"/>
        <w:numPr>
          <w:ilvl w:val="0"/>
          <w:numId w:val="1"/>
        </w:numPr>
        <w:spacing w:after="100"/>
      </w:pPr>
      <w:r>
        <w:rPr>
          <w:b/>
          <w:bCs/>
          <w:color w:val="E36C0A"/>
        </w:rPr>
        <w:t xml:space="preserve">[HIGH] </w:t>
      </w:r>
      <w:r>
        <w:t xml:space="preserve">The public /partner-signup form has no bot protection — no CAPTCHA, no rate limiting — despite creating a real Firebase Auth account, a Firestore document, and accepting PDF/image uploads to Storage on every submission. It’s an open surface for signup spam or storage-cost abuse.</w:t>
      </w:r>
    </w:p>
    <w:p>
      <w:pPr>
        <w:pStyle w:val="Heading2"/>
        <w:spacing w:after="120" w:before="260"/>
      </w:pPr>
      <w:r>
        <w:t xml:space="preserve">Medium</w:t>
      </w:r>
    </w:p>
    <w:p>
      <w:pPr>
        <w:pStyle w:val="ListParagraph"/>
        <w:numPr>
          <w:ilvl w:val="0"/>
          <w:numId w:val="1"/>
        </w:numPr>
        <w:spacing w:after="100"/>
      </w:pPr>
      <w:r>
        <w:rPr>
          <w:b/>
          <w:bCs/>
          <w:color w:val="BF9000"/>
        </w:rPr>
        <w:t xml:space="preserve">[MEDIUM] </w:t>
      </w:r>
      <w:r>
        <w:t xml:space="preserve">Password minimum length is inconsistent: 6 characters on the self-serve signup form, 8 characters on the invite-acceptance form. Same product, same account model, two different bars.</w:t>
      </w:r>
    </w:p>
    <w:p>
      <w:pPr>
        <w:pStyle w:val="ListParagraph"/>
        <w:numPr>
          <w:ilvl w:val="0"/>
          <w:numId w:val="1"/>
        </w:numPr>
        <w:spacing w:after="100"/>
      </w:pPr>
      <w:r>
        <w:rPr>
          <w:b/>
          <w:bCs/>
          <w:color w:val="BF9000"/>
        </w:rPr>
        <w:t xml:space="preserve">[MEDIUM] </w:t>
      </w:r>
      <w:r>
        <w:t xml:space="preserve">checkIfEmailExists is called on every debounced keystroke in the signup email field with no rate limit — a low-severity email-enumeration surface (an attacker can check whether a given address has an account) but easy to throttle.</w:t>
      </w:r>
    </w:p>
    <w:p>
      <w:pPr>
        <w:pStyle w:val="ListParagraph"/>
        <w:numPr>
          <w:ilvl w:val="0"/>
          <w:numId w:val="1"/>
        </w:numPr>
        <w:spacing w:after="100"/>
      </w:pPr>
      <w:r>
        <w:rPr>
          <w:b/>
          <w:bCs/>
          <w:color w:val="BF9000"/>
        </w:rPr>
        <w:t xml:space="preserve">[MEDIUM] </w:t>
      </w:r>
      <w:r>
        <w:t xml:space="preserve">The partner welcome email hardcodes cc: 'kev@thinkestry.co.za' directly in PartnerSignupForm.tsx — every new partner’s welcome email exposes this personal address in the headers. Better as a configurable notification address or BCC.</w:t>
      </w:r>
    </w:p>
    <w:p>
      <w:pPr>
        <w:pStyle w:val="Heading2"/>
        <w:spacing w:after="120" w:before="260"/>
      </w:pPr>
      <w:r>
        <w:t xml:space="preserve">Good practice worth keeping</w:t>
      </w:r>
    </w:p>
    <w:p>
      <w:pPr>
        <w:pStyle w:val="ListParagraph"/>
        <w:numPr>
          <w:ilvl w:val="0"/>
          <w:numId w:val="1"/>
        </w:numPr>
        <w:spacing w:after="100"/>
      </w:pPr>
      <w:r>
        <w:rPr>
          <w:b/>
          <w:bCs/>
          <w:color w:val="2E7D32"/>
        </w:rPr>
        <w:t xml:space="preserve">[GOOD] </w:t>
      </w:r>
      <w:r>
        <w:t xml:space="preserve">Invite tokens use crypto.randomUUID() (cryptographically random, not guessable), carry an explicit 72-hour expiresAt, and are checked for both status === 'pending' and expiry server-side before the accept form is even rendered.</w:t>
      </w:r>
    </w:p>
    <w:p>
      <w:pPr>
        <w:pStyle w:val="ListParagraph"/>
        <w:numPr>
          <w:ilvl w:val="0"/>
          <w:numId w:val="1"/>
        </w:numPr>
        <w:spacing w:after="100"/>
      </w:pPr>
      <w:r>
        <w:rPr>
          <w:b/>
          <w:bCs/>
          <w:color w:val="2E7D32"/>
        </w:rPr>
        <w:t xml:space="preserve">[GOOD] </w:t>
      </w:r>
      <w:r>
        <w:t xml:space="preserve">Seat-limit enforcement in sendStaffInvite correctly counts both active staff and unexpired pending invites before allowing a new invite, preventing over-invite past the practice’s subscription tier.</w:t>
      </w:r>
    </w:p>
    <w:p>
      <w:pPr>
        <w:pStyle w:val="ListParagraph"/>
        <w:numPr>
          <w:ilvl w:val="0"/>
          <w:numId w:val="1"/>
        </w:numPr>
        <w:spacing w:after="100"/>
      </w:pPr>
      <w:r>
        <w:rPr>
          <w:b/>
          <w:bCs/>
          <w:color w:val="2E7D32"/>
        </w:rPr>
        <w:t xml:space="preserve">[GOOD] </w:t>
      </w:r>
      <w:r>
        <w:t xml:space="preserve">The email-exists-and-offer-login UX in the self-serve form is a genuinely good touch — it avoids the common failure mode of a confusing "email already in use" dead end.</w:t>
      </w:r>
    </w:p>
    <w:p>
      <w:pPr>
        <w:pStyle w:val="Heading1"/>
        <w:spacing w:after="160" w:before="320"/>
      </w:pPr>
      <w:r>
        <w:t xml:space="preserve">3. Recommended Improvements</w:t>
      </w:r>
    </w:p>
    <w:p>
      <w:pPr>
        <w:pStyle w:val="ListParagraph"/>
        <w:numPr>
          <w:ilvl w:val="0"/>
          <w:numId w:val="1"/>
        </w:numPr>
        <w:spacing w:after="80"/>
      </w:pPr>
      <w:r>
        <w:t xml:space="preserve">Fix the /users/{userId} Firestore rule first: allow self-writes to contact-detail fields only (name, contactNumber, companyName, etc.), and exclude role, permissions, creditBalance, and partnerSubscription from client-writable fields. Move role assignment into a server action using the Admin SDK, so it can validate the transition (e.g. only client → partner via signup, or staff role only via a valid unexpired invite token) rather than trusting whatever the browser sends.</w:t>
      </w:r>
    </w:p>
    <w:p>
      <w:pPr>
        <w:pStyle w:val="ListParagraph"/>
        <w:numPr>
          <w:ilvl w:val="0"/>
          <w:numId w:val="1"/>
        </w:numPr>
        <w:spacing w:after="80"/>
      </w:pPr>
      <w:r>
        <w:t xml:space="preserve">Add an ownership/authorization check (the existing getAuthContext / verifyPartnerAccess helpers in src/lib/server-auth.ts, already used in admin-users.ts) to sendStaffInvite, savePartnerLead, and getPartnerLeads before they’re called with a caller-supplied partnerId.</w:t>
      </w:r>
    </w:p>
    <w:p>
      <w:pPr>
        <w:pStyle w:val="ListParagraph"/>
        <w:numPr>
          <w:ilvl w:val="0"/>
          <w:numId w:val="1"/>
        </w:numPr>
        <w:spacing w:after="80"/>
      </w:pPr>
      <w:r>
        <w:t xml:space="preserve">Add basic abuse protection to /partner-signup: a CAPTCHA (e.g. reCAPTCHA or hCaptcha) on submit, and a rate limit on checkIfEmailExists.</w:t>
      </w:r>
    </w:p>
    <w:p>
      <w:pPr>
        <w:pStyle w:val="ListParagraph"/>
        <w:numPr>
          <w:ilvl w:val="0"/>
          <w:numId w:val="1"/>
        </w:numPr>
        <w:spacing w:after="80"/>
      </w:pPr>
      <w:r>
        <w:t xml:space="preserve">Align password policy to one minimum (8 characters, matching the stricter of the two) across both signup paths.</w:t>
      </w:r>
    </w:p>
    <w:p>
      <w:pPr>
        <w:pStyle w:val="ListParagraph"/>
        <w:numPr>
          <w:ilvl w:val="0"/>
          <w:numId w:val="1"/>
        </w:numPr>
        <w:spacing w:after="80"/>
      </w:pPr>
      <w:r>
        <w:t xml:space="preserve">Consolidate the "create Firebase Auth user → create Firestore user doc → send email" logic that’s currently duplicated between PartnerSignupForm.tsx and AcceptInviteForm.tsx into one shared helper — the password-length mismatch is a direct symptom of that duplication, and it will keep drifting otherwise.</w:t>
      </w:r>
    </w:p>
    <w:p>
      <w:pPr>
        <w:pStyle w:val="ListParagraph"/>
        <w:numPr>
          <w:ilvl w:val="0"/>
          <w:numId w:val="1"/>
        </w:numPr>
        <w:spacing w:after="80"/>
      </w:pPr>
      <w:r>
        <w:t xml:space="preserve">Move the hardcoded cc: 'kev@thinkestry.co.za' to an environment-configurable notification address.</w:t>
      </w:r>
    </w:p>
    <w:p>
      <w:pPr>
        <w:pStyle w:val="Heading1"/>
        <w:spacing w:after="160" w:before="320"/>
      </w:pPr>
      <w:r>
        <w:t xml:space="preserve">Summary</w:t>
      </w:r>
    </w:p>
    <w:p>
      <w:pPr>
        <w:spacing w:after="140"/>
      </w:pPr>
      <w:r>
        <w:t xml:space="preserve">The forms and UX in this module are well thought through — the actual gap is structural: both onboarding paths hand account creation to the browser and lean on a Firestore rule that doesn’t distinguish which fields a self-write can touch. That rule is the one fix that matters most here, since it affects every user account on the platform, not just partners. Everything else in this document is real but ordinary hardening.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2026-08-13T07:31:43.296Z</dcterms:created>
  <dcterms:modified xsi:type="dcterms:W3CDTF">2026-08-13T07:31:43.313Z</dcterms:modified>
</cp:coreProperties>
</file>

<file path=docProps/custom.xml><?xml version="1.0" encoding="utf-8"?>
<Properties xmlns="http://schemas.openxmlformats.org/officeDocument/2006/custom-properties" xmlns:vt="http://schemas.openxmlformats.org/officeDocument/2006/docPropsVTypes"/>
</file>