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0"/>
        </w:rPr>
        <w:t>Bloc 1 RNCP39583</w:t>
      </w:r>
    </w:p>
    <w:p>
      <w:pPr>
        <w:pStyle w:val="Title"/>
        <w:jc w:val="center"/>
      </w:pPr>
      <w:r>
        <w:t>Script complet de soutenance</w:t>
      </w:r>
    </w:p>
    <w:p>
      <w:pPr>
        <w:jc w:val="center"/>
      </w:pPr>
      <w:r>
        <w:rPr>
          <w:b/>
          <w:color w:val="17324D"/>
          <w:sz w:val="36"/>
        </w:rPr>
        <w:t>SportCoach IA / aiSport</w:t>
      </w:r>
    </w:p>
    <w:p>
      <w:pPr>
        <w:jc w:val="center"/>
      </w:pPr>
      <w:r>
        <w:rPr>
          <w:color w:val="52606D"/>
          <w:sz w:val="24"/>
        </w:rPr>
        <w:t>Support écrit pour préparer l’oral de cadrage projet de A à Z</w:t>
      </w:r>
    </w:p>
    <w:p/>
    <w:tbl>
      <w:tblPr>
        <w:tblStyle w:val="TableGrid"/>
        <w:tblW w:type="dxa" w:w="8800"/>
        <w:jc w:val="center"/>
        <w:tblLayout w:type="autofit"/>
        <w:tblLook w:firstColumn="1" w:firstRow="1" w:lastColumn="0" w:lastRow="0" w:noHBand="0" w:noVBand="1" w:val="04A0"/>
      </w:tblPr>
      <w:tblGrid>
        <w:gridCol w:w="5128"/>
        <w:gridCol w:w="5128"/>
      </w:tblGrid>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Candidat</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Kevin</w:t>
            </w:r>
          </w:p>
        </w:tc>
      </w:tr>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Épreuve</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Bloc 1 - Cadrer un projet de développement d’applications logicielles</w:t>
            </w:r>
          </w:p>
        </w:tc>
      </w:tr>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Format officiel</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30 minutes : 20 minutes de présentation + 10 minutes d’échange</w:t>
            </w:r>
          </w:p>
        </w:tc>
      </w:tr>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Échéance de travail</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Soutenance estimée le 17 juin 2026, d’après la demande formulée le 10 juin 2026</w:t>
            </w:r>
          </w:p>
        </w:tc>
      </w:tr>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Objectif du document</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Avoir un conducteur oral complet, répétable, honnête sur les limites et orienté validation client</w:t>
            </w:r>
          </w:p>
        </w:tc>
      </w:tr>
    </w:tbl>
    <w:tbl>
      <w:tblPr>
        <w:tblW w:type="dxa" w:w="9000"/>
        <w:jc w:val="center"/>
        <w:tblLook w:firstColumn="1" w:firstRow="1" w:lastColumn="0" w:lastRow="0" w:noHBand="0" w:noVBand="1" w:val="04A0"/>
      </w:tblPr>
      <w:tblGrid>
        <w:gridCol w:w="10256"/>
      </w:tblGrid>
      <w:tr>
        <w:tc>
          <w:tcPr>
            <w:tcW w:type="dxa" w:w="10256"/>
            <w:shd w:fill="E6F4F1"/>
            <w:tcBorders>
              <w:top w:val="single" w:sz="4" w:space="0" w:color="B8C2CC"/>
              <w:left w:val="single" w:sz="4" w:space="0" w:color="B8C2CC"/>
              <w:bottom w:val="single" w:sz="4" w:space="0" w:color="B8C2CC"/>
              <w:right w:val="single" w:sz="4" w:space="0" w:color="B8C2CC"/>
            </w:tcBorders>
            <w:tcMar>
              <w:top w:w="150" w:type="dxa"/>
              <w:start w:w="180" w:type="dxa"/>
              <w:bottom w:w="150" w:type="dxa"/>
              <w:end w:w="180" w:type="dxa"/>
            </w:tcMar>
          </w:tcPr>
          <w:p>
            <w:pPr>
              <w:spacing w:after="60"/>
            </w:pPr>
            <w:r>
              <w:rPr>
                <w:b/>
                <w:color w:val="17324D"/>
                <w:sz w:val="21"/>
              </w:rPr>
              <w:t>Fil rouge à garder pendant toute la soutenance</w:t>
            </w:r>
          </w:p>
          <w:p>
            <w:pPr>
              <w:spacing w:after="0"/>
            </w:pPr>
            <w:r>
              <w:rPr>
                <w:sz w:val="20"/>
              </w:rPr>
              <w:t>SportCoach IA est un projet logiciel utile, faisable et maîtrisé : le besoin est cadré, les acteurs sont identifiés, les risques et coûts sont anticipés, et l’architecture proposée est défendable pour lancer un MVP pilote sous conditions.</w:t>
            </w:r>
          </w:p>
        </w:tc>
      </w:tr>
    </w:tbl>
    <w:p>
      <w:pPr>
        <w:pStyle w:val="SmallMuted"/>
      </w:pPr>
    </w:p>
    <w:p>
      <w:pPr>
        <w:pStyle w:val="SmallMuted"/>
        <w:jc w:val="center"/>
      </w:pPr>
      <w:r>
        <w:t>Document généré pour répétition orale. Les chemins de preuve cités renvoient au dépôt local C:\Users\Kevin\Documents\AISport.</w:t>
      </w:r>
    </w:p>
    <w:p>
      <w:r>
        <w:br w:type="page"/>
      </w:r>
    </w:p>
    <w:p>
      <w:pPr>
        <w:pStyle w:val="Heading1"/>
      </w:pPr>
      <w:r>
        <w:t>1. Mode d’emploi du support</w:t>
      </w:r>
    </w:p>
    <w:tbl>
      <w:tblPr>
        <w:tblW w:type="dxa" w:w="9000"/>
        <w:jc w:val="center"/>
        <w:tblLook w:firstColumn="1" w:firstRow="1" w:lastColumn="0" w:lastRow="0" w:noHBand="0" w:noVBand="1" w:val="04A0"/>
      </w:tblPr>
      <w:tblGrid>
        <w:gridCol w:w="10256"/>
      </w:tblGrid>
      <w:tr>
        <w:tc>
          <w:tcPr>
            <w:tcW w:type="dxa" w:w="10256"/>
            <w:shd w:fill="E6F4F1"/>
            <w:tcBorders>
              <w:top w:val="single" w:sz="4" w:space="0" w:color="B8C2CC"/>
              <w:left w:val="single" w:sz="4" w:space="0" w:color="B8C2CC"/>
              <w:bottom w:val="single" w:sz="4" w:space="0" w:color="B8C2CC"/>
              <w:right w:val="single" w:sz="4" w:space="0" w:color="B8C2CC"/>
            </w:tcBorders>
            <w:tcMar>
              <w:top w:w="150" w:type="dxa"/>
              <w:start w:w="180" w:type="dxa"/>
              <w:bottom w:w="150" w:type="dxa"/>
              <w:end w:w="180" w:type="dxa"/>
            </w:tcMar>
          </w:tcPr>
          <w:p>
            <w:pPr>
              <w:spacing w:after="60"/>
            </w:pPr>
            <w:r>
              <w:rPr>
                <w:b/>
                <w:color w:val="17324D"/>
                <w:sz w:val="21"/>
              </w:rPr>
              <w:t>But pratique</w:t>
            </w:r>
          </w:p>
          <w:p>
            <w:pPr>
              <w:spacing w:after="0"/>
            </w:pPr>
            <w:r>
              <w:rPr>
                <w:sz w:val="20"/>
              </w:rPr>
              <w:t>Ce document est ton conducteur de répétition. Tu peux t’en servir presque mot pour mot, mais le jour J il vaut mieux parler naturellement en gardant les idées dans cet ordre.</w:t>
            </w:r>
          </w:p>
        </w:tc>
      </w:tr>
    </w:tbl>
    <w:p>
      <w:pPr>
        <w:pStyle w:val="SmallMuted"/>
      </w:pPr>
    </w:p>
    <w:p>
      <w:pPr>
        <w:pStyle w:val="ListBullet"/>
        <w:spacing w:after="40"/>
      </w:pPr>
      <w:r>
        <w:t>Objectif de l’oral : prouver le cadrage du projet, pas raconter seulement le développement.</w:t>
      </w:r>
    </w:p>
    <w:p>
      <w:pPr>
        <w:pStyle w:val="ListBullet"/>
        <w:spacing w:after="40"/>
      </w:pPr>
      <w:r>
        <w:t>Posture à adopter : parler comme à un client ou à un jury qui doit décider si le MVP peut être lancé.</w:t>
      </w:r>
    </w:p>
    <w:p>
      <w:pPr>
        <w:pStyle w:val="ListBullet"/>
        <w:spacing w:after="40"/>
      </w:pPr>
      <w:r>
        <w:t>Limite à assumer : le commanditaire est un cas fictif réaliste, il ne faut pas inventer un entretien réel.</w:t>
      </w:r>
    </w:p>
    <w:p>
      <w:pPr>
        <w:pStyle w:val="ListBullet"/>
        <w:spacing w:after="40"/>
      </w:pPr>
      <w:r>
        <w:t>Autre limite à assumer : les coûts sont des hypothèses de cadrage et doivent être présentés comme tels.</w:t>
      </w:r>
    </w:p>
    <w:p>
      <w:pPr>
        <w:pStyle w:val="ListBullet"/>
        <w:spacing w:after="40"/>
      </w:pPr>
      <w:r>
        <w:t>Promesse à éviter : ne pas présenter l’application comme prête pour une production commerciale sans monitoring, alerting et validation métier sportive.</w:t>
      </w:r>
    </w:p>
    <w:p>
      <w:pPr>
        <w:pStyle w:val="Heading1"/>
      </w:pPr>
      <w:r>
        <w:t>2. Sommaire de la soutenance</w:t>
      </w:r>
    </w:p>
    <w:p>
      <w:pPr>
        <w:pStyle w:val="ListBullet"/>
        <w:spacing w:after="40"/>
      </w:pPr>
      <w:r>
        <w:t>Ouverture et contexte de l’épreuve.</w:t>
      </w:r>
    </w:p>
    <w:p>
      <w:pPr>
        <w:pStyle w:val="ListBullet"/>
        <w:spacing w:after="40"/>
      </w:pPr>
      <w:r>
        <w:t>Présentation du projet et de la problématique utilisateur.</w:t>
      </w:r>
    </w:p>
    <w:p>
      <w:pPr>
        <w:pStyle w:val="ListBullet"/>
        <w:spacing w:after="40"/>
      </w:pPr>
      <w:r>
        <w:t>Analyse de la demande, parties prenantes et objectifs.</w:t>
      </w:r>
    </w:p>
    <w:p>
      <w:pPr>
        <w:pStyle w:val="ListBullet"/>
        <w:spacing w:after="40"/>
      </w:pPr>
      <w:r>
        <w:t>Diagnostic, opportunités, menaces et risques.</w:t>
      </w:r>
    </w:p>
    <w:p>
      <w:pPr>
        <w:pStyle w:val="ListBullet"/>
        <w:spacing w:after="40"/>
      </w:pPr>
      <w:r>
        <w:t>Faisabilité technique et comparaison des solutions.</w:t>
      </w:r>
    </w:p>
    <w:p>
      <w:pPr>
        <w:pStyle w:val="ListBullet"/>
        <w:spacing w:after="40"/>
      </w:pPr>
      <w:r>
        <w:t>Architecture proposée et fonctionnalités priorisées.</w:t>
      </w:r>
    </w:p>
    <w:p>
      <w:pPr>
        <w:pStyle w:val="ListBullet"/>
        <w:spacing w:after="40"/>
      </w:pPr>
      <w:r>
        <w:t>Charge, budget et décision client recommandée.</w:t>
      </w:r>
    </w:p>
    <w:p>
      <w:pPr>
        <w:pStyle w:val="ListBullet"/>
        <w:spacing w:after="40"/>
      </w:pPr>
      <w:r>
        <w:t>Questions probables du jury et réponses préparées.</w:t>
      </w:r>
    </w:p>
    <w:p>
      <w:pPr>
        <w:pStyle w:val="Heading1"/>
      </w:pPr>
      <w:r>
        <w:t>3. Plan minuté à tenir</w:t>
      </w:r>
    </w:p>
    <w:tbl>
      <w:tblPr>
        <w:tblStyle w:val="TableGrid"/>
        <w:tblW w:type="auto" w:w="0"/>
        <w:tblLayout w:type="autofit"/>
        <w:tblLook w:firstColumn="1" w:firstRow="1" w:lastColumn="0" w:lastRow="0" w:noHBand="0" w:noVBand="1" w:val="04A0"/>
      </w:tblPr>
      <w:tblGrid>
        <w:gridCol w:w="2564"/>
        <w:gridCol w:w="2564"/>
        <w:gridCol w:w="2564"/>
        <w:gridCol w:w="2564"/>
      </w:tblGrid>
      <w:tr>
        <w:trPr>
          <w:tblHeader w:val="true"/>
        </w:trPr>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Temps</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Slide</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Titre</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Objectif</w:t>
            </w:r>
          </w:p>
        </w:tc>
      </w:tr>
      <w:tr>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0:00-1:00</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Contexte Bloc 1</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Cadrage amont, format officiel, compétences éliminatoires.</w:t>
            </w:r>
          </w:p>
        </w:tc>
      </w:tr>
      <w:tr>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1:00-2:30</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2</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Projet et problématique</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Besoin d’entraînements personnalisés, rapides et exploitables.</w:t>
            </w:r>
          </w:p>
        </w:tc>
      </w:tr>
      <w:tr>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2:30-4:00</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3</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Analyse de la demande</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Transformation du besoin en objectifs, contraintes et valeur.</w:t>
            </w:r>
          </w:p>
        </w:tc>
      </w:tr>
      <w:tr>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4:00-5:30</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4</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Parties prenantes</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Acteurs, rôles, attentes, implication et influence.</w:t>
            </w:r>
          </w:p>
        </w:tc>
      </w:tr>
      <w:tr>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5:30-7:00</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5</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Diagnostic et opportunités</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Pourquoi le projet se justifie face aux alternatives.</w:t>
            </w:r>
          </w:p>
        </w:tc>
      </w:tr>
      <w:tr>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7:00-9:00</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6</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Risques majeurs</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Risques IA, sécurité, coûts, déploiement et contrôles.</w:t>
            </w:r>
          </w:p>
        </w:tc>
      </w:tr>
      <w:tr>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9:00-10:30</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7</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Faisabilité technique</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MVP faisable avec conditions de lancement claires.</w:t>
            </w:r>
          </w:p>
        </w:tc>
      </w:tr>
      <w:tr>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10:30-13:00</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8</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Comparaison des solutions</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Choix techniques argumentés par critères.</w:t>
            </w:r>
          </w:p>
        </w:tc>
      </w:tr>
      <w:tr>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13:00-15:00</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9</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Architecture proposée</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Séparation web, API, DB, IA, auth et CI/CD.</w:t>
            </w:r>
          </w:p>
        </w:tc>
      </w:tr>
      <w:tr>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15:00-16:30</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10</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Fonctions attendues</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Priorisation Must / Should / Could / Won’t.</w:t>
            </w:r>
          </w:p>
        </w:tc>
      </w:tr>
      <w:tr>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16:30-18:30</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11</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Charge et budget</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81 JH, 567 h, coût prévisionnel et budget pilote.</w:t>
            </w:r>
          </w:p>
        </w:tc>
      </w:tr>
      <w:tr>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18:30-20:00</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12</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Préconisation client</w:t>
            </w:r>
          </w:p>
        </w:tc>
        <w:tc>
          <w:tcPr>
            <w:tcW w:type="dxa" w:w="2564"/>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Valider un MVP pilote sous conditions.</w:t>
            </w:r>
          </w:p>
        </w:tc>
      </w:tr>
    </w:tbl>
    <w:p/>
    <w:p>
      <w:pPr>
        <w:pStyle w:val="Heading1"/>
      </w:pPr>
      <w:r>
        <w:t>4. Ouverture à apprendre</w:t>
      </w:r>
    </w:p>
    <w:p>
      <w:pPr>
        <w:pStyle w:val="ScriptText"/>
      </w:pPr>
      <w:r>
        <w:t>Bonjour, je vais vous présenter le cadrage du projet SportCoach IA dans le cadre du Bloc 1 RNCP39583, intitulé « Cadrer un projet de développement d’applications logicielles ».</w:t>
      </w:r>
    </w:p>
    <w:p>
      <w:pPr>
        <w:pStyle w:val="ScriptText"/>
      </w:pPr>
      <w:r>
        <w:t>L’objectif de cette présentation n’est pas seulement de montrer que l’application existe. Mon objectif est de démontrer que le projet a été cadré comme un vrai projet logiciel : avec un besoin identifié, des parties prenantes, des contraintes, des risques, une étude de faisabilité, une architecture argumentée, une estimation de charge, un budget et une préconisation client.</w:t>
      </w:r>
    </w:p>
    <w:p>
      <w:pPr>
        <w:pStyle w:val="ScriptText"/>
      </w:pPr>
      <w:r>
        <w:t>Le fil rouge de ma présentation est le suivant : SportCoach IA est un MVP utile et faisable, mais qui doit être lancé comme un pilote encadré. Je vais donc vous montrer ce qui justifie le projet, pourquoi les choix techniques sont cohérents, et sous quelles conditions je recommanderais au client de valider son lancement.</w:t>
      </w:r>
    </w:p>
    <w:p>
      <w:r>
        <w:br w:type="page"/>
      </w:r>
    </w:p>
    <w:p>
      <w:pPr>
        <w:pStyle w:val="Heading1"/>
      </w:pPr>
      <w:r>
        <w:t>5. Script complet des 12 slides</w:t>
      </w:r>
    </w:p>
    <w:tbl>
      <w:tblPr>
        <w:tblW w:type="dxa" w:w="9000"/>
        <w:jc w:val="center"/>
        <w:tblLook w:firstColumn="1" w:firstRow="1" w:lastColumn="0" w:lastRow="0" w:noHBand="0" w:noVBand="1" w:val="04A0"/>
      </w:tblPr>
      <w:tblGrid>
        <w:gridCol w:w="10256"/>
      </w:tblGrid>
      <w:tr>
        <w:tc>
          <w:tcPr>
            <w:tcW w:type="dxa" w:w="10256"/>
            <w:shd w:fill="E6F4F1"/>
            <w:tcBorders>
              <w:top w:val="single" w:sz="4" w:space="0" w:color="B8C2CC"/>
              <w:left w:val="single" w:sz="4" w:space="0" w:color="B8C2CC"/>
              <w:bottom w:val="single" w:sz="4" w:space="0" w:color="B8C2CC"/>
              <w:right w:val="single" w:sz="4" w:space="0" w:color="B8C2CC"/>
            </w:tcBorders>
            <w:tcMar>
              <w:top w:w="150" w:type="dxa"/>
              <w:start w:w="180" w:type="dxa"/>
              <w:bottom w:w="150" w:type="dxa"/>
              <w:end w:w="180" w:type="dxa"/>
            </w:tcMar>
          </w:tcPr>
          <w:p>
            <w:pPr>
              <w:spacing w:after="60"/>
            </w:pPr>
            <w:r>
              <w:rPr>
                <w:b/>
                <w:color w:val="17324D"/>
                <w:sz w:val="21"/>
              </w:rPr>
              <w:t>Conseil de rythme</w:t>
            </w:r>
          </w:p>
          <w:p>
            <w:pPr>
              <w:spacing w:after="0"/>
            </w:pPr>
            <w:r>
              <w:rPr>
                <w:sz w:val="20"/>
              </w:rPr>
              <w:t>Parle à environ 120 à 135 mots par minute. Si tu sens que tu dépasses, raccourcis les preuves techniques et garde surtout la demande client, les risques, la faisabilité, le budget et la préconisation.</w:t>
            </w:r>
          </w:p>
        </w:tc>
      </w:tr>
    </w:tbl>
    <w:p>
      <w:pPr>
        <w:pStyle w:val="SmallMuted"/>
      </w:pPr>
    </w:p>
    <w:p>
      <w:pPr>
        <w:pStyle w:val="Heading2"/>
      </w:pPr>
      <w:r>
        <w:t>Slide 1 - Contexte Bloc 1</w:t>
      </w:r>
    </w:p>
    <w:tbl>
      <w:tblPr>
        <w:tblStyle w:val="TableGrid"/>
        <w:tblW w:type="dxa" w:w="9000"/>
        <w:jc w:val="center"/>
        <w:tblLayout w:type="autofit"/>
        <w:tblLook w:firstColumn="1" w:firstRow="1" w:lastColumn="0" w:lastRow="0" w:noHBand="0" w:noVBand="1" w:val="04A0"/>
      </w:tblPr>
      <w:tblGrid>
        <w:gridCol w:w="5128"/>
        <w:gridCol w:w="5128"/>
      </w:tblGrid>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 minute</w:t>
            </w:r>
          </w:p>
        </w:tc>
      </w:tr>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L’épreuve porte sur le cadrage amont du projet.</w:t>
            </w:r>
          </w:p>
        </w:tc>
      </w:tr>
    </w:tbl>
    <w:p>
      <w:r>
        <w:rPr>
          <w:b/>
          <w:color w:val="0F766E"/>
        </w:rPr>
        <w:t>À afficher ou citer :</w:t>
      </w:r>
    </w:p>
    <w:p>
      <w:pPr>
        <w:pStyle w:val="ListBullet"/>
        <w:spacing w:after="40"/>
      </w:pPr>
      <w:r>
        <w:t>Intitulé : Cadrer un projet de développement d’applications logicielles.</w:t>
      </w:r>
    </w:p>
    <w:p>
      <w:pPr>
        <w:pStyle w:val="ListBullet"/>
        <w:spacing w:after="40"/>
      </w:pPr>
      <w:r>
        <w:t>Format : 20 minutes de présentation + 10 minutes d’échange.</w:t>
      </w:r>
    </w:p>
    <w:p>
      <w:pPr>
        <w:pStyle w:val="ListBullet"/>
        <w:spacing w:after="40"/>
      </w:pPr>
      <w:r>
        <w:t>Compétences éliminatoires à couvrir : C1.1.1, C1.2.2, C1.3.2, C1.4.1, C1.6.</w:t>
      </w:r>
    </w:p>
    <w:p>
      <w:pPr>
        <w:pStyle w:val="ListBullet"/>
        <w:spacing w:after="40"/>
      </w:pPr>
      <w:r>
        <w:t>Preuves : docs/rncp/bloc1-cadrage-projet-rncp39583.md et docs/rncp/matrice-conformite-rncp39583.md.</w:t>
      </w:r>
    </w:p>
    <w:p>
      <w:r>
        <w:rPr>
          <w:b/>
          <w:color w:val="0F766E"/>
        </w:rPr>
        <w:t>Texte à dire :</w:t>
      </w:r>
    </w:p>
    <w:p>
      <w:pPr>
        <w:pStyle w:val="ScriptText"/>
      </w:pPr>
      <w:r>
        <w:t>Je commence par replacer la présentation dans le cadre du Bloc 1. Ici, l’évaluation porte sur ma capacité à cadrer un projet logiciel avant ou au moment de son lancement. Je dois donc montrer que je sais analyser un besoin, identifier les acteurs, évaluer les risques, comparer des solutions techniques, estimer une charge et formuler une recommandation.</w:t>
      </w:r>
    </w:p>
    <w:p>
      <w:pPr>
        <w:pStyle w:val="ScriptText"/>
      </w:pPr>
      <w:r>
        <w:t>Pour SportCoach IA, j’ai donc structuré le cadrage autour des compétences attendues : cartographie des parties prenantes, analyse de la demande, faisabilité technique et budgétaire, comparaison d’architecture, priorisation des fonctionnalités et préconisation client.</w:t>
      </w:r>
    </w:p>
    <w:p>
      <w:pPr>
        <w:pStyle w:val="ScriptText"/>
      </w:pPr>
      <w:r>
        <w:t>Je vais volontairement éviter de commencer par le code. Le code sera utilisé comme preuve lorsque c’est utile, mais le sujet de ce Bloc 1 est la décision de projet : est-ce que le besoin mérite une solution, est-ce que cette solution est faisable, et sous quelles conditions elle peut être lancée.</w:t>
      </w:r>
    </w:p>
    <w:tbl>
      <w:tblPr>
        <w:tblW w:type="dxa" w:w="9000"/>
        <w:jc w:val="center"/>
        <w:tblLook w:firstColumn="1" w:firstRow="1" w:lastColumn="0" w:lastRow="0" w:noHBand="0" w:noVBand="1" w:val="04A0"/>
      </w:tblPr>
      <w:tblGrid>
        <w:gridCol w:w="10256"/>
      </w:tblGrid>
      <w:tr>
        <w:tc>
          <w:tcPr>
            <w:tcW w:type="dxa" w:w="10256"/>
            <w:shd w:fill="EAF2FA"/>
            <w:tcBorders>
              <w:top w:val="single" w:sz="4" w:space="0" w:color="B8C2CC"/>
              <w:left w:val="single" w:sz="4" w:space="0" w:color="B8C2CC"/>
              <w:bottom w:val="single" w:sz="4" w:space="0" w:color="B8C2CC"/>
              <w:right w:val="single" w:sz="4" w:space="0" w:color="B8C2CC"/>
            </w:tcBorders>
            <w:tcMar>
              <w:top w:w="150" w:type="dxa"/>
              <w:start w:w="180" w:type="dxa"/>
              <w:bottom w:w="150" w:type="dxa"/>
              <w:end w:w="180" w:type="dxa"/>
            </w:tcMar>
          </w:tcPr>
          <w:p>
            <w:pPr>
              <w:spacing w:after="60"/>
            </w:pPr>
            <w:r>
              <w:rPr>
                <w:b/>
                <w:color w:val="17324D"/>
                <w:sz w:val="21"/>
              </w:rPr>
              <w:t>Transition</w:t>
            </w:r>
          </w:p>
          <w:p>
            <w:pPr>
              <w:spacing w:after="0"/>
            </w:pPr>
            <w:r>
              <w:rPr>
                <w:sz w:val="20"/>
              </w:rPr>
              <w:t>Je pars donc du besoin utilisateur et de la problématique à laquelle SportCoach IA répond.</w:t>
            </w:r>
          </w:p>
        </w:tc>
      </w:tr>
    </w:tbl>
    <w:p>
      <w:pPr>
        <w:pStyle w:val="SmallMuted"/>
      </w:pPr>
    </w:p>
    <w:p>
      <w:pPr>
        <w:pStyle w:val="Heading2"/>
      </w:pPr>
      <w:r>
        <w:t>Slide 2 - Projet et problématique</w:t>
      </w:r>
    </w:p>
    <w:tbl>
      <w:tblPr>
        <w:tblStyle w:val="TableGrid"/>
        <w:tblW w:type="dxa" w:w="9000"/>
        <w:jc w:val="center"/>
        <w:tblLayout w:type="autofit"/>
        <w:tblLook w:firstColumn="1" w:firstRow="1" w:lastColumn="0" w:lastRow="0" w:noHBand="0" w:noVBand="1" w:val="04A0"/>
      </w:tblPr>
      <w:tblGrid>
        <w:gridCol w:w="5128"/>
        <w:gridCol w:w="5128"/>
      </w:tblGrid>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 minute 30</w:t>
            </w:r>
          </w:p>
        </w:tc>
      </w:tr>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SportCoach IA répond au besoin d’obtenir une séance personnalisée et exploitable rapidement.</w:t>
            </w:r>
          </w:p>
        </w:tc>
      </w:tr>
    </w:tbl>
    <w:p>
      <w:r>
        <w:rPr>
          <w:b/>
          <w:color w:val="0F766E"/>
        </w:rPr>
        <w:t>À afficher ou citer :</w:t>
      </w:r>
    </w:p>
    <w:p>
      <w:pPr>
        <w:pStyle w:val="ListBullet"/>
        <w:spacing w:after="40"/>
      </w:pPr>
      <w:r>
        <w:t>Projet : application web full-stack de génération d’entraînements sportifs par IA.</w:t>
      </w:r>
    </w:p>
    <w:p>
      <w:pPr>
        <w:pStyle w:val="ListBullet"/>
        <w:spacing w:after="40"/>
      </w:pPr>
      <w:r>
        <w:t>Utilisateur cible : sportif débutant ou régulier, coach ou structure sportive.</w:t>
      </w:r>
    </w:p>
    <w:p>
      <w:pPr>
        <w:pStyle w:val="ListBullet"/>
        <w:spacing w:after="40"/>
      </w:pPr>
      <w:r>
        <w:t>Parcours principal : formulaire -&gt; génération IA -&gt; sauvegarde -&gt; détail -&gt; timer -&gt; suivi.</w:t>
      </w:r>
    </w:p>
    <w:p>
      <w:pPr>
        <w:pStyle w:val="ListBullet"/>
        <w:spacing w:after="40"/>
      </w:pPr>
      <w:r>
        <w:t>Preuves : README.md, apps/web/app/generate, apps/web/app/workouts, apps/web/app/dashboard.</w:t>
      </w:r>
    </w:p>
    <w:p>
      <w:r>
        <w:rPr>
          <w:b/>
          <w:color w:val="0F766E"/>
        </w:rPr>
        <w:t>Texte à dire :</w:t>
      </w:r>
    </w:p>
    <w:p>
      <w:pPr>
        <w:pStyle w:val="ScriptText"/>
      </w:pPr>
      <w:r>
        <w:t>SportCoach IA est une application web full-stack qui permet à un utilisateur de générer une séance ou un programme sportif personnalisé grâce à l’intelligence artificielle. L’utilisateur renseigne son sport, son niveau, sa durée disponible, ses objectifs et ses contraintes. L’application lui propose ensuite un entraînement structuré, sauvegardé dans son espace, consultable plus tard et exécutable avec un timer.</w:t>
      </w:r>
    </w:p>
    <w:p>
      <w:pPr>
        <w:pStyle w:val="ScriptText"/>
      </w:pPr>
      <w:r>
        <w:t>La problématique est simple : beaucoup de sportifs amateurs veulent s’entraîner correctement, mais n’ont pas toujours un coach, un programme clair ou les compétences pour planifier une séance adaptée. À l’inverse, un simple chatbot peut produire du texte, mais sans parcours sécurisé, sans historique, sans validation de structure et sans outil d’exécution.</w:t>
      </w:r>
    </w:p>
    <w:p>
      <w:pPr>
        <w:pStyle w:val="ScriptText"/>
      </w:pPr>
      <w:r>
        <w:t>Le projet cherche donc à transformer une génération IA en vraie expérience logicielle : un formulaire, une réponse structurée, une persistance, un suivi et une interface utilisable.</w:t>
      </w:r>
    </w:p>
    <w:tbl>
      <w:tblPr>
        <w:tblW w:type="dxa" w:w="9000"/>
        <w:jc w:val="center"/>
        <w:tblLook w:firstColumn="1" w:firstRow="1" w:lastColumn="0" w:lastRow="0" w:noHBand="0" w:noVBand="1" w:val="04A0"/>
      </w:tblPr>
      <w:tblGrid>
        <w:gridCol w:w="10256"/>
      </w:tblGrid>
      <w:tr>
        <w:tc>
          <w:tcPr>
            <w:tcW w:type="dxa" w:w="10256"/>
            <w:shd w:fill="EAF2FA"/>
            <w:tcBorders>
              <w:top w:val="single" w:sz="4" w:space="0" w:color="B8C2CC"/>
              <w:left w:val="single" w:sz="4" w:space="0" w:color="B8C2CC"/>
              <w:bottom w:val="single" w:sz="4" w:space="0" w:color="B8C2CC"/>
              <w:right w:val="single" w:sz="4" w:space="0" w:color="B8C2CC"/>
            </w:tcBorders>
            <w:tcMar>
              <w:top w:w="150" w:type="dxa"/>
              <w:start w:w="180" w:type="dxa"/>
              <w:bottom w:w="150" w:type="dxa"/>
              <w:end w:w="180" w:type="dxa"/>
            </w:tcMar>
          </w:tcPr>
          <w:p>
            <w:pPr>
              <w:spacing w:after="60"/>
            </w:pPr>
            <w:r>
              <w:rPr>
                <w:b/>
                <w:color w:val="17324D"/>
                <w:sz w:val="21"/>
              </w:rPr>
              <w:t>Transition</w:t>
            </w:r>
          </w:p>
          <w:p>
            <w:pPr>
              <w:spacing w:after="0"/>
            </w:pPr>
            <w:r>
              <w:rPr>
                <w:sz w:val="20"/>
              </w:rPr>
              <w:t>À partir de cette problématique, j’ai formalisé la demande comme si elle venait d’un commanditaire client réaliste.</w:t>
            </w:r>
          </w:p>
        </w:tc>
      </w:tr>
    </w:tbl>
    <w:p>
      <w:pPr>
        <w:pStyle w:val="SmallMuted"/>
      </w:pPr>
    </w:p>
    <w:p>
      <w:pPr>
        <w:pStyle w:val="Heading2"/>
      </w:pPr>
      <w:r>
        <w:t>Slide 3 - Analyse de la demande</w:t>
      </w:r>
    </w:p>
    <w:tbl>
      <w:tblPr>
        <w:tblStyle w:val="TableGrid"/>
        <w:tblW w:type="dxa" w:w="9000"/>
        <w:jc w:val="center"/>
        <w:tblLayout w:type="autofit"/>
        <w:tblLook w:firstColumn="1" w:firstRow="1" w:lastColumn="0" w:lastRow="0" w:noHBand="0" w:noVBand="1" w:val="04A0"/>
      </w:tblPr>
      <w:tblGrid>
        <w:gridCol w:w="5128"/>
        <w:gridCol w:w="5128"/>
      </w:tblGrid>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 minute 30</w:t>
            </w:r>
          </w:p>
        </w:tc>
      </w:tr>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Le besoin est transformé en objectifs métier, contraintes et valeur utilisateur.</w:t>
            </w:r>
          </w:p>
        </w:tc>
      </w:tr>
    </w:tbl>
    <w:p>
      <w:r>
        <w:rPr>
          <w:b/>
          <w:color w:val="0F766E"/>
        </w:rPr>
        <w:t>À afficher ou citer :</w:t>
      </w:r>
    </w:p>
    <w:p>
      <w:pPr>
        <w:pStyle w:val="ListBullet"/>
        <w:spacing w:after="40"/>
      </w:pPr>
      <w:r>
        <w:t>Besoin : générer, enregistrer, consulter et exécuter des entraînements adaptés.</w:t>
      </w:r>
    </w:p>
    <w:p>
      <w:pPr>
        <w:pStyle w:val="ListBullet"/>
        <w:spacing w:after="40"/>
      </w:pPr>
      <w:r>
        <w:t>Objectifs : gain de temps, personnalisation, historique, sécurité, démonstration.</w:t>
      </w:r>
    </w:p>
    <w:p>
      <w:pPr>
        <w:pStyle w:val="ListBullet"/>
        <w:spacing w:after="40"/>
      </w:pPr>
      <w:r>
        <w:t>Point à dire clairement : le commanditaire est fictif réaliste, pas un client réel contractualisé.</w:t>
      </w:r>
    </w:p>
    <w:p>
      <w:pPr>
        <w:pStyle w:val="ListBullet"/>
        <w:spacing w:after="40"/>
      </w:pPr>
      <w:r>
        <w:t>Preuves : livrable Bloc 1, formulaires de génération, schémas Zod partagés.</w:t>
      </w:r>
    </w:p>
    <w:p>
      <w:r>
        <w:rPr>
          <w:b/>
          <w:color w:val="0F766E"/>
        </w:rPr>
        <w:t>Texte à dire :</w:t>
      </w:r>
    </w:p>
    <w:p>
      <w:pPr>
        <w:pStyle w:val="ScriptText"/>
      </w:pPr>
      <w:r>
        <w:t>Dans le cadre RNCP, je présente la demande comme celle d’un commanditaire fictif réaliste : par exemple un coach indépendant, une salle de sport ou une petite structure sportive qui voudrait proposer un outil numérique d’accompagnement.</w:t>
      </w:r>
    </w:p>
    <w:p>
      <w:pPr>
        <w:pStyle w:val="ScriptText"/>
      </w:pPr>
      <w:r>
        <w:t>Je précise ce point volontairement : je ne revendique pas un entretien client réel que je n’aurais pas. J’ai formalisé le besoin à partir du contexte projet, des utilisateurs visés et des fonctionnalités réellement développées. La demande peut être résumée ainsi : permettre à un utilisateur sportif de générer rapidement une séance ou un programme adapté à son profil, puis de l’enregistrer, le consulter et l’exécuter depuis une interface web simple et sécurisée.</w:t>
      </w:r>
    </w:p>
    <w:p>
      <w:pPr>
        <w:pStyle w:val="ScriptText"/>
      </w:pPr>
      <w:r>
        <w:t>Les objectifs métier sont donc le gain de temps, l’accessibilité pour les non-experts, la personnalisation, la conservation de l’historique et la possibilité de démontrer le service dans un environnement web réel.</w:t>
      </w:r>
    </w:p>
    <w:tbl>
      <w:tblPr>
        <w:tblW w:type="dxa" w:w="9000"/>
        <w:jc w:val="center"/>
        <w:tblLook w:firstColumn="1" w:firstRow="1" w:lastColumn="0" w:lastRow="0" w:noHBand="0" w:noVBand="1" w:val="04A0"/>
      </w:tblPr>
      <w:tblGrid>
        <w:gridCol w:w="10256"/>
      </w:tblGrid>
      <w:tr>
        <w:tc>
          <w:tcPr>
            <w:tcW w:type="dxa" w:w="10256"/>
            <w:shd w:fill="EAF2FA"/>
            <w:tcBorders>
              <w:top w:val="single" w:sz="4" w:space="0" w:color="B8C2CC"/>
              <w:left w:val="single" w:sz="4" w:space="0" w:color="B8C2CC"/>
              <w:bottom w:val="single" w:sz="4" w:space="0" w:color="B8C2CC"/>
              <w:right w:val="single" w:sz="4" w:space="0" w:color="B8C2CC"/>
            </w:tcBorders>
            <w:tcMar>
              <w:top w:w="150" w:type="dxa"/>
              <w:start w:w="180" w:type="dxa"/>
              <w:bottom w:w="150" w:type="dxa"/>
              <w:end w:w="180" w:type="dxa"/>
            </w:tcMar>
          </w:tcPr>
          <w:p>
            <w:pPr>
              <w:spacing w:after="60"/>
            </w:pPr>
            <w:r>
              <w:rPr>
                <w:b/>
                <w:color w:val="17324D"/>
                <w:sz w:val="21"/>
              </w:rPr>
              <w:t>Transition</w:t>
            </w:r>
          </w:p>
          <w:p>
            <w:pPr>
              <w:spacing w:after="0"/>
            </w:pPr>
            <w:r>
              <w:rPr>
                <w:sz w:val="20"/>
              </w:rPr>
              <w:t>Pour cadrer correctement cette demande, j’ai ensuite identifié les parties prenantes et leur niveau d’implication.</w:t>
            </w:r>
          </w:p>
        </w:tc>
      </w:tr>
    </w:tbl>
    <w:p>
      <w:pPr>
        <w:pStyle w:val="SmallMuted"/>
      </w:pPr>
    </w:p>
    <w:p>
      <w:pPr>
        <w:pStyle w:val="Heading2"/>
      </w:pPr>
      <w:r>
        <w:t>Slide 4 - Parties prenantes</w:t>
      </w:r>
    </w:p>
    <w:tbl>
      <w:tblPr>
        <w:tblStyle w:val="TableGrid"/>
        <w:tblW w:type="dxa" w:w="9000"/>
        <w:jc w:val="center"/>
        <w:tblLayout w:type="autofit"/>
        <w:tblLook w:firstColumn="1" w:firstRow="1" w:lastColumn="0" w:lastRow="0" w:noHBand="0" w:noVBand="1" w:val="04A0"/>
      </w:tblPr>
      <w:tblGrid>
        <w:gridCol w:w="5128"/>
        <w:gridCol w:w="5128"/>
      </w:tblGrid>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 minute 30</w:t>
            </w:r>
          </w:p>
        </w:tc>
      </w:tr>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Le périmètre est cadré par acteurs, rôles, attentes et influence.</w:t>
            </w:r>
          </w:p>
        </w:tc>
      </w:tr>
    </w:tbl>
    <w:p>
      <w:r>
        <w:rPr>
          <w:b/>
          <w:color w:val="0F766E"/>
        </w:rPr>
        <w:t>À afficher ou citer :</w:t>
      </w:r>
    </w:p>
    <w:p>
      <w:pPr>
        <w:pStyle w:val="ListBullet"/>
        <w:spacing w:after="40"/>
      </w:pPr>
      <w:r>
        <w:t>Commanditaire fictif : coach ou structure sportive.</w:t>
      </w:r>
    </w:p>
    <w:p>
      <w:pPr>
        <w:pStyle w:val="ListBullet"/>
        <w:spacing w:after="40"/>
      </w:pPr>
      <w:r>
        <w:t>Utilisateurs finaux : sportifs débutants ou réguliers.</w:t>
      </w:r>
    </w:p>
    <w:p>
      <w:pPr>
        <w:pStyle w:val="ListBullet"/>
        <w:spacing w:after="40"/>
      </w:pPr>
      <w:r>
        <w:t>Équipe projet : développeur full-stack autonome.</w:t>
      </w:r>
    </w:p>
    <w:p>
      <w:pPr>
        <w:pStyle w:val="ListBullet"/>
        <w:spacing w:after="40"/>
      </w:pPr>
      <w:r>
        <w:t>Fournisseurs : Mistral, Google OAuth, Vercel, Neon, GitHub Actions.</w:t>
      </w:r>
    </w:p>
    <w:p>
      <w:pPr>
        <w:pStyle w:val="ListBullet"/>
        <w:spacing w:after="40"/>
      </w:pPr>
      <w:r>
        <w:t>Jury RNCP : vérifie la conformité au référentiel.</w:t>
      </w:r>
    </w:p>
    <w:p>
      <w:r>
        <w:rPr>
          <w:b/>
          <w:color w:val="0F766E"/>
        </w:rPr>
        <w:t>Texte à dire :</w:t>
      </w:r>
    </w:p>
    <w:p>
      <w:pPr>
        <w:pStyle w:val="ScriptText"/>
      </w:pPr>
      <w:r>
        <w:t>La cartographie des parties prenantes permet de ne pas réduire le projet à une application technique. Le commanditaire fictif porte le besoin et attend une solution simple, démontrable et à coût maîtrisé. Les utilisateurs finaux attendent une séance claire, adaptée à leur niveau, facilement retrouvable et exploitable pendant l’entraînement.</w:t>
      </w:r>
    </w:p>
    <w:p>
      <w:pPr>
        <w:pStyle w:val="ScriptText"/>
      </w:pPr>
      <w:r>
        <w:t>L’équipe projet, ici conduite en autonomie, doit concevoir, développer, tester, sécuriser et documenter. Le jury RNCP est aussi une partie prenante dans ce contexte, car il évalue la cohérence entre le besoin, les preuves et le référentiel.</w:t>
      </w:r>
    </w:p>
    <w:p>
      <w:pPr>
        <w:pStyle w:val="ScriptText"/>
      </w:pPr>
      <w:r>
        <w:t>Enfin, plusieurs fournisseurs influencent directement le projet : le fournisseur IA pour la qualité et le coût des générations, Google OAuth pour l’authentification, Vercel pour le déploiement, Neon pour la base PostgreSQL et GitHub Actions pour la qualité et la livraison. Ces fournisseurs ne sont pas neutres : ils ont un impact sur le budget, la disponibilité, la sécurité et la maintenabilité.</w:t>
      </w:r>
    </w:p>
    <w:tbl>
      <w:tblPr>
        <w:tblW w:type="dxa" w:w="9000"/>
        <w:jc w:val="center"/>
        <w:tblLook w:firstColumn="1" w:firstRow="1" w:lastColumn="0" w:lastRow="0" w:noHBand="0" w:noVBand="1" w:val="04A0"/>
      </w:tblPr>
      <w:tblGrid>
        <w:gridCol w:w="10256"/>
      </w:tblGrid>
      <w:tr>
        <w:tc>
          <w:tcPr>
            <w:tcW w:type="dxa" w:w="10256"/>
            <w:shd w:fill="EAF2FA"/>
            <w:tcBorders>
              <w:top w:val="single" w:sz="4" w:space="0" w:color="B8C2CC"/>
              <w:left w:val="single" w:sz="4" w:space="0" w:color="B8C2CC"/>
              <w:bottom w:val="single" w:sz="4" w:space="0" w:color="B8C2CC"/>
              <w:right w:val="single" w:sz="4" w:space="0" w:color="B8C2CC"/>
            </w:tcBorders>
            <w:tcMar>
              <w:top w:w="150" w:type="dxa"/>
              <w:start w:w="180" w:type="dxa"/>
              <w:bottom w:w="150" w:type="dxa"/>
              <w:end w:w="180" w:type="dxa"/>
            </w:tcMar>
          </w:tcPr>
          <w:p>
            <w:pPr>
              <w:spacing w:after="60"/>
            </w:pPr>
            <w:r>
              <w:rPr>
                <w:b/>
                <w:color w:val="17324D"/>
                <w:sz w:val="21"/>
              </w:rPr>
              <w:t>Transition</w:t>
            </w:r>
          </w:p>
          <w:p>
            <w:pPr>
              <w:spacing w:after="0"/>
            </w:pPr>
            <w:r>
              <w:rPr>
                <w:sz w:val="20"/>
              </w:rPr>
              <w:t>Une fois les acteurs cadrés, il faut justifier pourquoi ce projet a une opportunité réelle par rapport à l’existant.</w:t>
            </w:r>
          </w:p>
        </w:tc>
      </w:tr>
    </w:tbl>
    <w:p>
      <w:pPr>
        <w:pStyle w:val="SmallMuted"/>
      </w:pPr>
    </w:p>
    <w:p>
      <w:pPr>
        <w:pStyle w:val="Heading2"/>
      </w:pPr>
      <w:r>
        <w:t>Slide 5 - Diagnostic et opportunités</w:t>
      </w:r>
    </w:p>
    <w:tbl>
      <w:tblPr>
        <w:tblStyle w:val="TableGrid"/>
        <w:tblW w:type="dxa" w:w="9000"/>
        <w:jc w:val="center"/>
        <w:tblLayout w:type="autofit"/>
        <w:tblLook w:firstColumn="1" w:firstRow="1" w:lastColumn="0" w:lastRow="0" w:noHBand="0" w:noVBand="1" w:val="04A0"/>
      </w:tblPr>
      <w:tblGrid>
        <w:gridCol w:w="5128"/>
        <w:gridCol w:w="5128"/>
      </w:tblGrid>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 minute 30</w:t>
            </w:r>
          </w:p>
        </w:tc>
      </w:tr>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Le projet se justifie car les alternatives ne couvrent pas tout le besoin.</w:t>
            </w:r>
          </w:p>
        </w:tc>
      </w:tr>
    </w:tbl>
    <w:p>
      <w:r>
        <w:rPr>
          <w:b/>
          <w:color w:val="0F766E"/>
        </w:rPr>
        <w:t>À afficher ou citer :</w:t>
      </w:r>
    </w:p>
    <w:p>
      <w:pPr>
        <w:pStyle w:val="ListBullet"/>
        <w:spacing w:after="40"/>
      </w:pPr>
      <w:r>
        <w:t>Alternatives : PDF générique, application sportive fermée, chatbot non structuré, coaching manuel.</w:t>
      </w:r>
    </w:p>
    <w:p>
      <w:pPr>
        <w:pStyle w:val="ListBullet"/>
        <w:spacing w:after="40"/>
      </w:pPr>
      <w:r>
        <w:t>Opportunités : personnalisation, historique, dashboard, extension coach, génération multi-provider.</w:t>
      </w:r>
    </w:p>
    <w:p>
      <w:pPr>
        <w:pStyle w:val="ListBullet"/>
        <w:spacing w:after="40"/>
      </w:pPr>
      <w:r>
        <w:t>Menaces : coûts IA, sorties incohérentes, dépendance fournisseurs, RGPD, disponibilité.</w:t>
      </w:r>
    </w:p>
    <w:p>
      <w:pPr>
        <w:pStyle w:val="ListBullet"/>
        <w:spacing w:after="40"/>
      </w:pPr>
      <w:r>
        <w:t>Preuves : docs/bloc4/veille-technologique.md et docs/adr/.</w:t>
      </w:r>
    </w:p>
    <w:p>
      <w:r>
        <w:rPr>
          <w:b/>
          <w:color w:val="0F766E"/>
        </w:rPr>
        <w:t>Texte à dire :</w:t>
      </w:r>
    </w:p>
    <w:p>
      <w:pPr>
        <w:pStyle w:val="ScriptText"/>
      </w:pPr>
      <w:r>
        <w:t>Le diagnostic part d’une situation simple : avant SportCoach IA, l’utilisateur peut trouver des programmes génériques, utiliser une application sportive fermée, demander à un chatbot ou payer un coaching manuel. Mais aucune de ces solutions ne couvre parfaitement le besoin visé ici.</w:t>
      </w:r>
    </w:p>
    <w:p>
      <w:pPr>
        <w:pStyle w:val="ScriptText"/>
      </w:pPr>
      <w:r>
        <w:t>Les PDF ou programmes génériques manquent de personnalisation. Les applications fermées sont parfois efficaces, mais peu adaptées à un projet client maîtrisé et extensible. Le chatbot seul peut aider, mais il ne garantit pas la structure, la sauvegarde, la sécurité ni l’exécution de la séance.</w:t>
      </w:r>
    </w:p>
    <w:p>
      <w:pPr>
        <w:pStyle w:val="ScriptText"/>
      </w:pPr>
      <w:r>
        <w:t>L’opportunité est donc de créer une application légère qui combine génération IA, validation de données, persistance utilisateur et interface d’exécution. Les menaces sont aussi identifiées : coût variable de l’IA, qualité des réponses, dépendance aux fournisseurs, disponibilité et future conformité RGPD si les données deviennent plus sensibles.</w:t>
      </w:r>
    </w:p>
    <w:tbl>
      <w:tblPr>
        <w:tblW w:type="dxa" w:w="9000"/>
        <w:jc w:val="center"/>
        <w:tblLook w:firstColumn="1" w:firstRow="1" w:lastColumn="0" w:lastRow="0" w:noHBand="0" w:noVBand="1" w:val="04A0"/>
      </w:tblPr>
      <w:tblGrid>
        <w:gridCol w:w="10256"/>
      </w:tblGrid>
      <w:tr>
        <w:tc>
          <w:tcPr>
            <w:tcW w:type="dxa" w:w="10256"/>
            <w:shd w:fill="EAF2FA"/>
            <w:tcBorders>
              <w:top w:val="single" w:sz="4" w:space="0" w:color="B8C2CC"/>
              <w:left w:val="single" w:sz="4" w:space="0" w:color="B8C2CC"/>
              <w:bottom w:val="single" w:sz="4" w:space="0" w:color="B8C2CC"/>
              <w:right w:val="single" w:sz="4" w:space="0" w:color="B8C2CC"/>
            </w:tcBorders>
            <w:tcMar>
              <w:top w:w="150" w:type="dxa"/>
              <w:start w:w="180" w:type="dxa"/>
              <w:bottom w:w="150" w:type="dxa"/>
              <w:end w:w="180" w:type="dxa"/>
            </w:tcMar>
          </w:tcPr>
          <w:p>
            <w:pPr>
              <w:spacing w:after="60"/>
            </w:pPr>
            <w:r>
              <w:rPr>
                <w:b/>
                <w:color w:val="17324D"/>
                <w:sz w:val="21"/>
              </w:rPr>
              <w:t>Transition</w:t>
            </w:r>
          </w:p>
          <w:p>
            <w:pPr>
              <w:spacing w:after="0"/>
            </w:pPr>
            <w:r>
              <w:rPr>
                <w:sz w:val="20"/>
              </w:rPr>
              <w:t>Ces menaces ne doivent pas rester abstraites : je les transforme en risques suivis avec des mesures de contrôle.</w:t>
            </w:r>
          </w:p>
        </w:tc>
      </w:tr>
    </w:tbl>
    <w:p>
      <w:pPr>
        <w:pStyle w:val="SmallMuted"/>
      </w:pPr>
    </w:p>
    <w:p>
      <w:pPr>
        <w:pStyle w:val="Heading2"/>
      </w:pPr>
      <w:r>
        <w:t>Slide 6 - Risques majeurs</w:t>
      </w:r>
    </w:p>
    <w:tbl>
      <w:tblPr>
        <w:tblStyle w:val="TableGrid"/>
        <w:tblW w:type="dxa" w:w="9000"/>
        <w:jc w:val="center"/>
        <w:tblLayout w:type="autofit"/>
        <w:tblLook w:firstColumn="1" w:firstRow="1" w:lastColumn="0" w:lastRow="0" w:noHBand="0" w:noVBand="1" w:val="04A0"/>
      </w:tblPr>
      <w:tblGrid>
        <w:gridCol w:w="5128"/>
        <w:gridCol w:w="5128"/>
      </w:tblGrid>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2 minutes</w:t>
            </w:r>
          </w:p>
        </w:tc>
      </w:tr>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Les risques IA, sécurité, coûts et déploiement sont identifiés avec mitigation.</w:t>
            </w:r>
          </w:p>
        </w:tc>
      </w:tr>
    </w:tbl>
    <w:p>
      <w:r>
        <w:rPr>
          <w:b/>
          <w:color w:val="0F766E"/>
        </w:rPr>
        <w:t>À afficher ou citer :</w:t>
      </w:r>
    </w:p>
    <w:p>
      <w:pPr>
        <w:pStyle w:val="ListBullet"/>
        <w:spacing w:after="40"/>
      </w:pPr>
      <w:r>
        <w:t>IA invalide : JSON mode, parsing, validation Zod, retry.</w:t>
      </w:r>
    </w:p>
    <w:p>
      <w:pPr>
        <w:pStyle w:val="ListBullet"/>
        <w:spacing w:after="40"/>
      </w:pPr>
      <w:r>
        <w:t>Coût IA : rate limiting, plafond fournisseur, suivi futur des tokens.</w:t>
      </w:r>
    </w:p>
    <w:p>
      <w:pPr>
        <w:pStyle w:val="ListBullet"/>
        <w:spacing w:after="40"/>
      </w:pPr>
      <w:r>
        <w:t>Données utilisateur : authentification, userId, ownership repository.</w:t>
      </w:r>
    </w:p>
    <w:p>
      <w:pPr>
        <w:pStyle w:val="ListBullet"/>
        <w:spacing w:after="40"/>
      </w:pPr>
      <w:r>
        <w:t>Secrets : server-only, variables d’environnement, SERVICE_SECRET.</w:t>
      </w:r>
    </w:p>
    <w:p>
      <w:pPr>
        <w:pStyle w:val="ListBullet"/>
        <w:spacing w:after="40"/>
      </w:pPr>
      <w:r>
        <w:t>Déploiement / DB : workflow de migration séparé et manuel.</w:t>
      </w:r>
    </w:p>
    <w:p>
      <w:r>
        <w:rPr>
          <w:b/>
          <w:color w:val="0F766E"/>
        </w:rPr>
        <w:t>Texte à dire :</w:t>
      </w:r>
    </w:p>
    <w:p>
      <w:pPr>
        <w:pStyle w:val="ScriptText"/>
      </w:pPr>
      <w:r>
        <w:t>Le risque le plus spécifique au projet est la réponse IA invalide ou incohérente. Pour le limiter, l’API impose une sortie JSON structurée, parse la réponse, la valide avec Zod et prévoit une tentative de correction si le format n’est pas conforme. L’idée est de ne jamais persister une séance invalide comme si elle était fiable.</w:t>
      </w:r>
    </w:p>
    <w:p>
      <w:pPr>
        <w:pStyle w:val="ScriptText"/>
      </w:pPr>
      <w:r>
        <w:t>Le deuxième risque est le coût IA. Une génération peut coûter peu individuellement, mais devenir coûteuse si l’usage augmente. La mitigation actuelle est le rate limiting ; pour un pilote réel, je recommanderais aussi un plafond fournisseur et un suivi du volume de tokens.</w:t>
      </w:r>
    </w:p>
    <w:p>
      <w:pPr>
        <w:pStyle w:val="ScriptText"/>
      </w:pPr>
      <w:r>
        <w:t>Côté sécurité, le risque critique est qu’un utilisateur accède aux données d’un autre. Le projet répond par l’authentification, le transport de l’identité utilisateur et le filtrage par userId dans les repositories. Les secrets ne sont pas exposés au navigateur : l’appel à l’API passe côté serveur.</w:t>
      </w:r>
    </w:p>
    <w:p>
      <w:pPr>
        <w:pStyle w:val="ScriptText"/>
      </w:pPr>
      <w:r>
        <w:t>Enfin, les migrations de base sont séparées du déploiement applicatif pour éviter une mise en production incohérente.</w:t>
      </w:r>
    </w:p>
    <w:tbl>
      <w:tblPr>
        <w:tblW w:type="dxa" w:w="9000"/>
        <w:jc w:val="center"/>
        <w:tblLook w:firstColumn="1" w:firstRow="1" w:lastColumn="0" w:lastRow="0" w:noHBand="0" w:noVBand="1" w:val="04A0"/>
      </w:tblPr>
      <w:tblGrid>
        <w:gridCol w:w="10256"/>
      </w:tblGrid>
      <w:tr>
        <w:tc>
          <w:tcPr>
            <w:tcW w:type="dxa" w:w="10256"/>
            <w:shd w:fill="EAF2FA"/>
            <w:tcBorders>
              <w:top w:val="single" w:sz="4" w:space="0" w:color="B8C2CC"/>
              <w:left w:val="single" w:sz="4" w:space="0" w:color="B8C2CC"/>
              <w:bottom w:val="single" w:sz="4" w:space="0" w:color="B8C2CC"/>
              <w:right w:val="single" w:sz="4" w:space="0" w:color="B8C2CC"/>
            </w:tcBorders>
            <w:tcMar>
              <w:top w:w="150" w:type="dxa"/>
              <w:start w:w="180" w:type="dxa"/>
              <w:bottom w:w="150" w:type="dxa"/>
              <w:end w:w="180" w:type="dxa"/>
            </w:tcMar>
          </w:tcPr>
          <w:p>
            <w:pPr>
              <w:spacing w:after="60"/>
            </w:pPr>
            <w:r>
              <w:rPr>
                <w:b/>
                <w:color w:val="17324D"/>
                <w:sz w:val="21"/>
              </w:rPr>
              <w:t>Transition</w:t>
            </w:r>
          </w:p>
          <w:p>
            <w:pPr>
              <w:spacing w:after="0"/>
            </w:pPr>
            <w:r>
              <w:rPr>
                <w:sz w:val="20"/>
              </w:rPr>
              <w:t>Avec ces risques en tête, je peux maintenant présenter la faisabilité technique et les conditions de lancement.</w:t>
            </w:r>
          </w:p>
        </w:tc>
      </w:tr>
    </w:tbl>
    <w:p>
      <w:pPr>
        <w:pStyle w:val="SmallMuted"/>
      </w:pPr>
    </w:p>
    <w:p>
      <w:pPr>
        <w:pStyle w:val="Heading2"/>
      </w:pPr>
      <w:r>
        <w:t>Slide 7 - Faisabilité technique</w:t>
      </w:r>
    </w:p>
    <w:tbl>
      <w:tblPr>
        <w:tblStyle w:val="TableGrid"/>
        <w:tblW w:type="dxa" w:w="9000"/>
        <w:jc w:val="center"/>
        <w:tblLayout w:type="autofit"/>
        <w:tblLook w:firstColumn="1" w:firstRow="1" w:lastColumn="0" w:lastRow="0" w:noHBand="0" w:noVBand="1" w:val="04A0"/>
      </w:tblPr>
      <w:tblGrid>
        <w:gridCol w:w="5128"/>
        <w:gridCol w:w="5128"/>
      </w:tblGrid>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 minute 30</w:t>
            </w:r>
          </w:p>
        </w:tc>
      </w:tr>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Le MVP est faisable, mais le lancement doit rester piloté.</w:t>
            </w:r>
          </w:p>
        </w:tc>
      </w:tr>
    </w:tbl>
    <w:p>
      <w:r>
        <w:rPr>
          <w:b/>
          <w:color w:val="0F766E"/>
        </w:rPr>
        <w:t>À afficher ou citer :</w:t>
      </w:r>
    </w:p>
    <w:p>
      <w:pPr>
        <w:pStyle w:val="ListBullet"/>
        <w:spacing w:after="40"/>
      </w:pPr>
      <w:r>
        <w:t>Frontend : faisable, implémenté en Next.js.</w:t>
      </w:r>
    </w:p>
    <w:p>
      <w:pPr>
        <w:pStyle w:val="ListBullet"/>
        <w:spacing w:after="40"/>
      </w:pPr>
      <w:r>
        <w:t>Backend : faisable, API Hono en couches.</w:t>
      </w:r>
    </w:p>
    <w:p>
      <w:pPr>
        <w:pStyle w:val="ListBullet"/>
        <w:spacing w:after="40"/>
      </w:pPr>
      <w:r>
        <w:t>Base : faisable, PostgreSQL et Drizzle.</w:t>
      </w:r>
    </w:p>
    <w:p>
      <w:pPr>
        <w:pStyle w:val="ListBullet"/>
        <w:spacing w:after="40"/>
      </w:pPr>
      <w:r>
        <w:t>IA : faisable sous contrôle qualité et budget.</w:t>
      </w:r>
    </w:p>
    <w:p>
      <w:pPr>
        <w:pStyle w:val="ListBullet"/>
        <w:spacing w:after="40"/>
      </w:pPr>
      <w:r>
        <w:t>Production réelle : monitoring, alerting et tests DB à renforcer.</w:t>
      </w:r>
    </w:p>
    <w:p>
      <w:r>
        <w:rPr>
          <w:b/>
          <w:color w:val="0F766E"/>
        </w:rPr>
        <w:t>Texte à dire :</w:t>
      </w:r>
    </w:p>
    <w:p>
      <w:pPr>
        <w:pStyle w:val="ScriptText"/>
      </w:pPr>
      <w:r>
        <w:t>La faisabilité technique est positive pour un MVP. Le frontend est déjà implémenté avec Next.js, les formulaires et pages principales existent, et le parcours utilisateur est cohérent. Le backend Hono est structuré avec routes, controllers, services et repositories, ce qui rend le projet maintenable. La base PostgreSQL avec Drizzle permet de gérer les utilisateurs, entraînements, programmes et sessions.</w:t>
      </w:r>
    </w:p>
    <w:p>
      <w:pPr>
        <w:pStyle w:val="ScriptText"/>
      </w:pPr>
      <w:r>
        <w:t>L’IA est faisable à condition d’être encadrée : prompts contraints, validation Zod, retry, timeout et budget surveillé. Le déploiement est également faisable avec Vercel et Neon, et le projet conserve Docker Compose pour la portabilité locale.</w:t>
      </w:r>
    </w:p>
    <w:p>
      <w:pPr>
        <w:pStyle w:val="ScriptText"/>
      </w:pPr>
      <w:r>
        <w:t>Ma conclusion de faisabilité n’est donc pas “on ouvre largement en production demain”. Ma conclusion est : on peut lancer un pilote limité, à condition d’ajouter ou de renforcer le monitoring externe, les alertes, les tests d’intégration base de données et le suivi des coûts IA.</w:t>
      </w:r>
    </w:p>
    <w:tbl>
      <w:tblPr>
        <w:tblW w:type="dxa" w:w="9000"/>
        <w:jc w:val="center"/>
        <w:tblLook w:firstColumn="1" w:firstRow="1" w:lastColumn="0" w:lastRow="0" w:noHBand="0" w:noVBand="1" w:val="04A0"/>
      </w:tblPr>
      <w:tblGrid>
        <w:gridCol w:w="10256"/>
      </w:tblGrid>
      <w:tr>
        <w:tc>
          <w:tcPr>
            <w:tcW w:type="dxa" w:w="10256"/>
            <w:shd w:fill="EAF2FA"/>
            <w:tcBorders>
              <w:top w:val="single" w:sz="4" w:space="0" w:color="B8C2CC"/>
              <w:left w:val="single" w:sz="4" w:space="0" w:color="B8C2CC"/>
              <w:bottom w:val="single" w:sz="4" w:space="0" w:color="B8C2CC"/>
              <w:right w:val="single" w:sz="4" w:space="0" w:color="B8C2CC"/>
            </w:tcBorders>
            <w:tcMar>
              <w:top w:w="150" w:type="dxa"/>
              <w:start w:w="180" w:type="dxa"/>
              <w:bottom w:w="150" w:type="dxa"/>
              <w:end w:w="180" w:type="dxa"/>
            </w:tcMar>
          </w:tcPr>
          <w:p>
            <w:pPr>
              <w:spacing w:after="60"/>
            </w:pPr>
            <w:r>
              <w:rPr>
                <w:b/>
                <w:color w:val="17324D"/>
                <w:sz w:val="21"/>
              </w:rPr>
              <w:t>Transition</w:t>
            </w:r>
          </w:p>
          <w:p>
            <w:pPr>
              <w:spacing w:after="0"/>
            </w:pPr>
            <w:r>
              <w:rPr>
                <w:sz w:val="20"/>
              </w:rPr>
              <w:t>Cette faisabilité repose sur des choix techniques qui ont été comparés et documentés dans les ADR.</w:t>
            </w:r>
          </w:p>
        </w:tc>
      </w:tr>
    </w:tbl>
    <w:p>
      <w:pPr>
        <w:pStyle w:val="SmallMuted"/>
      </w:pPr>
    </w:p>
    <w:p>
      <w:pPr>
        <w:pStyle w:val="Heading2"/>
      </w:pPr>
      <w:r>
        <w:t>Slide 8 - Comparaison des solutions</w:t>
      </w:r>
    </w:p>
    <w:tbl>
      <w:tblPr>
        <w:tblStyle w:val="TableGrid"/>
        <w:tblW w:type="dxa" w:w="9000"/>
        <w:jc w:val="center"/>
        <w:tblLayout w:type="autofit"/>
        <w:tblLook w:firstColumn="1" w:firstRow="1" w:lastColumn="0" w:lastRow="0" w:noHBand="0" w:noVBand="1" w:val="04A0"/>
      </w:tblPr>
      <w:tblGrid>
        <w:gridCol w:w="5128"/>
        <w:gridCol w:w="5128"/>
      </w:tblGrid>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2 minutes 30</w:t>
            </w:r>
          </w:p>
        </w:tc>
      </w:tr>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Les choix retenus sont argumentés par sécurité, coût, maintenabilité et délai.</w:t>
            </w:r>
          </w:p>
        </w:tc>
      </w:tr>
    </w:tbl>
    <w:p>
      <w:r>
        <w:rPr>
          <w:b/>
          <w:color w:val="0F766E"/>
        </w:rPr>
        <w:t>À afficher ou citer :</w:t>
      </w:r>
    </w:p>
    <w:p>
      <w:pPr>
        <w:pStyle w:val="ListBullet"/>
        <w:spacing w:after="40"/>
      </w:pPr>
      <w:r>
        <w:t>Next.js plutôt qu’une SPA seule : Server Actions et secret côté serveur.</w:t>
      </w:r>
    </w:p>
    <w:p>
      <w:pPr>
        <w:pStyle w:val="ListBullet"/>
        <w:spacing w:after="40"/>
      </w:pPr>
      <w:r>
        <w:t>Hono plutôt qu’Express ou NestJS : léger, typé, adapté MVP.</w:t>
      </w:r>
    </w:p>
    <w:p>
      <w:pPr>
        <w:pStyle w:val="ListBullet"/>
        <w:spacing w:after="40"/>
      </w:pPr>
      <w:r>
        <w:t>PostgreSQL / Drizzle plutôt que Firebase seul : relationnel, portable, typé.</w:t>
      </w:r>
    </w:p>
    <w:p>
      <w:pPr>
        <w:pStyle w:val="ListBullet"/>
        <w:spacing w:after="40"/>
      </w:pPr>
      <w:r>
        <w:t>Mistral par défaut, alternatives OpenAI / Anthropic préparées.</w:t>
      </w:r>
    </w:p>
    <w:p>
      <w:pPr>
        <w:pStyle w:val="ListBullet"/>
        <w:spacing w:after="40"/>
      </w:pPr>
      <w:r>
        <w:t>Vercel / Neon et GitHub Actions : déploiement rapide, traçable et démontrable.</w:t>
      </w:r>
    </w:p>
    <w:p>
      <w:r>
        <w:rPr>
          <w:b/>
          <w:color w:val="0F766E"/>
        </w:rPr>
        <w:t>Texte à dire :</w:t>
      </w:r>
    </w:p>
    <w:p>
      <w:pPr>
        <w:pStyle w:val="ScriptText"/>
      </w:pPr>
      <w:r>
        <w:t>Les choix techniques ne sont pas présentés comme des habitudes personnelles, mais comme des arbitrages. Pour le frontend, Next.js est retenu car il permet de garder certaines opérations côté serveur, notamment l’appel à l’API avec un secret interne. Une SPA classique aurait pu fonctionner, mais aurait rendu la protection du secret plus délicate.</w:t>
      </w:r>
    </w:p>
    <w:p>
      <w:pPr>
        <w:pStyle w:val="ScriptText"/>
      </w:pPr>
      <w:r>
        <w:t>Pour l’API, Hono est retenu car il est léger, typé et suffisant pour un MVP. Express est mature mais moins structurant en TypeScript, et NestJS aurait été plus complet mais trop lourd pour un projet solo et un périmètre limité.</w:t>
      </w:r>
    </w:p>
    <w:p>
      <w:pPr>
        <w:pStyle w:val="ScriptText"/>
      </w:pPr>
      <w:r>
        <w:t>Pour la base, PostgreSQL et Drizzle offrent un modèle relationnel portable, avec des migrations versionnées. Firebase aurait été rapide, mais moins aligné avec le besoin de schéma relationnel et de portabilité.</w:t>
      </w:r>
    </w:p>
    <w:p>
      <w:pPr>
        <w:pStyle w:val="ScriptText"/>
      </w:pPr>
      <w:r>
        <w:t>Pour l’IA, Mistral est retenu par défaut, avec une architecture qui prépare OpenAI ou Anthropic selon les paramètres utilisateur. Enfin, Vercel, Neon et GitHub Actions donnent un déploiement rapide, auditable et compatible avec les preuves RNCP.</w:t>
      </w:r>
    </w:p>
    <w:tbl>
      <w:tblPr>
        <w:tblW w:type="dxa" w:w="9000"/>
        <w:jc w:val="center"/>
        <w:tblLook w:firstColumn="1" w:firstRow="1" w:lastColumn="0" w:lastRow="0" w:noHBand="0" w:noVBand="1" w:val="04A0"/>
      </w:tblPr>
      <w:tblGrid>
        <w:gridCol w:w="10256"/>
      </w:tblGrid>
      <w:tr>
        <w:tc>
          <w:tcPr>
            <w:tcW w:type="dxa" w:w="10256"/>
            <w:shd w:fill="EAF2FA"/>
            <w:tcBorders>
              <w:top w:val="single" w:sz="4" w:space="0" w:color="B8C2CC"/>
              <w:left w:val="single" w:sz="4" w:space="0" w:color="B8C2CC"/>
              <w:bottom w:val="single" w:sz="4" w:space="0" w:color="B8C2CC"/>
              <w:right w:val="single" w:sz="4" w:space="0" w:color="B8C2CC"/>
            </w:tcBorders>
            <w:tcMar>
              <w:top w:w="150" w:type="dxa"/>
              <w:start w:w="180" w:type="dxa"/>
              <w:bottom w:w="150" w:type="dxa"/>
              <w:end w:w="180" w:type="dxa"/>
            </w:tcMar>
          </w:tcPr>
          <w:p>
            <w:pPr>
              <w:spacing w:after="60"/>
            </w:pPr>
            <w:r>
              <w:rPr>
                <w:b/>
                <w:color w:val="17324D"/>
                <w:sz w:val="21"/>
              </w:rPr>
              <w:t>Transition</w:t>
            </w:r>
          </w:p>
          <w:p>
            <w:pPr>
              <w:spacing w:after="0"/>
            </w:pPr>
            <w:r>
              <w:rPr>
                <w:sz w:val="20"/>
              </w:rPr>
              <w:t>Ces arbitrages conduisent à une architecture logique séparant clairement les responsabilités.</w:t>
            </w:r>
          </w:p>
        </w:tc>
      </w:tr>
    </w:tbl>
    <w:p>
      <w:pPr>
        <w:pStyle w:val="SmallMuted"/>
      </w:pPr>
    </w:p>
    <w:p>
      <w:pPr>
        <w:pStyle w:val="Heading2"/>
      </w:pPr>
      <w:r>
        <w:t>Slide 9 - Architecture proposée</w:t>
      </w:r>
    </w:p>
    <w:tbl>
      <w:tblPr>
        <w:tblStyle w:val="TableGrid"/>
        <w:tblW w:type="dxa" w:w="9000"/>
        <w:jc w:val="center"/>
        <w:tblLayout w:type="autofit"/>
        <w:tblLook w:firstColumn="1" w:firstRow="1" w:lastColumn="0" w:lastRow="0" w:noHBand="0" w:noVBand="1" w:val="04A0"/>
      </w:tblPr>
      <w:tblGrid>
        <w:gridCol w:w="5128"/>
        <w:gridCol w:w="5128"/>
      </w:tblGrid>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2 minutes</w:t>
            </w:r>
          </w:p>
        </w:tc>
      </w:tr>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L’architecture isole web, API, métier, données, IA, auth et CI/CD.</w:t>
            </w:r>
          </w:p>
        </w:tc>
      </w:tr>
    </w:tbl>
    <w:p>
      <w:r>
        <w:rPr>
          <w:b/>
          <w:color w:val="0F766E"/>
        </w:rPr>
        <w:t>À afficher ou citer :</w:t>
      </w:r>
    </w:p>
    <w:p>
      <w:pPr>
        <w:pStyle w:val="ListBullet"/>
        <w:spacing w:after="40"/>
      </w:pPr>
      <w:r>
        <w:t>Flux : utilisateur -&gt; Next.js -&gt; server-api.ts -&gt; API Hono -&gt; services -&gt; repositories -&gt; PostgreSQL / IA.</w:t>
      </w:r>
    </w:p>
    <w:p>
      <w:pPr>
        <w:pStyle w:val="ListBullet"/>
        <w:spacing w:after="40"/>
      </w:pPr>
      <w:r>
        <w:t>Sécurité : aucun SERVICE_SECRET ni clé IA exposés côté navigateur.</w:t>
      </w:r>
    </w:p>
    <w:p>
      <w:pPr>
        <w:pStyle w:val="ListBullet"/>
        <w:spacing w:after="40"/>
      </w:pPr>
      <w:r>
        <w:t>Contrats : Zod partagé entre API et web.</w:t>
      </w:r>
    </w:p>
    <w:p>
      <w:pPr>
        <w:pStyle w:val="ListBullet"/>
        <w:spacing w:after="40"/>
      </w:pPr>
      <w:r>
        <w:t>CI/CD : GitHub Actions pour lint, types, tests, build, audit et déploiement.</w:t>
      </w:r>
    </w:p>
    <w:p>
      <w:pPr>
        <w:pStyle w:val="ListBullet"/>
        <w:spacing w:after="40"/>
      </w:pPr>
      <w:r>
        <w:t>Preuves : apps/web/lib/server-api.ts, apps/api/src/app.ts, packages/shared/src/.</w:t>
      </w:r>
    </w:p>
    <w:p>
      <w:r>
        <w:rPr>
          <w:b/>
          <w:color w:val="0F766E"/>
        </w:rPr>
        <w:t>Texte à dire :</w:t>
      </w:r>
    </w:p>
    <w:p>
      <w:pPr>
        <w:pStyle w:val="ScriptText"/>
      </w:pPr>
      <w:r>
        <w:t>L’architecture proposée sépare les responsabilités. L’utilisateur interagit avec l’application Next.js. Les actions sensibles passent par le serveur web, notamment via server-api.ts, qui ajoute l’identité utilisateur et le secret interne avant d’appeler l’API Hono.</w:t>
      </w:r>
    </w:p>
    <w:p>
      <w:pPr>
        <w:pStyle w:val="ScriptText"/>
      </w:pPr>
      <w:r>
        <w:t>L’API Hono reçoit les requêtes, applique les middlewares, délègue aux controllers, puis aux services métier. Les services appellent soit les repositories Drizzle pour accéder à PostgreSQL, soit les fournisseurs IA pour générer les séances et programmes. Les schémas Zod partagés permettent de valider les entrées et les sorties, et d’éviter que le frontend et le backend divergent sur les contrats.</w:t>
      </w:r>
    </w:p>
    <w:p>
      <w:pPr>
        <w:pStyle w:val="ScriptText"/>
      </w:pPr>
      <w:r>
        <w:t>Côté sécurité, le navigateur ne reçoit ni SERVICE_SECRET, ni clé IA. Les données sont rattachées au userId. Côté livraison, GitHub Actions sécurise les étapes de qualité, et les migrations DB sont séparées pour limiter les déploiements risqués.</w:t>
      </w:r>
    </w:p>
    <w:tbl>
      <w:tblPr>
        <w:tblW w:type="dxa" w:w="9000"/>
        <w:jc w:val="center"/>
        <w:tblLook w:firstColumn="1" w:firstRow="1" w:lastColumn="0" w:lastRow="0" w:noHBand="0" w:noVBand="1" w:val="04A0"/>
      </w:tblPr>
      <w:tblGrid>
        <w:gridCol w:w="10256"/>
      </w:tblGrid>
      <w:tr>
        <w:tc>
          <w:tcPr>
            <w:tcW w:type="dxa" w:w="10256"/>
            <w:shd w:fill="EAF2FA"/>
            <w:tcBorders>
              <w:top w:val="single" w:sz="4" w:space="0" w:color="B8C2CC"/>
              <w:left w:val="single" w:sz="4" w:space="0" w:color="B8C2CC"/>
              <w:bottom w:val="single" w:sz="4" w:space="0" w:color="B8C2CC"/>
              <w:right w:val="single" w:sz="4" w:space="0" w:color="B8C2CC"/>
            </w:tcBorders>
            <w:tcMar>
              <w:top w:w="150" w:type="dxa"/>
              <w:start w:w="180" w:type="dxa"/>
              <w:bottom w:w="150" w:type="dxa"/>
              <w:end w:w="180" w:type="dxa"/>
            </w:tcMar>
          </w:tcPr>
          <w:p>
            <w:pPr>
              <w:spacing w:after="60"/>
            </w:pPr>
            <w:r>
              <w:rPr>
                <w:b/>
                <w:color w:val="17324D"/>
                <w:sz w:val="21"/>
              </w:rPr>
              <w:t>Transition</w:t>
            </w:r>
          </w:p>
          <w:p>
            <w:pPr>
              <w:spacing w:after="0"/>
            </w:pPr>
            <w:r>
              <w:rPr>
                <w:sz w:val="20"/>
              </w:rPr>
              <w:t>Cette architecture sert un périmètre fonctionnel que j’ai priorisé pour permettre l’estimation de charge.</w:t>
            </w:r>
          </w:p>
        </w:tc>
      </w:tr>
    </w:tbl>
    <w:p>
      <w:pPr>
        <w:pStyle w:val="SmallMuted"/>
      </w:pPr>
    </w:p>
    <w:p>
      <w:pPr>
        <w:pStyle w:val="Heading2"/>
      </w:pPr>
      <w:r>
        <w:t>Slide 10 - Fonctionnalités attendues</w:t>
      </w:r>
    </w:p>
    <w:tbl>
      <w:tblPr>
        <w:tblStyle w:val="TableGrid"/>
        <w:tblW w:type="dxa" w:w="9000"/>
        <w:jc w:val="center"/>
        <w:tblLayout w:type="autofit"/>
        <w:tblLook w:firstColumn="1" w:firstRow="1" w:lastColumn="0" w:lastRow="0" w:noHBand="0" w:noVBand="1" w:val="04A0"/>
      </w:tblPr>
      <w:tblGrid>
        <w:gridCol w:w="5128"/>
        <w:gridCol w:w="5128"/>
      </w:tblGrid>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 minute 30</w:t>
            </w:r>
          </w:p>
        </w:tc>
      </w:tr>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Les fonctionnalités sont priorisées pour piloter le MVP et le chiffrage.</w:t>
            </w:r>
          </w:p>
        </w:tc>
      </w:tr>
    </w:tbl>
    <w:p>
      <w:r>
        <w:rPr>
          <w:b/>
          <w:color w:val="0F766E"/>
        </w:rPr>
        <w:t>À afficher ou citer :</w:t>
      </w:r>
    </w:p>
    <w:p>
      <w:pPr>
        <w:pStyle w:val="ListBullet"/>
        <w:spacing w:after="40"/>
      </w:pPr>
      <w:r>
        <w:t>Must : auth, génération séance, persistance, détail, sécurité, validation, déploiement.</w:t>
      </w:r>
    </w:p>
    <w:p>
      <w:pPr>
        <w:pStyle w:val="ListBullet"/>
        <w:spacing w:after="40"/>
      </w:pPr>
      <w:r>
        <w:t>Should : programmes, timer, session terminée, dashboard, paramètres IA.</w:t>
      </w:r>
    </w:p>
    <w:p>
      <w:pPr>
        <w:pStyle w:val="ListBullet"/>
        <w:spacing w:after="40"/>
      </w:pPr>
      <w:r>
        <w:t>Could : monitoring avancé, export PDF, PWA.</w:t>
      </w:r>
    </w:p>
    <w:p>
      <w:pPr>
        <w:pStyle w:val="ListBullet"/>
        <w:spacing w:after="40"/>
      </w:pPr>
      <w:r>
        <w:t>Won’t MVP : paiement, mobile natif, conseil médical personnalisé.</w:t>
      </w:r>
    </w:p>
    <w:p>
      <w:pPr>
        <w:pStyle w:val="ListBullet"/>
        <w:spacing w:after="40"/>
      </w:pPr>
      <w:r>
        <w:t>Preuves : apps/api/src/routes, apps/web/app, packages/shared/src.</w:t>
      </w:r>
    </w:p>
    <w:p>
      <w:r>
        <w:rPr>
          <w:b/>
          <w:color w:val="0F766E"/>
        </w:rPr>
        <w:t>Texte à dire :</w:t>
      </w:r>
    </w:p>
    <w:p>
      <w:pPr>
        <w:pStyle w:val="ScriptText"/>
      </w:pPr>
      <w:r>
        <w:t>Pour cadrer un projet logiciel, il faut hiérarchiser les fonctionnalités. J’ai utilisé une logique Must, Should, Could, Won’t.</w:t>
      </w:r>
    </w:p>
    <w:p>
      <w:pPr>
        <w:pStyle w:val="ScriptText"/>
      </w:pPr>
      <w:r>
        <w:t>Les Must sont indispensables au MVP : authentification, génération de séance, sauvegarde par utilisateur, consultation, sécurité des données, validation Zod et déploiement démontrable. Sans ces éléments, le projet ne répond pas au besoin principal.</w:t>
      </w:r>
    </w:p>
    <w:p>
      <w:pPr>
        <w:pStyle w:val="ScriptText"/>
      </w:pPr>
      <w:r>
        <w:t>Les Should améliorent fortement l’expérience : génération de programmes multi-semaines, timer interactif, suivi de session terminée, dashboard et paramètres IA utilisateur. Ils transforment l’application en outil plus complet, mais le MVP pourrait théoriquement démarrer avec moins.</w:t>
      </w:r>
    </w:p>
    <w:p>
      <w:pPr>
        <w:pStyle w:val="ScriptText"/>
      </w:pPr>
      <w:r>
        <w:t>Les Could sont des améliorations : monitoring avancé, export PDF, PWA ou usage offline. Enfin, je mets hors périmètre MVP le paiement, le mobile natif et le conseil médical personnalisé, car ils changeraient fortement les contraintes, la responsabilité et le budget.</w:t>
      </w:r>
    </w:p>
    <w:tbl>
      <w:tblPr>
        <w:tblW w:type="dxa" w:w="9000"/>
        <w:jc w:val="center"/>
        <w:tblLook w:firstColumn="1" w:firstRow="1" w:lastColumn="0" w:lastRow="0" w:noHBand="0" w:noVBand="1" w:val="04A0"/>
      </w:tblPr>
      <w:tblGrid>
        <w:gridCol w:w="10256"/>
      </w:tblGrid>
      <w:tr>
        <w:tc>
          <w:tcPr>
            <w:tcW w:type="dxa" w:w="10256"/>
            <w:shd w:fill="EAF2FA"/>
            <w:tcBorders>
              <w:top w:val="single" w:sz="4" w:space="0" w:color="B8C2CC"/>
              <w:left w:val="single" w:sz="4" w:space="0" w:color="B8C2CC"/>
              <w:bottom w:val="single" w:sz="4" w:space="0" w:color="B8C2CC"/>
              <w:right w:val="single" w:sz="4" w:space="0" w:color="B8C2CC"/>
            </w:tcBorders>
            <w:tcMar>
              <w:top w:w="150" w:type="dxa"/>
              <w:start w:w="180" w:type="dxa"/>
              <w:bottom w:w="150" w:type="dxa"/>
              <w:end w:w="180" w:type="dxa"/>
            </w:tcMar>
          </w:tcPr>
          <w:p>
            <w:pPr>
              <w:spacing w:after="60"/>
            </w:pPr>
            <w:r>
              <w:rPr>
                <w:b/>
                <w:color w:val="17324D"/>
                <w:sz w:val="21"/>
              </w:rPr>
              <w:t>Transition</w:t>
            </w:r>
          </w:p>
          <w:p>
            <w:pPr>
              <w:spacing w:after="0"/>
            </w:pPr>
            <w:r>
              <w:rPr>
                <w:sz w:val="20"/>
              </w:rPr>
              <w:t>Cette priorisation permet ensuite d’estimer la charge et le budget du projet.</w:t>
            </w:r>
          </w:p>
        </w:tc>
      </w:tr>
    </w:tbl>
    <w:p>
      <w:pPr>
        <w:pStyle w:val="SmallMuted"/>
      </w:pPr>
    </w:p>
    <w:p>
      <w:pPr>
        <w:pStyle w:val="Heading2"/>
      </w:pPr>
      <w:r>
        <w:t>Slide 11 - Charge et budget</w:t>
      </w:r>
    </w:p>
    <w:tbl>
      <w:tblPr>
        <w:tblStyle w:val="TableGrid"/>
        <w:tblW w:type="dxa" w:w="9000"/>
        <w:jc w:val="center"/>
        <w:tblLayout w:type="autofit"/>
        <w:tblLook w:firstColumn="1" w:firstRow="1" w:lastColumn="0" w:lastRow="0" w:noHBand="0" w:noVBand="1" w:val="04A0"/>
      </w:tblPr>
      <w:tblGrid>
        <w:gridCol w:w="5128"/>
        <w:gridCol w:w="5128"/>
      </w:tblGrid>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2 minutes</w:t>
            </w:r>
          </w:p>
        </w:tc>
      </w:tr>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Le projet est estimé à 81 jours-homme, avec budget prévisionnel et hypothèses explicites.</w:t>
            </w:r>
          </w:p>
        </w:tc>
      </w:tr>
    </w:tbl>
    <w:p>
      <w:r>
        <w:rPr>
          <w:b/>
          <w:color w:val="0F766E"/>
        </w:rPr>
        <w:t>À afficher ou citer :</w:t>
      </w:r>
    </w:p>
    <w:p>
      <w:pPr>
        <w:pStyle w:val="ListBullet"/>
        <w:spacing w:after="40"/>
      </w:pPr>
      <w:r>
        <w:t>Charge : 81 JH, soit 567 heures.</w:t>
      </w:r>
    </w:p>
    <w:p>
      <w:pPr>
        <w:pStyle w:val="ListBullet"/>
        <w:spacing w:after="40"/>
      </w:pPr>
      <w:r>
        <w:t>Valorisation : 450 EUR HT / JH.</w:t>
      </w:r>
    </w:p>
    <w:p>
      <w:pPr>
        <w:pStyle w:val="ListBullet"/>
        <w:spacing w:after="40"/>
      </w:pPr>
      <w:r>
        <w:t>Coût humain : 36 450 EUR HT.</w:t>
      </w:r>
    </w:p>
    <w:p>
      <w:pPr>
        <w:pStyle w:val="ListBullet"/>
        <w:spacing w:after="40"/>
      </w:pPr>
      <w:r>
        <w:t>Marge risque : 15 %, soit 5 468 EUR HT.</w:t>
      </w:r>
    </w:p>
    <w:p>
      <w:pPr>
        <w:pStyle w:val="ListBullet"/>
        <w:spacing w:after="40"/>
      </w:pPr>
      <w:r>
        <w:t>Total réalisation prévisionnelle : 42 818 EUR HT.</w:t>
      </w:r>
    </w:p>
    <w:p>
      <w:pPr>
        <w:pStyle w:val="ListBullet"/>
        <w:spacing w:after="40"/>
      </w:pPr>
      <w:r>
        <w:t>Fonctionnement : prototype 0 à 50 EUR / mois ; pilote 55 à 180 EUR / mois.</w:t>
      </w:r>
    </w:p>
    <w:p>
      <w:r>
        <w:rPr>
          <w:b/>
          <w:color w:val="0F766E"/>
        </w:rPr>
        <w:t>Texte à dire :</w:t>
      </w:r>
    </w:p>
    <w:p>
      <w:pPr>
        <w:pStyle w:val="ScriptText"/>
      </w:pPr>
      <w:r>
        <w:t>L’estimation de charge repose sur un découpage par lots : cadrage, conception UX, architecture, outillage monorepo, frontend, backend, base de données, IA, sécurité, tests, CI/CD, documentation et maintenance corrective initiale.</w:t>
      </w:r>
    </w:p>
    <w:p>
      <w:pPr>
        <w:pStyle w:val="ScriptText"/>
      </w:pPr>
      <w:r>
        <w:t>Le total estimé est de 81 jours-homme, soit 567 heures sur une base de 7 heures par jour. Pour transformer cette charge en budget client, j’ai retenu une hypothèse de 450 euros HT par jour-homme. Cela donne 36 450 euros HT de développement et cadrage. J’ajoute une marge de risque de 15 %, soit 5 468 euros HT, ainsi qu’une mise en service pilote. Le total prévisionnel arrive à 42 818 euros HT.</w:t>
      </w:r>
    </w:p>
    <w:p>
      <w:pPr>
        <w:pStyle w:val="ScriptText"/>
      </w:pPr>
      <w:r>
        <w:t>Je précise que ce n’est pas une facture réelle du projet RNCP. C’est une valorisation de cadrage, comme si le projet était proposé à un client. Pour le fonctionnement, un prototype peut rester entre 0 et 50 euros par mois, tandis qu’un pilote professionnel est plutôt cadré entre 55 et 180 euros par mois selon les usages IA, l’hébergement et le monitoring.</w:t>
      </w:r>
    </w:p>
    <w:tbl>
      <w:tblPr>
        <w:tblW w:type="dxa" w:w="9000"/>
        <w:jc w:val="center"/>
        <w:tblLook w:firstColumn="1" w:firstRow="1" w:lastColumn="0" w:lastRow="0" w:noHBand="0" w:noVBand="1" w:val="04A0"/>
      </w:tblPr>
      <w:tblGrid>
        <w:gridCol w:w="10256"/>
      </w:tblGrid>
      <w:tr>
        <w:tc>
          <w:tcPr>
            <w:tcW w:type="dxa" w:w="10256"/>
            <w:shd w:fill="EAF2FA"/>
            <w:tcBorders>
              <w:top w:val="single" w:sz="4" w:space="0" w:color="B8C2CC"/>
              <w:left w:val="single" w:sz="4" w:space="0" w:color="B8C2CC"/>
              <w:bottom w:val="single" w:sz="4" w:space="0" w:color="B8C2CC"/>
              <w:right w:val="single" w:sz="4" w:space="0" w:color="B8C2CC"/>
            </w:tcBorders>
            <w:tcMar>
              <w:top w:w="150" w:type="dxa"/>
              <w:start w:w="180" w:type="dxa"/>
              <w:bottom w:w="150" w:type="dxa"/>
              <w:end w:w="180" w:type="dxa"/>
            </w:tcMar>
          </w:tcPr>
          <w:p>
            <w:pPr>
              <w:spacing w:after="60"/>
            </w:pPr>
            <w:r>
              <w:rPr>
                <w:b/>
                <w:color w:val="17324D"/>
                <w:sz w:val="21"/>
              </w:rPr>
              <w:t>Transition</w:t>
            </w:r>
          </w:p>
          <w:p>
            <w:pPr>
              <w:spacing w:after="0"/>
            </w:pPr>
            <w:r>
              <w:rPr>
                <w:sz w:val="20"/>
              </w:rPr>
              <w:t>À partir de cette estimation, je peux formuler la décision que je recommanderais au client.</w:t>
            </w:r>
          </w:p>
        </w:tc>
      </w:tr>
    </w:tbl>
    <w:p>
      <w:pPr>
        <w:pStyle w:val="SmallMuted"/>
      </w:pPr>
    </w:p>
    <w:p>
      <w:pPr>
        <w:pStyle w:val="Heading2"/>
      </w:pPr>
      <w:r>
        <w:t>Slide 12 - Préconisation client</w:t>
      </w:r>
    </w:p>
    <w:tbl>
      <w:tblPr>
        <w:tblStyle w:val="TableGrid"/>
        <w:tblW w:type="dxa" w:w="9000"/>
        <w:jc w:val="center"/>
        <w:tblLayout w:type="autofit"/>
        <w:tblLook w:firstColumn="1" w:firstRow="1" w:lastColumn="0" w:lastRow="0" w:noHBand="0" w:noVBand="1" w:val="04A0"/>
      </w:tblPr>
      <w:tblGrid>
        <w:gridCol w:w="5128"/>
        <w:gridCol w:w="5128"/>
      </w:tblGrid>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Durée cible</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 minute 30</w:t>
            </w:r>
          </w:p>
        </w:tc>
      </w:tr>
      <w:tr>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EAF2FA"/>
          </w:tcPr>
          <w:p>
            <w:pPr>
              <w:spacing w:after="20" w:line="240" w:lineRule="auto"/>
            </w:pPr>
            <w:r>
              <w:rPr>
                <w:rFonts w:ascii="Aptos" w:hAnsi="Aptos" w:eastAsia="Aptos"/>
                <w:b/>
                <w:color w:val="17324D"/>
                <w:sz w:val="18"/>
              </w:rPr>
              <w:t>Message clé</w:t>
            </w:r>
          </w:p>
        </w:tc>
        <w:tc>
          <w:tcPr>
            <w:tcW w:type="dxa" w:w="5128"/>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Je recommande de valider un MVP pilote, pas une ouverture commerciale immédiate.</w:t>
            </w:r>
          </w:p>
        </w:tc>
      </w:tr>
    </w:tbl>
    <w:p>
      <w:r>
        <w:rPr>
          <w:b/>
          <w:color w:val="0F766E"/>
        </w:rPr>
        <w:t>À afficher ou citer :</w:t>
      </w:r>
    </w:p>
    <w:p>
      <w:pPr>
        <w:pStyle w:val="ListBullet"/>
        <w:spacing w:after="40"/>
      </w:pPr>
      <w:r>
        <w:t>Décision : lancer un MVP pilote limité.</w:t>
      </w:r>
    </w:p>
    <w:p>
      <w:pPr>
        <w:pStyle w:val="ListBullet"/>
        <w:spacing w:after="40"/>
      </w:pPr>
      <w:r>
        <w:t>Conditions : budget IA plafonné, monitoring externe, alerting, tests DB, limites d’usage sportif.</w:t>
      </w:r>
    </w:p>
    <w:p>
      <w:pPr>
        <w:pStyle w:val="ListBullet"/>
        <w:spacing w:after="40"/>
      </w:pPr>
      <w:r>
        <w:t>Périmètre : génération, persistance, timer, suivi, dashboard.</w:t>
      </w:r>
    </w:p>
    <w:p>
      <w:pPr>
        <w:pStyle w:val="ListBullet"/>
        <w:spacing w:after="40"/>
      </w:pPr>
      <w:r>
        <w:t>Conclusion : projet faisable, cohérent et défendable sous conditions.</w:t>
      </w:r>
    </w:p>
    <w:p>
      <w:r>
        <w:rPr>
          <w:b/>
          <w:color w:val="0F766E"/>
        </w:rPr>
        <w:t>Texte à dire :</w:t>
      </w:r>
    </w:p>
    <w:p>
      <w:pPr>
        <w:pStyle w:val="ScriptText"/>
      </w:pPr>
      <w:r>
        <w:t>Ma préconisation est de valider le cadrage du MVP SportCoach IA pour un pilote limité. Le projet répond à un besoin clair, les fonctionnalités principales sont cohérentes, l’architecture est défendable, et les risques majeurs sont identifiés avec des premières mesures de mitigation.</w:t>
      </w:r>
    </w:p>
    <w:p>
      <w:pPr>
        <w:pStyle w:val="ScriptText"/>
      </w:pPr>
      <w:r>
        <w:t>En revanche, je ne recommanderais pas une ouverture commerciale immédiate sans conditions. Avant d’élargir l’usage, il faut ajouter un monitoring externe, configurer un vrai canal d’alerte, plafonner la consommation IA, renforcer les tests d’intégration base de données et clarifier les limites d’usage sportif non médical.</w:t>
      </w:r>
    </w:p>
    <w:p>
      <w:pPr>
        <w:pStyle w:val="ScriptText"/>
      </w:pPr>
      <w:r>
        <w:t>La décision demandée au client est donc : valider le MVP pilote sur le périmètre génération, persistance, timer, suivi et dashboard, avec un budget mensuel plafonné et une revue après usage réel. En conclusion, SportCoach IA est un projet utile, faisable et maîtrisé, à condition de le piloter comme un produit logiciel avec risques, coûts et dépendances surveillés dès le départ.</w:t>
      </w:r>
    </w:p>
    <w:tbl>
      <w:tblPr>
        <w:tblW w:type="dxa" w:w="9000"/>
        <w:jc w:val="center"/>
        <w:tblLook w:firstColumn="1" w:firstRow="1" w:lastColumn="0" w:lastRow="0" w:noHBand="0" w:noVBand="1" w:val="04A0"/>
      </w:tblPr>
      <w:tblGrid>
        <w:gridCol w:w="10256"/>
      </w:tblGrid>
      <w:tr>
        <w:tc>
          <w:tcPr>
            <w:tcW w:type="dxa" w:w="10256"/>
            <w:shd w:fill="EAF2FA"/>
            <w:tcBorders>
              <w:top w:val="single" w:sz="4" w:space="0" w:color="B8C2CC"/>
              <w:left w:val="single" w:sz="4" w:space="0" w:color="B8C2CC"/>
              <w:bottom w:val="single" w:sz="4" w:space="0" w:color="B8C2CC"/>
              <w:right w:val="single" w:sz="4" w:space="0" w:color="B8C2CC"/>
            </w:tcBorders>
            <w:tcMar>
              <w:top w:w="150" w:type="dxa"/>
              <w:start w:w="180" w:type="dxa"/>
              <w:bottom w:w="150" w:type="dxa"/>
              <w:end w:w="180" w:type="dxa"/>
            </w:tcMar>
          </w:tcPr>
          <w:p>
            <w:pPr>
              <w:spacing w:after="60"/>
            </w:pPr>
            <w:r>
              <w:rPr>
                <w:b/>
                <w:color w:val="17324D"/>
                <w:sz w:val="21"/>
              </w:rPr>
              <w:t>Transition</w:t>
            </w:r>
          </w:p>
          <w:p>
            <w:pPr>
              <w:spacing w:after="0"/>
            </w:pPr>
            <w:r>
              <w:rPr>
                <w:sz w:val="20"/>
              </w:rPr>
              <w:t>Je termine ici la présentation de 20 minutes. Je suis maintenant prêt à répondre aux questions sur le cadrage, les choix et les limites du projet.</w:t>
            </w:r>
          </w:p>
        </w:tc>
      </w:tr>
    </w:tbl>
    <w:p>
      <w:pPr>
        <w:pStyle w:val="SmallMuted"/>
      </w:pPr>
    </w:p>
    <w:p>
      <w:pPr>
        <w:pStyle w:val="Heading1"/>
      </w:pPr>
      <w:r>
        <w:t>6. Questions probables du jury</w:t>
      </w:r>
    </w:p>
    <w:tbl>
      <w:tblPr>
        <w:tblW w:type="dxa" w:w="9000"/>
        <w:jc w:val="center"/>
        <w:tblLook w:firstColumn="1" w:firstRow="1" w:lastColumn="0" w:lastRow="0" w:noHBand="0" w:noVBand="1" w:val="04A0"/>
      </w:tblPr>
      <w:tblGrid>
        <w:gridCol w:w="10256"/>
      </w:tblGrid>
      <w:tr>
        <w:tc>
          <w:tcPr>
            <w:tcW w:type="dxa" w:w="10256"/>
            <w:shd w:fill="E6F4F1"/>
            <w:tcBorders>
              <w:top w:val="single" w:sz="4" w:space="0" w:color="B8C2CC"/>
              <w:left w:val="single" w:sz="4" w:space="0" w:color="B8C2CC"/>
              <w:bottom w:val="single" w:sz="4" w:space="0" w:color="B8C2CC"/>
              <w:right w:val="single" w:sz="4" w:space="0" w:color="B8C2CC"/>
            </w:tcBorders>
            <w:tcMar>
              <w:top w:w="150" w:type="dxa"/>
              <w:start w:w="180" w:type="dxa"/>
              <w:bottom w:w="150" w:type="dxa"/>
              <w:end w:w="180" w:type="dxa"/>
            </w:tcMar>
          </w:tcPr>
          <w:p>
            <w:pPr>
              <w:spacing w:after="60"/>
            </w:pPr>
            <w:r>
              <w:rPr>
                <w:b/>
                <w:color w:val="17324D"/>
                <w:sz w:val="21"/>
              </w:rPr>
              <w:t>Posture pendant les questions</w:t>
            </w:r>
          </w:p>
          <w:p>
            <w:pPr>
              <w:spacing w:after="0"/>
            </w:pPr>
            <w:r>
              <w:rPr>
                <w:sz w:val="20"/>
              </w:rPr>
              <w:t>Réponds court, puis propose une preuve. Une bonne réponse tient souvent en 30 à 45 secondes. Si une limite existe, assume-la puis explique la mitigation.</w:t>
            </w:r>
          </w:p>
        </w:tc>
      </w:tr>
    </w:tbl>
    <w:p>
      <w:pPr>
        <w:pStyle w:val="SmallMuted"/>
      </w:pPr>
    </w:p>
    <w:p>
      <w:pPr>
        <w:pStyle w:val="Heading2"/>
      </w:pPr>
      <w:r>
        <w:t>Q1. Quel est le commanditaire du projet ?</w:t>
      </w:r>
    </w:p>
    <w:p>
      <w:pPr>
        <w:pStyle w:val="ScriptText"/>
      </w:pPr>
      <w:r>
        <w:t>Dans le cadre de l’épreuve, je présente un commanditaire fictif réaliste : une structure sportive ou un coach souhaitant proposer un outil numérique d’aide à l’entraînement. Je ne revendique pas un entretien réel. J’ai formalisé le besoin à partir du contexte projet, des utilisateurs visés et des preuves fonctionnelles du dépôt.</w:t>
      </w:r>
    </w:p>
    <w:p>
      <w:pPr>
        <w:pStyle w:val="Heading2"/>
      </w:pPr>
      <w:r>
        <w:t>Q2. En quoi ce Bloc 1 n’est-il pas simplement une description technique ?</w:t>
      </w:r>
    </w:p>
    <w:p>
      <w:pPr>
        <w:pStyle w:val="ScriptText"/>
      </w:pPr>
      <w:r>
        <w:t>Parce que la logique part du besoin et de la décision client. Je présente les parties prenantes, la demande, les contraintes, les risques, la faisabilité, les comparaisons de solutions, la charge, le budget et la préconisation. La technique sert de preuve et d’argument, mais ce n’est pas le point de départ unique.</w:t>
      </w:r>
    </w:p>
    <w:p>
      <w:pPr>
        <w:pStyle w:val="Heading2"/>
      </w:pPr>
      <w:r>
        <w:t>Q3. Pourquoi recommander un pilote plutôt qu’une production commerciale ?</w:t>
      </w:r>
    </w:p>
    <w:p>
      <w:pPr>
        <w:pStyle w:val="ScriptText"/>
      </w:pPr>
      <w:r>
        <w:t>Parce que le MVP est faisable et démontrable, mais certains éléments d’industrialisation doivent être renforcés avant une ouverture large : monitoring externe, alerting, plafond IA, tests DB et limites d’usage sportif. Le pilote permet de mesurer l’usage réel et de réduire le risque avant investissement plus important.</w:t>
      </w:r>
    </w:p>
    <w:p>
      <w:pPr>
        <w:pStyle w:val="Heading2"/>
      </w:pPr>
      <w:r>
        <w:t>Q4. Pourquoi Next.js plutôt qu’une SPA React classique ?</w:t>
      </w:r>
    </w:p>
    <w:p>
      <w:pPr>
        <w:pStyle w:val="ScriptText"/>
      </w:pPr>
      <w:r>
        <w:t>Next.js me permet de garder les appels sensibles côté serveur, notamment via server-api.ts et les Server Actions. Cela évite d’exposer le secret interne ou les clés IA dans le navigateur. Une SPA aurait été possible, mais avec un modèle de sécurité moins confortable pour ce projet.</w:t>
      </w:r>
    </w:p>
    <w:p>
      <w:pPr>
        <w:pStyle w:val="Heading2"/>
      </w:pPr>
      <w:r>
        <w:t>Q5. Pourquoi Hono plutôt qu’Express ou NestJS ?</w:t>
      </w:r>
    </w:p>
    <w:p>
      <w:pPr>
        <w:pStyle w:val="ScriptText"/>
      </w:pPr>
      <w:r>
        <w:t>Hono est léger, typé et adapté à une API MVP. Express est mature mais moins structurant en TypeScript. NestJS aurait été pertinent dans une grande équipe ou une architecture plus lourde, mais il aurait ajouté de la complexité pour un projet solo et un périmètre limité.</w:t>
      </w:r>
    </w:p>
    <w:p>
      <w:pPr>
        <w:pStyle w:val="Heading2"/>
      </w:pPr>
      <w:r>
        <w:t>Q6. Comment évitez-vous qu’un utilisateur voie les données d’un autre ?</w:t>
      </w:r>
    </w:p>
    <w:p>
      <w:pPr>
        <w:pStyle w:val="ScriptText"/>
      </w:pPr>
      <w:r>
        <w:t>Les routes protégées passent par l’authentification, puis les opérations de données sont liées au userId. Les repositories filtrent par utilisateur et les tables sont rattachées à cette identité. L’objectif est que l’ownership soit contrôlé côté serveur, pas seulement dans l’interface.</w:t>
      </w:r>
    </w:p>
    <w:p>
      <w:pPr>
        <w:pStyle w:val="Heading2"/>
      </w:pPr>
      <w:r>
        <w:t>Q7. Que se passe-t-il si l’IA renvoie une mauvaise réponse ?</w:t>
      </w:r>
    </w:p>
    <w:p>
      <w:pPr>
        <w:pStyle w:val="ScriptText"/>
      </w:pPr>
      <w:r>
        <w:t>La réponse n’est pas acceptée aveuglément. Elle est demandée en JSON structuré, extraite, parsée et validée avec Zod. En cas d’échec, le service peut refaire une tentative avec un prompt renforcé. Si la sortie reste invalide, l’API renvoie une erreur propre au lieu de sauvegarder une donnée incorrecte.</w:t>
      </w:r>
    </w:p>
    <w:p>
      <w:pPr>
        <w:pStyle w:val="Heading2"/>
      </w:pPr>
      <w:r>
        <w:t>Q8. Comment maîtrisez-vous les coûts IA ?</w:t>
      </w:r>
    </w:p>
    <w:p>
      <w:pPr>
        <w:pStyle w:val="ScriptText"/>
      </w:pPr>
      <w:r>
        <w:t>Le cadrage prévoit un modèle léger par défaut, du rate limiting, et surtout un plafond fournisseur pour un pilote réel. Je recommande aussi de suivre le nombre de générations, le volume de tokens et le coût par utilisateur afin d’ajuster le modèle ou les limites d’usage.</w:t>
      </w:r>
    </w:p>
    <w:p>
      <w:pPr>
        <w:pStyle w:val="Heading2"/>
      </w:pPr>
      <w:r>
        <w:t>Q9. Pourquoi Vercel et Neon ?</w:t>
      </w:r>
    </w:p>
    <w:p>
      <w:pPr>
        <w:pStyle w:val="ScriptText"/>
      </w:pPr>
      <w:r>
        <w:t>Ce duo permet une mise en ligne rapide, HTTPS automatique, rollback Vercel, PostgreSQL managé et intégration avec GitHub Actions. C’est adapté à un MVP et à une soutenance. Pour une industrialisation, Docker Compose et PostgreSQL standard gardent une option de portabilité.</w:t>
      </w:r>
    </w:p>
    <w:p>
      <w:pPr>
        <w:pStyle w:val="Heading2"/>
      </w:pPr>
      <w:r>
        <w:t>Q10. Quelle est la principale limite actuelle du projet ?</w:t>
      </w:r>
    </w:p>
    <w:p>
      <w:pPr>
        <w:pStyle w:val="ScriptText"/>
      </w:pPr>
      <w:r>
        <w:t>La limite principale n’est pas le manque de fonctionnalités cœur, mais l’industrialisation. Pour un usage réel plus large, il faut renforcer monitoring, alerting, tests DB, suivi des coûts IA et cadre d’usage sportif. C’est pour cela que je recommande un pilote limité.</w:t>
      </w:r>
    </w:p>
    <w:p>
      <w:pPr>
        <w:pStyle w:val="Heading2"/>
      </w:pPr>
      <w:r>
        <w:t>Q11. Comment avez-vous estimé les 81 jours-homme ?</w:t>
      </w:r>
    </w:p>
    <w:p>
      <w:pPr>
        <w:pStyle w:val="ScriptText"/>
      </w:pPr>
      <w:r>
        <w:t>J’ai découpé le périmètre en lots : cadrage, conception, architecture, outillage, frontend, backend, base, IA, sécurité, tests, CI/CD, documentation et maintenance initiale. Chaque lot est estimé en jours de 7 heures. Le total permet ensuite une valorisation budgétaire cohérente.</w:t>
      </w:r>
    </w:p>
    <w:p>
      <w:pPr>
        <w:pStyle w:val="Heading2"/>
      </w:pPr>
      <w:r>
        <w:t>Q12. Pourquoi le budget est-il hypothétique ?</w:t>
      </w:r>
    </w:p>
    <w:p>
      <w:pPr>
        <w:pStyle w:val="ScriptText"/>
      </w:pPr>
      <w:r>
        <w:t>Parce que le projet est réalisé dans un contexte RNCP, pas dans un contrat client réel. Le budget sert à démontrer la capacité à chiffrer un projet logiciel. Les coûts cloud et IA doivent être vérifiés au lancement, car ils dépendent des tarifs fournisseurs et de l’usage réel.</w:t>
      </w:r>
    </w:p>
    <w:p>
      <w:pPr>
        <w:pStyle w:val="Heading2"/>
      </w:pPr>
      <w:r>
        <w:t>Q13. Quel est le risque environnemental ?</w:t>
      </w:r>
    </w:p>
    <w:p>
      <w:pPr>
        <w:pStyle w:val="ScriptText"/>
      </w:pPr>
      <w:r>
        <w:t>Le projet n’a pas encore de mesure carbone complète. Le cadrage limite toutefois l’infrastructure permanente avec du cloud managé, du serverless, des prompts contraints et du rate limiting. Pour une industrialisation, je mesurerais le volume de tokens, le trafic et la consommation cloud.</w:t>
      </w:r>
    </w:p>
    <w:p>
      <w:pPr>
        <w:pStyle w:val="Heading2"/>
      </w:pPr>
      <w:r>
        <w:t>Q14. Pourquoi stocker certains contenus en JSONB ?</w:t>
      </w:r>
    </w:p>
    <w:p>
      <w:pPr>
        <w:pStyle w:val="ScriptText"/>
      </w:pPr>
      <w:r>
        <w:t>Les séances générées peuvent évoluer : échauffement, exercices, récupération, conseils, structure de programme. JSONB permet de garder cette flexibilité tout en conservant des champs relationnels pour l’utilisateur, les dates, les listes et les statistiques.</w:t>
      </w:r>
    </w:p>
    <w:p>
      <w:pPr>
        <w:pStyle w:val="Heading2"/>
      </w:pPr>
      <w:r>
        <w:t>Q15. Qu’est-ce qui changerait à grande échelle ?</w:t>
      </w:r>
    </w:p>
    <w:p>
      <w:pPr>
        <w:pStyle w:val="ScriptText"/>
      </w:pPr>
      <w:r>
        <w:t>Je remplacerais le rate limiting in-memory par Redis ou Upstash, j’ajouterais logs structurés et alerting, je renforcerais les tests DB, je suivrais les coûts IA par utilisateur et je formaliserais davantage les sauvegardes et le support. L’architecture actuelle prépare déjà une partie de cette évolution.</w:t>
      </w:r>
    </w:p>
    <w:p>
      <w:pPr>
        <w:pStyle w:val="Heading2"/>
      </w:pPr>
      <w:r>
        <w:t>Q16. Quelle décision demandez-vous au client ?</w:t>
      </w:r>
    </w:p>
    <w:p>
      <w:pPr>
        <w:pStyle w:val="ScriptText"/>
      </w:pPr>
      <w:r>
        <w:t>Je demande la validation d’un MVP pilote : périmètre validé, budget plafonné, risques acceptés, monitoring à ajouter, et démonstration de bout en bout à valider. Je ne demande pas une production commerciale immédiate.</w:t>
      </w:r>
    </w:p>
    <w:p>
      <w:r>
        <w:br w:type="page"/>
      </w:r>
    </w:p>
    <w:p>
      <w:pPr>
        <w:pStyle w:val="Heading1"/>
      </w:pPr>
      <w:r>
        <w:t>7. Preuves à avoir ouvertes ou prêtes</w:t>
      </w:r>
    </w:p>
    <w:tbl>
      <w:tblPr>
        <w:tblStyle w:val="TableGrid"/>
        <w:tblW w:type="auto" w:w="0"/>
        <w:tblLayout w:type="autofit"/>
        <w:tblLook w:firstColumn="1" w:firstRow="1" w:lastColumn="0" w:lastRow="0" w:noHBand="0" w:noVBand="1" w:val="04A0"/>
      </w:tblPr>
      <w:tblGrid>
        <w:gridCol w:w="3419"/>
        <w:gridCol w:w="3419"/>
        <w:gridCol w:w="3419"/>
      </w:tblGrid>
      <w:tr>
        <w:trPr>
          <w:tblHeader w:val="true"/>
        </w:trP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Preuve</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Chemin</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À quoi elle sert</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Livrable principal</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docs/rncp/bloc1-cadrage-projet-rncp39583.md</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Structure complète du cadrage Bloc 1.</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Support oral source</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docs/rncp/bloc1-support-oral-20min.md</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Plan minuté et logique des 12 slides.</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Matrice RNCP</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docs/rncp/matrice-conformite-rncp39583.md</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Alignement compétences et preuves.</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ADR</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docs/adr/ADR-001 à ADR-007</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Justification des choix techniques.</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Sécurité</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docs/security/owasp-review.md</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Risques et mitigations OWASP.</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CI/CD</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.github/workflows/ci.yml</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Tests, lint, typecheck, build, audit.</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Déploiement</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docs/deployment.md et docs/ci-cd.md</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Faisabilité Vercel / Neon / Docker.</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API / données</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apps/api/src/db/schema.ts</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Modèle de données et ownership utilisateur.</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Secrets serveur</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apps/web/lib/server-api.ts</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Protection des secrets côté serveur.</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Contrats</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packages/shared/src/schemas/</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Validation Zod partagée.</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Timer</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apps/web/components/Timer.tsx</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Passage d’une génération IA à une séance exécutable.</w:t>
            </w:r>
          </w:p>
        </w:tc>
      </w:tr>
    </w:tbl>
    <w:p>
      <w:pPr>
        <w:pStyle w:val="Heading1"/>
      </w:pPr>
      <w:r>
        <w:t>8. Phrases à verrouiller</w:t>
      </w:r>
    </w:p>
    <w:p>
      <w:pPr>
        <w:pStyle w:val="ListBullet"/>
        <w:spacing w:after="40"/>
      </w:pPr>
      <w:r>
        <w:t>Je présente un commanditaire fictif réaliste, pas un entretien client réel.</w:t>
      </w:r>
    </w:p>
    <w:p>
      <w:pPr>
        <w:pStyle w:val="ListBullet"/>
        <w:spacing w:after="40"/>
      </w:pPr>
      <w:r>
        <w:t>Le Bloc 1 évalue le cadrage : besoin, acteurs, risques, faisabilité, architecture, charge, budget et préconisation.</w:t>
      </w:r>
    </w:p>
    <w:p>
      <w:pPr>
        <w:pStyle w:val="ListBullet"/>
        <w:spacing w:after="40"/>
      </w:pPr>
      <w:r>
        <w:t>Je recommande un MVP pilote limité, pas une production commerciale immédiate.</w:t>
      </w:r>
    </w:p>
    <w:p>
      <w:pPr>
        <w:pStyle w:val="ListBullet"/>
        <w:spacing w:after="40"/>
      </w:pPr>
      <w:r>
        <w:t>Les coûts sont des hypothèses de cadrage à vérifier selon usage réel et tarifs fournisseurs.</w:t>
      </w:r>
    </w:p>
    <w:p>
      <w:pPr>
        <w:pStyle w:val="ListBullet"/>
        <w:spacing w:after="40"/>
      </w:pPr>
      <w:r>
        <w:t>L’architecture protège les secrets côté serveur et rattache les données au userId.</w:t>
      </w:r>
    </w:p>
    <w:p>
      <w:pPr>
        <w:pStyle w:val="ListBullet"/>
        <w:spacing w:after="40"/>
      </w:pPr>
      <w:r>
        <w:t>Les risques IA sont maîtrisés par JSON mode, validation Zod, retry, timeout et rate limiting.</w:t>
      </w:r>
    </w:p>
    <w:p>
      <w:pPr>
        <w:pStyle w:val="Heading1"/>
      </w:pPr>
      <w:r>
        <w:t>9. Checklist d’entraînement jusqu’au 17 juin 2026</w:t>
      </w:r>
    </w:p>
    <w:tbl>
      <w:tblPr>
        <w:tblStyle w:val="TableGrid"/>
        <w:tblW w:type="auto" w:w="0"/>
        <w:tblLayout w:type="autofit"/>
        <w:tblLook w:firstColumn="1" w:firstRow="1" w:lastColumn="0" w:lastRow="0" w:noHBand="0" w:noVBand="1" w:val="04A0"/>
      </w:tblPr>
      <w:tblGrid>
        <w:gridCol w:w="3419"/>
        <w:gridCol w:w="3419"/>
        <w:gridCol w:w="3419"/>
      </w:tblGrid>
      <w:tr>
        <w:trPr>
          <w:tblHeader w:val="true"/>
        </w:trP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Date</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Action</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shd w:fill="17324D"/>
          </w:tcPr>
          <w:p>
            <w:pPr>
              <w:spacing w:after="20" w:line="240" w:lineRule="auto"/>
            </w:pPr>
            <w:r>
              <w:rPr>
                <w:rFonts w:ascii="Aptos" w:hAnsi="Aptos" w:eastAsia="Aptos"/>
                <w:b/>
                <w:color w:val="FFFFFF"/>
                <w:sz w:val="18"/>
              </w:rPr>
              <w:t>Résultat attendu</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10 juin</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Lire le document complet une fois</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Objectif : comprendre le fil rouge sans chercher à mémoriser.</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11 juin</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Répétition lente slide par slide</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Objectif : vérifier que chaque slide tient dans son temps cible.</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12 juin</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Répétition chronométrée 20 minutes</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Objectif : identifier les passages à raccourcir.</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13 juin</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Préparer les preuves ouvertes</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Objectif : avoir 3 à 5 fichiers maximum à montrer si question.</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14 juin</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Simulation questions jury</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Objectif : répondre court et assumer les limites.</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15 juin</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Répétition debout, sans lire</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Objectif : fluidité et transitions.</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16 juin</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Répétition finale + plan B</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Objectif : savoir conclure même si une démo ou une preuve bloque.</w:t>
            </w:r>
          </w:p>
        </w:tc>
      </w:tr>
      <w:tr>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17 juin</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Oral</w:t>
            </w:r>
          </w:p>
        </w:tc>
        <w:tc>
          <w:tcPr>
            <w:tcW w:type="dxa" w:w="3419"/>
            <w:vAlign w:val="center"/>
            <w:tcMar>
              <w:top w:w="100" w:type="dxa"/>
              <w:start w:w="130" w:type="dxa"/>
              <w:bottom w:w="100" w:type="dxa"/>
              <w:end w:w="130" w:type="dxa"/>
            </w:tcMar>
            <w:tcBorders>
              <w:top w:val="single" w:sz="6" w:space="0" w:color="B8C2CC"/>
              <w:left w:val="single" w:sz="6" w:space="0" w:color="B8C2CC"/>
              <w:bottom w:val="single" w:sz="6" w:space="0" w:color="B8C2CC"/>
              <w:right w:val="single" w:sz="6" w:space="0" w:color="B8C2CC"/>
            </w:tcBorders>
          </w:tcPr>
          <w:p>
            <w:pPr>
              <w:spacing w:after="20" w:line="240" w:lineRule="auto"/>
            </w:pPr>
            <w:r>
              <w:rPr>
                <w:rFonts w:ascii="Aptos" w:hAnsi="Aptos" w:eastAsia="Aptos"/>
                <w:sz w:val="18"/>
              </w:rPr>
              <w:t>Objectif : rester cadrage client, précis, honnête et calme.</w:t>
            </w:r>
          </w:p>
        </w:tc>
      </w:tr>
    </w:tbl>
    <w:p>
      <w:pPr>
        <w:pStyle w:val="Heading1"/>
      </w:pPr>
      <w:r>
        <w:t>10. Conclusion finale à garder en tête</w:t>
      </w:r>
    </w:p>
    <w:p>
      <w:pPr>
        <w:pStyle w:val="ScriptText"/>
      </w:pPr>
      <w:r>
        <w:t>Si je dois résumer le projet en une phrase de fin : SportCoach IA est un MVP de génération et de suivi d’entraînements personnalisés qui répond à un besoin clair, avec une architecture cohérente et des risques identifiés. Ma recommandation n’est pas de vendre une solution parfaite, mais de valider un pilote maîtrisé, mesurable et sécurisé progressivement.</w:t>
      </w:r>
    </w:p>
    <w:p>
      <w:pPr>
        <w:pStyle w:val="ScriptText"/>
      </w:pPr>
      <w:r>
        <w:t>Cette posture est importante : elle montre que le projet est ambitieux, mais que je sais aussi cadrer ses limites. C’est exactement ce qu’on attend dans le Bloc 1.</w:t>
      </w:r>
    </w:p>
    <w:sectPr w:rsidR="00FC693F" w:rsidRPr="0006063C" w:rsidSect="00034616">
      <w:headerReference w:type="default" r:id="rId9"/>
      <w:footerReference w:type="default" r:id="rId10"/>
      <w:pgSz w:w="12240" w:h="15840"/>
      <w:pgMar w:top="964" w:right="992" w:bottom="822" w:left="992"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7"/>
      </w:rPr>
      <w:t>Kevin - Bloc 1 RNCP39583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B8C2CC"/>
      </w:pBdr>
    </w:pPr>
    <w:r>
      <w:rPr>
        <w:color w:val="52606D"/>
        <w:sz w:val="17"/>
      </w:rPr>
      <w:t>Bloc 1 RNCP39583 - Script de soutenance - SportCoach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w:hAnsi="Aptos" w:eastAsia="Apto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eastAsia="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Text">
    <w:name w:val="ScriptText"/>
    <w:basedOn w:val="Normal"/>
    <w:pPr>
      <w:spacing w:before="20" w:after="100" w:line="259" w:lineRule="auto"/>
      <w:ind w:left="198"/>
    </w:pPr>
    <w:rPr>
      <w:rFonts w:ascii="Aptos" w:hAnsi="Aptos" w:eastAsia="Aptos"/>
      <w:sz w:val="21"/>
    </w:rPr>
  </w:style>
  <w:style w:type="paragraph" w:customStyle="1" w:styleId="SmallMuted">
    <w:name w:val="SmallMuted"/>
    <w:basedOn w:val="Normal"/>
    <w:pPr>
      <w:spacing w:after="60"/>
    </w:pPr>
    <w:rPr>
      <w:color w:val="52606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