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000"/>
        <w:jc w:val="center"/>
      </w:pPr>
      <w:r>
        <w:rPr>
          <w:rFonts w:ascii="Arial" w:hAnsi="Arial" w:eastAsia="黑体"/>
          <w:b/>
          <w:i w:val="0"/>
          <w:color w:val="16365C"/>
          <w:sz w:val="64"/>
        </w:rPr>
        <w:t>粤语播客生态研究</w:t>
      </w:r>
    </w:p>
    <w:p>
      <w:pPr>
        <w:spacing w:before="400" w:after="120"/>
        <w:jc w:val="center"/>
      </w:pPr>
      <w:r>
        <w:rPr>
          <w:rFonts w:ascii="Times New Roman" w:hAnsi="Times New Roman" w:eastAsia="黑体"/>
          <w:b w:val="0"/>
          <w:i w:val="0"/>
          <w:color w:val="444444"/>
          <w:sz w:val="30"/>
        </w:rPr>
        <w:t>基于 374 档节目与 46,721 集单集的内容分析</w:t>
      </w:r>
    </w:p>
    <w:p>
      <w:pPr>
        <w:jc w:val="center"/>
      </w:pPr>
      <w:r>
        <w:rPr>
          <w:rFonts w:ascii="Times New Roman" w:hAnsi="Times New Roman" w:eastAsia="楷体"/>
          <w:b w:val="0"/>
          <w:i w:val="0"/>
          <w:color w:val="666666"/>
          <w:sz w:val="24"/>
        </w:rPr>
        <w:t>—— 兼论供给与需求的结构性错配 ——</w:t>
      </w:r>
    </w:p>
    <w:p>
      <w:pPr>
        <w:spacing w:before="2400"/>
        <w:jc w:val="center"/>
      </w:pPr>
      <w:r>
        <w:rPr>
          <w:rFonts w:ascii="Times New Roman" w:hAnsi="Times New Roman" w:eastAsia="宋体"/>
          <w:b w:val="0"/>
          <w:i w:val="0"/>
          <w:color w:val="555555"/>
          <w:sz w:val="24"/>
        </w:rPr>
        <w:t>2026 年 10 月</w:t>
      </w:r>
    </w:p>
    <w:p>
      <w:pPr>
        <w:pStyle w:val="Heading1"/>
        <w:pageBreakBefore/>
        <w:spacing w:before="0" w:after="360" w:line="312" w:lineRule="auto"/>
      </w:pPr>
      <w:r>
        <w:rPr>
          <w:rFonts w:ascii="Arial" w:hAnsi="Arial" w:eastAsia="黑体"/>
          <w:b/>
          <w:i w:val="0"/>
          <w:color w:val="16365C"/>
          <w:sz w:val="36"/>
        </w:rPr>
        <w:t>摘　要</w:t>
      </w:r>
    </w:p>
    <w:p>
      <w:pPr>
        <w:spacing w:line="360" w:lineRule="auto" w:before="0" w:after="16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本研究以苹果播客目录为抽样框，采集 374 档粤语播客、46,721 集单集的元数据，并以喜马拉雅 57 档节目的播放量作为需求的代理指标，刻画这一垂直内容生态的供给结构与需求结构，检验两者之间是否存在错配。</w:t>
      </w:r>
    </w:p>
    <w:p>
      <w:pPr>
        <w:spacing w:line="360" w:lineRule="auto" w:before="0" w:after="16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研究采用内容侧与需求侧并行的设计。内容侧覆盖广东、香港、澳门及海外华人社群的粤语节目，经逐条语言判定与六轮清洗后保留 374 档。需求侧受平台公开数据限制，以喜马拉雅为唯一可获取播放量的来源，覆盖 57 档、13,595 集。分析方法包括描述统计、生存分析、关键词规则分类与主题供需矩阵；针对播放量的累计特性，设计了原始中位数、月均播放、近 12 个月三重口径互相校验。</w:t>
      </w:r>
    </w:p>
    <w:p>
      <w:pPr>
        <w:spacing w:line="360" w:lineRule="auto" w:before="0" w:after="16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研究得到三点发现。其一，生态的死亡率高于直觉：51% 的节目近 12 个月未更新，19.5% 的节目在 10 集以内停更，停更时长的中位数为 43 个月。其二，供给结构朝需求的反方向扩张：谈话类节目从 2015 年的 4 档增至 2025 年的 90 档，占当年活跃节目的六成，单集播放量却只有全局中位数的 0.22 倍；同期语言教学类的活跃节目数始终在 10 至 18 档之间徘徊，是唯一供需双高的主题。其三，播放量呈极端集中分布，57 档节目里前三档合计占 86.6%。</w:t>
      </w:r>
    </w:p>
    <w:p>
      <w:pPr>
        <w:spacing w:line="360" w:lineRule="auto" w:before="0" w:after="16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语言教学类的两项反常特征值得单独提出：单集中位时长仅 1 分钟，存活率却只有 39%。两者共同指向一个判断——它更接近工具而非媒体。粤语播客的实际消费由语言学习的功能性需求支撑，而不是由内容消费驱动。</w:t>
      </w:r>
    </w:p>
    <w:p>
      <w:pPr>
        <w:spacing w:line="360" w:lineRule="auto" w:before="0" w:after="16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研究的主要限制在于需求侧为单一平台样本。</w:t>
      </w:r>
    </w:p>
    <w:p>
      <w:pPr>
        <w:spacing w:line="360" w:lineRule="auto" w:before="0" w:after="16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经检验，该样本在主题维度上存在系统性偏斜：语言教学占比为全样本的 2.5 倍，宗教类完全缺失。因此需求侧的结论只适用于喜马拉雅平台，不宜外推至整个生态。</w:t>
      </w:r>
    </w:p>
    <w:p>
      <w:pPr>
        <w:spacing w:before="480"/>
      </w:pPr>
      <w:r>
        <w:rPr>
          <w:rFonts w:ascii="Times New Roman" w:hAnsi="Times New Roman" w:eastAsia="黑体"/>
          <w:b/>
          <w:i w:val="0"/>
          <w:sz w:val="24"/>
        </w:rPr>
        <w:t xml:space="preserve">关键词　</w:t>
      </w:r>
      <w:r>
        <w:rPr>
          <w:rFonts w:ascii="Times New Roman" w:hAnsi="Times New Roman" w:eastAsia="宋体"/>
          <w:b w:val="0"/>
          <w:i w:val="0"/>
          <w:sz w:val="24"/>
        </w:rPr>
        <w:t>粤语播客；内容生态；供需错配；生存分析</w:t>
      </w:r>
    </w:p>
    <w:p>
      <w:pPr>
        <w:pStyle w:val="Heading1"/>
        <w:pageBreakBefore/>
        <w:spacing w:before="0" w:after="360" w:line="312" w:lineRule="auto"/>
      </w:pPr>
      <w:r>
        <w:rPr>
          <w:rFonts w:ascii="Arial" w:hAnsi="Arial" w:eastAsia="黑体"/>
          <w:b/>
          <w:i w:val="0"/>
          <w:color w:val="16365C"/>
          <w:sz w:val="36"/>
        </w:rPr>
        <w:t>目　录</w:t>
      </w:r>
    </w:p>
    <w:p>
      <w:r>
        <w:fldChar w:fldCharType="begin"/>
        <w:instrText xml:space="preserve">TOC \o "1-3" \h \z \u</w:instrText>
        <w:fldChar w:fldCharType="separate"/>
        <w:instrText xml:space="preserve">TOC_PLACEHOLDER</w:instrText>
        <w:fldChar w:fldCharType="end"/>
      </w:r>
    </w:p>
    <w:p>
      <w:pPr>
        <w:pStyle w:val="Heading1"/>
        <w:pageBreakBefore/>
        <w:spacing w:before="0" w:after="360" w:line="312" w:lineRule="auto"/>
      </w:pPr>
      <w:r>
        <w:rPr>
          <w:rFonts w:ascii="Arial" w:hAnsi="Arial" w:eastAsia="黑体"/>
          <w:b/>
          <w:i w:val="0"/>
          <w:color w:val="16365C"/>
          <w:sz w:val="36"/>
        </w:rPr>
        <w:t>第一章　绪论</w:t>
      </w:r>
    </w:p>
    <w:p>
      <w:pPr>
        <w:pStyle w:val="Heading2"/>
        <w:spacing w:before="320" w:after="160" w:line="312" w:lineRule="auto"/>
      </w:pPr>
      <w:r>
        <w:rPr>
          <w:rFonts w:ascii="Arial" w:hAnsi="Arial" w:eastAsia="黑体"/>
          <w:b/>
          <w:i w:val="0"/>
          <w:color w:val="1F4E79"/>
          <w:sz w:val="28"/>
        </w:rPr>
        <w:t>1.1　研究背景</w:t>
      </w:r>
    </w:p>
    <w:p>
      <w:pPr>
        <w:spacing w:line="360" w:lineRule="auto" w:before="0" w:after="16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播客在中国走过了从边缘到主流的二十年。据行业统计，2025 年中文播客听众已超过 1.7 亿，市场规模突破 50 亿元。但与之形成对照的是，几乎所有研究与行业报告都以普通话播客为对象，方言播客长期缺席。</w:t>
      </w:r>
    </w:p>
    <w:p>
      <w:pPr>
        <w:spacing w:line="360" w:lineRule="auto" w:before="0" w:after="16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粤语在其中是一个特殊的存在。它拥有完整的口语体系与独立的书面习惯，使用者横跨广东、香港、澳门和海外华人社群，同时又长期处于"方言式微"的公共讨论之中。这种兼具语言厚度与传承焦虑的属性，使它既不同于普通话播客，也不同于其他方言播客。</w:t>
      </w:r>
    </w:p>
    <w:p>
      <w:pPr>
        <w:spacing w:line="360" w:lineRule="auto" w:before="0" w:after="16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规模上，这个领域已经不能被忽略。仅苹果播客目录中，以粤语为主要语言的节目就超过 400 档，累计单集超过 5 万集。这个体量足以支撑一次系统的生态观察。</w:t>
      </w:r>
    </w:p>
    <w:p>
      <w:pPr>
        <w:pStyle w:val="Heading2"/>
        <w:spacing w:before="320" w:after="160" w:line="312" w:lineRule="auto"/>
      </w:pPr>
      <w:r>
        <w:rPr>
          <w:rFonts w:ascii="Arial" w:hAnsi="Arial" w:eastAsia="黑体"/>
          <w:b/>
          <w:i w:val="0"/>
          <w:color w:val="1F4E79"/>
          <w:sz w:val="28"/>
        </w:rPr>
        <w:t>1.2　研究问题</w:t>
      </w:r>
    </w:p>
    <w:p>
      <w:pPr>
        <w:spacing w:line="360" w:lineRule="auto" w:before="0" w:after="16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研究沿三个层次展开：</w:t>
      </w:r>
    </w:p>
    <w:p>
      <w:pPr>
        <w:spacing w:before="240" w:after="80"/>
        <w:jc w:val="center"/>
      </w:pPr>
      <w:r>
        <w:rPr>
          <w:rFonts w:ascii="Times New Roman" w:hAnsi="Times New Roman" w:eastAsia="黑体"/>
          <w:b w:val="0"/>
          <w:i w:val="0"/>
          <w:sz w:val="21"/>
        </w:rPr>
        <w:t>表 1-1　研究问题与章节对应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12" w:color="16365C"/>
          <w:bottom w:val="single" w:sz="12" w:color="16365C"/>
          <w:left w:val="none"/>
          <w:right w:val="none"/>
          <w:insideH w:val="none"/>
          <w:insideV w:val="none"/>
        </w:tblBorders>
      </w:tblPr>
      <w:tblGrid>
        <w:gridCol w:w="2835"/>
        <w:gridCol w:w="2835"/>
        <w:gridCol w:w="2835"/>
      </w:tblGrid>
      <w:tr>
        <w:tc>
          <w:tcPr>
            <w:tcW w:type="dxa" w:w="2835"/>
            <w:tcBorders>
              <w:bottom w:val="single" w:sz="6" w:color="16365C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8"/>
              </w:rPr>
              <w:t>编号</w:t>
            </w:r>
          </w:p>
        </w:tc>
        <w:tc>
          <w:tcPr>
            <w:tcW w:type="dxa" w:w="2835"/>
            <w:tcBorders>
              <w:bottom w:val="single" w:sz="6" w:color="16365C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8"/>
              </w:rPr>
              <w:t>研究问题</w:t>
            </w:r>
          </w:p>
        </w:tc>
        <w:tc>
          <w:tcPr>
            <w:tcW w:type="dxa" w:w="2835"/>
            <w:tcBorders>
              <w:bottom w:val="single" w:sz="6" w:color="16365C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8"/>
              </w:rPr>
              <w:t>对应章节</w:t>
            </w:r>
          </w:p>
        </w:tc>
      </w:tr>
      <w:tr>
        <w:tc>
          <w:tcPr>
            <w:tcW w:type="dxa" w:w="283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RQ1</w:t>
            </w:r>
          </w:p>
        </w:tc>
        <w:tc>
          <w:tcPr>
            <w:tcW w:type="dxa" w:w="283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粤语播客的供给结构呈现何种特征？包括平台格局、内容形态、时间演化与生存状况。</w:t>
            </w:r>
          </w:p>
        </w:tc>
        <w:tc>
          <w:tcPr>
            <w:tcW w:type="dxa" w:w="283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第四章</w:t>
            </w:r>
          </w:p>
        </w:tc>
      </w:tr>
      <w:tr>
        <w:tc>
          <w:tcPr>
            <w:tcW w:type="dxa" w:w="283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RQ2</w:t>
            </w:r>
          </w:p>
        </w:tc>
        <w:tc>
          <w:tcPr>
            <w:tcW w:type="dxa" w:w="283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在这片供给中，哪些内容真正被消费？</w:t>
            </w:r>
          </w:p>
        </w:tc>
        <w:tc>
          <w:tcPr>
            <w:tcW w:type="dxa" w:w="283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第五章</w:t>
            </w:r>
          </w:p>
        </w:tc>
      </w:tr>
      <w:tr>
        <w:tc>
          <w:tcPr>
            <w:tcW w:type="dxa" w:w="283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RQ3</w:t>
            </w:r>
          </w:p>
        </w:tc>
        <w:tc>
          <w:tcPr>
            <w:tcW w:type="dxa" w:w="283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供给与需求之间是否存在结构性错配？若有，方向如何？</w:t>
            </w:r>
          </w:p>
        </w:tc>
        <w:tc>
          <w:tcPr>
            <w:tcW w:type="dxa" w:w="283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第五、六章</w:t>
            </w:r>
          </w:p>
        </w:tc>
      </w:tr>
    </w:tbl>
    <w:p>
      <w:pPr>
        <w:spacing w:before="0" w:after="240" w:line="20" w:lineRule="exact"/>
        <w:rPr>
          <w:sz w:val="2"/>
          <w:szCs w:val="2"/>
        </w:rPr>
      </w:pPr>
    </w:p>
    <w:p>
      <w:pPr>
        <w:pStyle w:val="Heading2"/>
        <w:spacing w:before="320" w:after="160" w:line="312" w:lineRule="auto"/>
      </w:pPr>
      <w:r>
        <w:rPr>
          <w:rFonts w:ascii="Arial" w:hAnsi="Arial" w:eastAsia="黑体"/>
          <w:b/>
          <w:i w:val="0"/>
          <w:color w:val="1F4E79"/>
          <w:sz w:val="28"/>
        </w:rPr>
        <w:t>1.3　研究框架</w:t>
      </w:r>
    </w:p>
    <w:p>
      <w:pPr>
        <w:spacing w:line="360" w:lineRule="auto" w:before="0" w:after="16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内容侧回答"市场在生产什么"，需求侧回答"听众在消费什么"，两者的交汇处就是供需匹配状况。具体流程如下。</w:t>
      </w:r>
    </w:p>
    <w:p>
      <w:pPr>
        <w:spacing w:before="240" w:after="80"/>
        <w:jc w:val="center"/>
      </w:pPr>
      <w:r>
        <w:rPr>
          <w:rFonts w:ascii="Times New Roman" w:hAnsi="Times New Roman" w:eastAsia="黑体"/>
          <w:b w:val="0"/>
          <w:i w:val="0"/>
          <w:sz w:val="21"/>
        </w:rPr>
        <w:t>表 1-2　研究流程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12" w:color="16365C"/>
          <w:bottom w:val="single" w:sz="12" w:color="16365C"/>
          <w:left w:val="none"/>
          <w:right w:val="none"/>
          <w:insideH w:val="none"/>
          <w:insideV w:val="none"/>
        </w:tblBorders>
      </w:tblPr>
      <w:tblGrid>
        <w:gridCol w:w="2835"/>
        <w:gridCol w:w="2835"/>
        <w:gridCol w:w="2835"/>
      </w:tblGrid>
      <w:tr>
        <w:tc>
          <w:tcPr>
            <w:tcW w:type="dxa" w:w="2835"/>
            <w:tcBorders>
              <w:bottom w:val="single" w:sz="6" w:color="16365C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8"/>
              </w:rPr>
              <w:t>环节</w:t>
            </w:r>
          </w:p>
        </w:tc>
        <w:tc>
          <w:tcPr>
            <w:tcW w:type="dxa" w:w="2835"/>
            <w:tcBorders>
              <w:bottom w:val="single" w:sz="6" w:color="16365C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8"/>
              </w:rPr>
              <w:t>内容</w:t>
            </w:r>
          </w:p>
        </w:tc>
        <w:tc>
          <w:tcPr>
            <w:tcW w:type="dxa" w:w="2835"/>
            <w:tcBorders>
              <w:bottom w:val="single" w:sz="6" w:color="16365C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8"/>
              </w:rPr>
              <w:t>产出</w:t>
            </w:r>
          </w:p>
        </w:tc>
      </w:tr>
      <w:tr>
        <w:tc>
          <w:tcPr>
            <w:tcW w:type="dxa" w:w="283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抽样</w:t>
            </w:r>
          </w:p>
        </w:tc>
        <w:tc>
          <w:tcPr>
            <w:tcW w:type="dxa" w:w="283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以苹果播客目录为抽样框，跨 4 个地区、7 组关键词检索</w:t>
            </w:r>
          </w:p>
        </w:tc>
        <w:tc>
          <w:tcPr>
            <w:tcW w:type="dxa" w:w="283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450 档</w:t>
            </w:r>
          </w:p>
        </w:tc>
      </w:tr>
      <w:tr>
        <w:tc>
          <w:tcPr>
            <w:tcW w:type="dxa" w:w="283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语言判定</w:t>
            </w:r>
          </w:p>
        </w:tc>
        <w:tc>
          <w:tcPr>
            <w:tcW w:type="dxa" w:w="283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按显式声明与粤语特征字逐条判定</w:t>
            </w:r>
          </w:p>
        </w:tc>
        <w:tc>
          <w:tcPr>
            <w:tcW w:type="dxa" w:w="283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376 档</w:t>
            </w:r>
          </w:p>
        </w:tc>
      </w:tr>
      <w:tr>
        <w:tc>
          <w:tcPr>
            <w:tcW w:type="dxa" w:w="283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清洗</w:t>
            </w:r>
          </w:p>
        </w:tc>
        <w:tc>
          <w:tcPr>
            <w:tcW w:type="dxa" w:w="283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去重、字段结构化、HTML 剥离、繁简处理</w:t>
            </w:r>
          </w:p>
        </w:tc>
        <w:tc>
          <w:tcPr>
            <w:tcW w:type="dxa" w:w="283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374 档 / 46,721 集</w:t>
            </w:r>
          </w:p>
        </w:tc>
      </w:tr>
      <w:tr>
        <w:tc>
          <w:tcPr>
            <w:tcW w:type="dxa" w:w="283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需求采集</w:t>
            </w:r>
          </w:p>
        </w:tc>
        <w:tc>
          <w:tcPr>
            <w:tcW w:type="dxa" w:w="283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喜马拉雅专辑页播放量</w:t>
            </w:r>
          </w:p>
        </w:tc>
        <w:tc>
          <w:tcPr>
            <w:tcW w:type="dxa" w:w="283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57 档 / 13,595 集</w:t>
            </w:r>
          </w:p>
        </w:tc>
      </w:tr>
      <w:tr>
        <w:tc>
          <w:tcPr>
            <w:tcW w:type="dxa" w:w="283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分类</w:t>
            </w:r>
          </w:p>
        </w:tc>
        <w:tc>
          <w:tcPr>
            <w:tcW w:type="dxa" w:w="283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形式分类覆盖全样本，主题分类用于供需矩阵</w:t>
            </w:r>
          </w:p>
        </w:tc>
        <w:tc>
          <w:tcPr>
            <w:tcW w:type="dxa" w:w="283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两套标签</w:t>
            </w:r>
          </w:p>
        </w:tc>
      </w:tr>
      <w:tr>
        <w:tc>
          <w:tcPr>
            <w:tcW w:type="dxa" w:w="283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分析</w:t>
            </w:r>
          </w:p>
        </w:tc>
        <w:tc>
          <w:tcPr>
            <w:tcW w:type="dxa" w:w="283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描述统计、生存分析、供需矩阵、稳健性检验</w:t>
            </w:r>
          </w:p>
        </w:tc>
        <w:tc>
          <w:tcPr>
            <w:tcW w:type="dxa" w:w="283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本研究结论</w:t>
            </w:r>
          </w:p>
        </w:tc>
      </w:tr>
    </w:tbl>
    <w:p>
      <w:pPr>
        <w:spacing w:before="0" w:after="240" w:line="20" w:lineRule="exact"/>
        <w:rPr>
          <w:sz w:val="2"/>
          <w:szCs w:val="2"/>
        </w:rPr>
      </w:pPr>
    </w:p>
    <w:p>
      <w:pPr>
        <w:pStyle w:val="Heading1"/>
        <w:pageBreakBefore/>
        <w:spacing w:before="0" w:after="360" w:line="312" w:lineRule="auto"/>
      </w:pPr>
      <w:r>
        <w:rPr>
          <w:rFonts w:ascii="Arial" w:hAnsi="Arial" w:eastAsia="黑体"/>
          <w:b/>
          <w:i w:val="0"/>
          <w:color w:val="16365C"/>
          <w:sz w:val="36"/>
        </w:rPr>
        <w:t>第二章　概念界定与研究基础</w:t>
      </w:r>
    </w:p>
    <w:p>
      <w:pPr>
        <w:pStyle w:val="Heading2"/>
        <w:spacing w:before="320" w:after="160" w:line="312" w:lineRule="auto"/>
      </w:pPr>
      <w:r>
        <w:rPr>
          <w:rFonts w:ascii="Arial" w:hAnsi="Arial" w:eastAsia="黑体"/>
          <w:b/>
          <w:i w:val="0"/>
          <w:color w:val="1F4E79"/>
          <w:sz w:val="28"/>
        </w:rPr>
        <w:t>2.1　播客的操作性定义</w:t>
      </w:r>
    </w:p>
    <w:p>
      <w:pPr>
        <w:spacing w:line="360" w:lineRule="auto" w:before="0" w:after="16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"播客"在日常语境中含义宽泛，既可指形式上的音频节目，也可指分发方式上的 RSS 订阅。本研究从技术与内容两个层面界定。</w:t>
      </w:r>
    </w:p>
    <w:p>
      <w:pPr>
        <w:spacing w:line="360" w:lineRule="auto" w:before="0" w:after="16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技术层面，播客是以开放 RSS 作为分发协议、以 enclosure 标签挂载音频文件、并持续更新的音频内容。这一界定排除了平台独占、无法通过 RSS 抓取的音频产品，也构成了后续抽样的基础。</w:t>
      </w:r>
    </w:p>
    <w:p>
      <w:pPr>
        <w:spacing w:line="360" w:lineRule="auto" w:before="0" w:after="16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内容层面，播客是一种媒介而非体裁。谈话、教学、朗读、广播剧都可以是播客，正如小说、诗歌、散文都可以是书。这直接决定了本研究在分类时必须区分"形式"（怎么讲）与"主题"（讲什么）。</w:t>
      </w:r>
    </w:p>
    <w:p>
      <w:pPr>
        <w:spacing w:line="360" w:lineRule="auto" w:before="0" w:after="16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操作层面，本研究直接采用苹果播客目录作为抽样框。它是目前唯一跨平台的公开索引：任何走标准 RSS 的节目，都会因主播主动提交而进入该目录，从而避免了单一平台样本的封闭性问题。</w:t>
      </w:r>
    </w:p>
    <w:p>
      <w:pPr>
        <w:pStyle w:val="Heading2"/>
        <w:spacing w:before="320" w:after="160" w:line="312" w:lineRule="auto"/>
      </w:pPr>
      <w:r>
        <w:rPr>
          <w:rFonts w:ascii="Arial" w:hAnsi="Arial" w:eastAsia="黑体"/>
          <w:b/>
          <w:i w:val="0"/>
          <w:color w:val="1F4E79"/>
          <w:sz w:val="28"/>
        </w:rPr>
        <w:t>2.2　粤语播客的边界</w:t>
      </w:r>
    </w:p>
    <w:p>
      <w:pPr>
        <w:spacing w:line="360" w:lineRule="auto" w:before="0" w:after="16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判定一档节目是否属于"粤语播客"，难点不在语言识别，而在"主要"二字。苹果目录中存在大量仅在简介中提及粤语、实际以普通话播讲的节目，也存在大量国粤混用的节目。本研究采用逐条人工判定，规则见 3.3 节。</w:t>
      </w:r>
    </w:p>
    <w:p>
      <w:pPr>
        <w:pStyle w:val="Heading2"/>
        <w:spacing w:before="320" w:after="160" w:line="312" w:lineRule="auto"/>
      </w:pPr>
      <w:r>
        <w:rPr>
          <w:rFonts w:ascii="Arial" w:hAnsi="Arial" w:eastAsia="黑体"/>
          <w:b/>
          <w:i w:val="0"/>
          <w:color w:val="1F4E79"/>
          <w:sz w:val="28"/>
        </w:rPr>
        <w:t>2.3　内容分类的方法论选择</w:t>
      </w:r>
    </w:p>
    <w:p>
      <w:pPr>
        <w:spacing w:line="360" w:lineRule="auto" w:before="0" w:after="16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分类是本研究在方法上反复调整的部分，值得单独说明。</w:t>
      </w:r>
    </w:p>
    <w:p>
      <w:pPr>
        <w:spacing w:line="360" w:lineRule="auto" w:before="0" w:after="16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最直接的做法是沿用苹果播客的 itunes:category 分类。实测发现该分类质量很差："谈话/访谈"一类占了全样本的 42%（157 档），内部混杂历史讲述、科普、影评、瑜伽、跑团实况、体育评论、法律咨询等十几种完全不同的节目。根源在于该分类由主播自行选择，而主播倾向于挑最宽泛的类目。</w:t>
      </w:r>
    </w:p>
    <w:p>
      <w:pPr>
        <w:spacing w:line="360" w:lineRule="auto" w:before="0" w:after="16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因此本研究构建了两套标签：形式分类回答"怎么讲"，覆盖全部 374 档；主题分类回答"讲什么"，用于供需矩阵。</w:t>
      </w:r>
    </w:p>
    <w:p>
      <w:pPr>
        <w:spacing w:before="240" w:after="80"/>
        <w:jc w:val="center"/>
      </w:pPr>
      <w:r>
        <w:rPr>
          <w:rFonts w:ascii="Times New Roman" w:hAnsi="Times New Roman" w:eastAsia="黑体"/>
          <w:b w:val="0"/>
          <w:i w:val="0"/>
          <w:sz w:val="21"/>
        </w:rPr>
        <w:t>表 2-1　两套分类体系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12" w:color="16365C"/>
          <w:bottom w:val="single" w:sz="12" w:color="16365C"/>
          <w:left w:val="none"/>
          <w:right w:val="none"/>
          <w:insideH w:val="none"/>
          <w:insideV w:val="none"/>
        </w:tblBorders>
      </w:tblPr>
      <w:tblGrid>
        <w:gridCol w:w="2126"/>
        <w:gridCol w:w="2126"/>
        <w:gridCol w:w="2126"/>
        <w:gridCol w:w="2126"/>
      </w:tblGrid>
      <w:tr>
        <w:tc>
          <w:tcPr>
            <w:tcW w:type="dxa" w:w="2126"/>
            <w:tcBorders>
              <w:bottom w:val="single" w:sz="6" w:color="16365C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7"/>
              </w:rPr>
              <w:t>体系</w:t>
            </w:r>
          </w:p>
        </w:tc>
        <w:tc>
          <w:tcPr>
            <w:tcW w:type="dxa" w:w="2126"/>
            <w:tcBorders>
              <w:bottom w:val="single" w:sz="6" w:color="16365C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7"/>
              </w:rPr>
              <w:t>维度</w:t>
            </w:r>
          </w:p>
        </w:tc>
        <w:tc>
          <w:tcPr>
            <w:tcW w:type="dxa" w:w="2126"/>
            <w:tcBorders>
              <w:bottom w:val="single" w:sz="6" w:color="16365C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7"/>
              </w:rPr>
              <w:t>类目</w:t>
            </w:r>
          </w:p>
        </w:tc>
        <w:tc>
          <w:tcPr>
            <w:tcW w:type="dxa" w:w="2126"/>
            <w:tcBorders>
              <w:bottom w:val="single" w:sz="6" w:color="16365C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7"/>
              </w:rPr>
              <w:t>适用范围</w:t>
            </w:r>
          </w:p>
        </w:tc>
      </w:tr>
      <w:tr>
        <w:tc>
          <w:tcPr>
            <w:tcW w:type="dxa" w:w="2126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形式分类</w:t>
            </w:r>
          </w:p>
        </w:tc>
        <w:tc>
          <w:tcPr>
            <w:tcW w:type="dxa" w:w="2126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怎么讲</w:t>
            </w:r>
          </w:p>
        </w:tc>
        <w:tc>
          <w:tcPr>
            <w:tcW w:type="dxa" w:w="2126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谈话、语言教学、有声书、虚构叙事、宗教、其他教育、儿童、新闻、音乐</w:t>
            </w:r>
          </w:p>
        </w:tc>
        <w:tc>
          <w:tcPr>
            <w:tcW w:type="dxa" w:w="2126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374 档</w:t>
            </w:r>
          </w:p>
        </w:tc>
      </w:tr>
      <w:tr>
        <w:tc>
          <w:tcPr>
            <w:tcW w:type="dxa" w:w="2126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主题分类</w:t>
            </w:r>
          </w:p>
        </w:tc>
        <w:tc>
          <w:tcPr>
            <w:tcW w:type="dxa" w:w="2126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讲什么</w:t>
            </w:r>
          </w:p>
        </w:tc>
        <w:tc>
          <w:tcPr>
            <w:tcW w:type="dxa" w:w="2126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语言教学、社会人文、自我成长、商业科技、故事虚构、影视娱乐音乐、儿童亲子、宗教灵性、闲聊</w:t>
            </w:r>
          </w:p>
        </w:tc>
        <w:tc>
          <w:tcPr>
            <w:tcW w:type="dxa" w:w="2126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57 档人工 / 374 档规则</w:t>
            </w:r>
          </w:p>
        </w:tc>
      </w:tr>
    </w:tbl>
    <w:p>
      <w:pPr>
        <w:spacing w:before="0" w:after="240" w:line="20" w:lineRule="exact"/>
        <w:rPr>
          <w:sz w:val="2"/>
          <w:szCs w:val="2"/>
        </w:rPr>
      </w:pPr>
    </w:p>
    <w:p>
      <w:pPr>
        <w:spacing w:line="360" w:lineRule="auto" w:before="0" w:after="16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主题类目的设定参考了三份行业材料：小宇宙前台的 19 个分类、CPA 中文播客社区的 19 个垂直类目、嘉世咨询的 6 类划分。三者的共同点是以主题而非形式划分。本研究合并后保留九类，并特意保留语言教学与宗教灵性——前者在普通话播客中不构成独立大类，后者在行业报告中极少单列，但两者在粤语生态中都占据了显著份额。</w:t>
      </w:r>
    </w:p>
    <w:p>
      <w:pPr>
        <w:pStyle w:val="Heading2"/>
        <w:spacing w:before="320" w:after="160" w:line="312" w:lineRule="auto"/>
      </w:pPr>
      <w:r>
        <w:rPr>
          <w:rFonts w:ascii="Arial" w:hAnsi="Arial" w:eastAsia="黑体"/>
          <w:b/>
          <w:i w:val="0"/>
          <w:color w:val="1F4E79"/>
          <w:sz w:val="28"/>
        </w:rPr>
        <w:t>2.4　与既有研究的对照</w:t>
      </w:r>
    </w:p>
    <w:p>
      <w:pPr>
        <w:spacing w:line="360" w:lineRule="auto" w:before="0" w:after="16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现有中文播客研究大致分两类。行业报告以问卷为主，关注听众画像、内容偏好与商业化路径；计算传播学研究则以语音识别加主题模型为方法链，处理内容本身的结构。</w:t>
      </w:r>
    </w:p>
    <w:p>
      <w:pPr>
        <w:spacing w:line="360" w:lineRule="auto" w:before="0" w:after="16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本研究与两者都不同：不发放问卷，因此没有听众画像；不处理音频，因此不做语音识别。它的特点在于，以平台公开的播放量作为需求代理，在同一套主题框架下同时测量供给与需求，从而直接观察两者的匹配状况。这一设计在既有文献中并不多见。</w:t>
      </w:r>
    </w:p>
    <w:p>
      <w:pPr>
        <w:pStyle w:val="Heading1"/>
        <w:pageBreakBefore/>
        <w:spacing w:before="0" w:after="360" w:line="312" w:lineRule="auto"/>
      </w:pPr>
      <w:r>
        <w:rPr>
          <w:rFonts w:ascii="Arial" w:hAnsi="Arial" w:eastAsia="黑体"/>
          <w:b/>
          <w:i w:val="0"/>
          <w:color w:val="16365C"/>
          <w:sz w:val="36"/>
        </w:rPr>
        <w:t>第三章　研究设计</w:t>
      </w:r>
    </w:p>
    <w:p>
      <w:pPr>
        <w:pStyle w:val="Heading2"/>
        <w:spacing w:before="320" w:after="160" w:line="312" w:lineRule="auto"/>
      </w:pPr>
      <w:r>
        <w:rPr>
          <w:rFonts w:ascii="Arial" w:hAnsi="Arial" w:eastAsia="黑体"/>
          <w:b/>
          <w:i w:val="0"/>
          <w:color w:val="1F4E79"/>
          <w:sz w:val="28"/>
        </w:rPr>
        <w:t>3.1　抽样框与数据来源</w:t>
      </w:r>
    </w:p>
    <w:p>
      <w:pPr>
        <w:spacing w:line="360" w:lineRule="auto" w:before="0" w:after="16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内容侧通过苹果 iTunes Search API 检索，接口形式为：</w:t>
      </w:r>
    </w:p>
    <w:p>
      <w:pPr>
        <w:spacing w:line="360" w:lineRule="auto" w:before="0" w:after="160"/>
        <w:ind w:firstLine="400"/>
      </w:pPr>
      <w:r>
        <w:rPr>
          <w:rFonts w:ascii="Times New Roman" w:hAnsi="Times New Roman" w:eastAsia="Consolas"/>
          <w:b w:val="0"/>
          <w:i w:val="0"/>
          <w:sz w:val="20"/>
        </w:rPr>
        <w:t>https://itunes.apple.com/search?term={关键词}&amp;entity=podcast&amp;country={地区}&amp;limit=100</w:t>
      </w:r>
    </w:p>
    <w:p>
      <w:pPr>
        <w:spacing w:line="360" w:lineRule="auto" w:before="0" w:after="16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检索策略如下表。关键词中的前三组覆盖常规表述，后三组覆盖圈层用语；地区必须跨区检索，因为香港、台湾商店上架的节目在 cn 商店中不可见，早期只搜 cn 时曾有大批香港节目完全检索不到。</w:t>
      </w:r>
    </w:p>
    <w:p>
      <w:pPr>
        <w:spacing w:before="240" w:after="80"/>
        <w:jc w:val="center"/>
      </w:pPr>
      <w:r>
        <w:rPr>
          <w:rFonts w:ascii="Times New Roman" w:hAnsi="Times New Roman" w:eastAsia="黑体"/>
          <w:b w:val="0"/>
          <w:i w:val="0"/>
          <w:sz w:val="21"/>
        </w:rPr>
        <w:t>表 3-1　检索策略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12" w:color="16365C"/>
          <w:bottom w:val="single" w:sz="12" w:color="16365C"/>
          <w:left w:val="none"/>
          <w:right w:val="none"/>
          <w:insideH w:val="none"/>
          <w:insideV w:val="none"/>
        </w:tblBorders>
      </w:tblPr>
      <w:tblGrid>
        <w:gridCol w:w="2835"/>
        <w:gridCol w:w="2835"/>
        <w:gridCol w:w="2835"/>
      </w:tblGrid>
      <w:tr>
        <w:tc>
          <w:tcPr>
            <w:tcW w:type="dxa" w:w="2835"/>
            <w:tcBorders>
              <w:bottom w:val="single" w:sz="6" w:color="16365C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8"/>
              </w:rPr>
              <w:t>维度</w:t>
            </w:r>
          </w:p>
        </w:tc>
        <w:tc>
          <w:tcPr>
            <w:tcW w:type="dxa" w:w="2835"/>
            <w:tcBorders>
              <w:bottom w:val="single" w:sz="6" w:color="16365C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8"/>
              </w:rPr>
              <w:t>取值</w:t>
            </w:r>
          </w:p>
        </w:tc>
        <w:tc>
          <w:tcPr>
            <w:tcW w:type="dxa" w:w="2835"/>
            <w:tcBorders>
              <w:bottom w:val="single" w:sz="6" w:color="16365C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8"/>
              </w:rPr>
              <w:t>说明</w:t>
            </w:r>
          </w:p>
        </w:tc>
      </w:tr>
      <w:tr>
        <w:tc>
          <w:tcPr>
            <w:tcW w:type="dxa" w:w="283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关键词</w:t>
            </w:r>
          </w:p>
        </w:tc>
        <w:tc>
          <w:tcPr>
            <w:tcW w:type="dxa" w:w="283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粤语、廣東話、广东话、Cantonese、粤语播客、廣播劇、栋笃笑</w:t>
            </w:r>
          </w:p>
        </w:tc>
        <w:tc>
          <w:tcPr>
            <w:tcW w:type="dxa" w:w="283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前四组为常规表述，后三组为圈层用语</w:t>
            </w:r>
          </w:p>
        </w:tc>
      </w:tr>
      <w:tr>
        <w:tc>
          <w:tcPr>
            <w:tcW w:type="dxa" w:w="283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地区</w:t>
            </w:r>
          </w:p>
        </w:tc>
        <w:tc>
          <w:tcPr>
            <w:tcW w:type="dxa" w:w="283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cn、hk、tw、us</w:t>
            </w:r>
          </w:p>
        </w:tc>
        <w:tc>
          <w:tcPr>
            <w:tcW w:type="dxa" w:w="283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跨区检索，避免商店隔离</w:t>
            </w:r>
          </w:p>
        </w:tc>
      </w:tr>
      <w:tr>
        <w:tc>
          <w:tcPr>
            <w:tcW w:type="dxa" w:w="283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实体</w:t>
            </w:r>
          </w:p>
        </w:tc>
        <w:tc>
          <w:tcPr>
            <w:tcW w:type="dxa" w:w="283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podcast</w:t>
            </w:r>
          </w:p>
        </w:tc>
        <w:tc>
          <w:tcPr>
            <w:tcW w:type="dxa" w:w="283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检索节目名、简介与主播</w:t>
            </w:r>
          </w:p>
        </w:tc>
      </w:tr>
    </w:tbl>
    <w:p>
      <w:pPr>
        <w:spacing w:before="0" w:after="240" w:line="20" w:lineRule="exact"/>
        <w:rPr>
          <w:sz w:val="2"/>
          <w:szCs w:val="2"/>
        </w:rPr>
      </w:pPr>
    </w:p>
    <w:p>
      <w:pPr>
        <w:spacing w:line="360" w:lineRule="auto" w:before="0" w:after="16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共获得 450 档节目、51,032 集单集。需求侧因播放量非公开数据，经平台测试后确定以喜马拉雅为唯一来源，覆盖 57 档、13,595 集，测试结论见 5.1 节。</w:t>
      </w:r>
    </w:p>
    <w:p>
      <w:pPr>
        <w:pStyle w:val="Heading2"/>
        <w:spacing w:before="320" w:after="160" w:line="312" w:lineRule="auto"/>
      </w:pPr>
      <w:r>
        <w:rPr>
          <w:rFonts w:ascii="Arial" w:hAnsi="Arial" w:eastAsia="黑体"/>
          <w:b/>
          <w:i w:val="0"/>
          <w:color w:val="1F4E79"/>
          <w:sz w:val="28"/>
        </w:rPr>
        <w:t>3.2　数据采集流程</w:t>
      </w:r>
    </w:p>
    <w:p>
      <w:pPr>
        <w:spacing w:line="360" w:lineRule="auto" w:before="0" w:after="16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内容侧分两步：先通过 Search API 获得节目列表及其 RSS 地址，再逐条请求 RSS 解析单集。节目层字段包括名称、主播、简介、官方分类与平台来源；单集层字段包括标题、简介、发布时间、时长与音频链接。</w:t>
      </w:r>
    </w:p>
    <w:p>
      <w:pPr>
        <w:spacing w:line="360" w:lineRule="auto" w:before="0" w:after="16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需求侧通过浏览器自动化采集喜马拉雅专辑页的单集播放量。过程中遇到两个技术问题：专辑页分页由 URL 参数控制，须采用页号递增而非点击翻页，后者因页面局部刷新导致元素引用失效；单次请求过快会触发平台限流，表现为静默丢页，因此把翻页间隔延长到 3 至 5 秒。</w:t>
      </w:r>
    </w:p>
    <w:p>
      <w:pPr>
        <w:pStyle w:val="Heading2"/>
        <w:spacing w:before="320" w:after="160" w:line="312" w:lineRule="auto"/>
      </w:pPr>
      <w:r>
        <w:rPr>
          <w:rFonts w:ascii="Arial" w:hAnsi="Arial" w:eastAsia="黑体"/>
          <w:b/>
          <w:i w:val="0"/>
          <w:color w:val="1F4E79"/>
          <w:sz w:val="28"/>
        </w:rPr>
        <w:t>3.3　语言判定</w:t>
      </w:r>
    </w:p>
    <w:p>
      <w:pPr>
        <w:spacing w:line="360" w:lineRule="auto" w:before="0" w:after="16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对 450 档节目逐条判定是否"主要以粤语讲述"，读取节目名、简介、主播、平台四个字段。判据分为两类。</w:t>
      </w:r>
    </w:p>
    <w:p>
      <w:pPr>
        <w:spacing w:before="240" w:after="80"/>
        <w:jc w:val="center"/>
      </w:pPr>
      <w:r>
        <w:rPr>
          <w:rFonts w:ascii="Times New Roman" w:hAnsi="Times New Roman" w:eastAsia="黑体"/>
          <w:b w:val="0"/>
          <w:i w:val="0"/>
          <w:sz w:val="21"/>
        </w:rPr>
        <w:t>表 3-2　语言判定规则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12" w:color="16365C"/>
          <w:bottom w:val="single" w:sz="12" w:color="16365C"/>
          <w:left w:val="none"/>
          <w:right w:val="none"/>
          <w:insideH w:val="none"/>
          <w:insideV w:val="none"/>
        </w:tblBorders>
      </w:tblPr>
      <w:tblGrid>
        <w:gridCol w:w="2835"/>
        <w:gridCol w:w="2835"/>
        <w:gridCol w:w="2835"/>
      </w:tblGrid>
      <w:tr>
        <w:tc>
          <w:tcPr>
            <w:tcW w:type="dxa" w:w="2835"/>
            <w:tcBorders>
              <w:bottom w:val="single" w:sz="6" w:color="16365C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8"/>
              </w:rPr>
              <w:t>类型</w:t>
            </w:r>
          </w:p>
        </w:tc>
        <w:tc>
          <w:tcPr>
            <w:tcW w:type="dxa" w:w="2835"/>
            <w:tcBorders>
              <w:bottom w:val="single" w:sz="6" w:color="16365C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8"/>
              </w:rPr>
              <w:t>判据</w:t>
            </w:r>
          </w:p>
        </w:tc>
        <w:tc>
          <w:tcPr>
            <w:tcW w:type="dxa" w:w="2835"/>
            <w:tcBorders>
              <w:bottom w:val="single" w:sz="6" w:color="16365C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8"/>
              </w:rPr>
              <w:t>示例</w:t>
            </w:r>
          </w:p>
        </w:tc>
      </w:tr>
      <w:tr>
        <w:tc>
          <w:tcPr>
            <w:tcW w:type="dxa" w:w="283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显式声明</w:t>
            </w:r>
          </w:p>
        </w:tc>
        <w:tc>
          <w:tcPr>
            <w:tcW w:type="dxa" w:w="283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出现 粤语、粵語、广东话、廣東話、Cantonese</w:t>
            </w:r>
          </w:p>
        </w:tc>
        <w:tc>
          <w:tcPr>
            <w:tcW w:type="dxa" w:w="283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"纯粤语探讨类节目"</w:t>
            </w:r>
          </w:p>
        </w:tc>
      </w:tr>
      <w:tr>
        <w:tc>
          <w:tcPr>
            <w:tcW w:type="dxa" w:w="283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特征字</w:t>
            </w:r>
          </w:p>
        </w:tc>
        <w:tc>
          <w:tcPr>
            <w:tcW w:type="dxa" w:w="283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出现 嘅、咁、係、喺、唔、嗰、啲、嘢、乜、睇、冇、咗、哋、佢、畀、嚟</w:t>
            </w:r>
          </w:p>
        </w:tc>
        <w:tc>
          <w:tcPr>
            <w:tcW w:type="dxa" w:w="283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"我哋一齐食饭"</w:t>
            </w:r>
          </w:p>
        </w:tc>
      </w:tr>
    </w:tbl>
    <w:p>
      <w:pPr>
        <w:spacing w:before="0" w:after="240" w:line="20" w:lineRule="exact"/>
        <w:rPr>
          <w:sz w:val="2"/>
          <w:szCs w:val="2"/>
        </w:rPr>
      </w:pPr>
    </w:p>
    <w:p>
      <w:pPr>
        <w:spacing w:line="360" w:lineRule="auto" w:before="0" w:after="16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命中任一规则即判为粤语。最终保留 374 档，剔除 74 档非粤语节目，另剔除 2 档重名节目（同一 RSS 地址被不同关键词重复收录）。</w:t>
      </w:r>
    </w:p>
    <w:p>
      <w:pPr>
        <w:pStyle w:val="Heading2"/>
        <w:spacing w:before="320" w:after="160" w:line="312" w:lineRule="auto"/>
      </w:pPr>
      <w:r>
        <w:rPr>
          <w:rFonts w:ascii="Arial" w:hAnsi="Arial" w:eastAsia="黑体"/>
          <w:b/>
          <w:i w:val="0"/>
          <w:color w:val="1F4E79"/>
          <w:sz w:val="28"/>
        </w:rPr>
        <w:t>3.4　数据清洗</w:t>
      </w:r>
    </w:p>
    <w:p>
      <w:pPr>
        <w:spacing w:line="360" w:lineRule="auto" w:before="0" w:after="16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清洗共六步，每步都设有验证条件。</w:t>
      </w:r>
    </w:p>
    <w:p>
      <w:pPr>
        <w:spacing w:before="240" w:after="80"/>
        <w:jc w:val="center"/>
      </w:pPr>
      <w:r>
        <w:rPr>
          <w:rFonts w:ascii="Times New Roman" w:hAnsi="Times New Roman" w:eastAsia="黑体"/>
          <w:b w:val="0"/>
          <w:i w:val="0"/>
          <w:sz w:val="21"/>
        </w:rPr>
        <w:t>表 3-3　清洗步骤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12" w:color="16365C"/>
          <w:bottom w:val="single" w:sz="12" w:color="16365C"/>
          <w:left w:val="none"/>
          <w:right w:val="none"/>
          <w:insideH w:val="none"/>
          <w:insideV w:val="none"/>
        </w:tblBorders>
      </w:tblPr>
      <w:tblGrid>
        <w:gridCol w:w="2835"/>
        <w:gridCol w:w="2835"/>
        <w:gridCol w:w="2835"/>
      </w:tblGrid>
      <w:tr>
        <w:tc>
          <w:tcPr>
            <w:tcW w:type="dxa" w:w="2835"/>
            <w:tcBorders>
              <w:bottom w:val="single" w:sz="6" w:color="16365C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7"/>
              </w:rPr>
              <w:t>步骤</w:t>
            </w:r>
          </w:p>
        </w:tc>
        <w:tc>
          <w:tcPr>
            <w:tcW w:type="dxa" w:w="2835"/>
            <w:tcBorders>
              <w:bottom w:val="single" w:sz="6" w:color="16365C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7"/>
              </w:rPr>
              <w:t>处理</w:t>
            </w:r>
          </w:p>
        </w:tc>
        <w:tc>
          <w:tcPr>
            <w:tcW w:type="dxa" w:w="2835"/>
            <w:tcBorders>
              <w:bottom w:val="single" w:sz="6" w:color="16365C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7"/>
              </w:rPr>
              <w:t>问题与对策</w:t>
            </w:r>
          </w:p>
        </w:tc>
      </w:tr>
      <w:tr>
        <w:tc>
          <w:tcPr>
            <w:tcW w:type="dxa" w:w="283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HTML 剥离</w:t>
            </w:r>
          </w:p>
        </w:tc>
        <w:tc>
          <w:tcPr>
            <w:tcW w:type="dxa" w:w="283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简介多为富文本</w:t>
            </w:r>
          </w:p>
        </w:tc>
        <w:tc>
          <w:tcPr>
            <w:tcW w:type="dxa" w:w="283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CDATA 标记必须在标签去除之前剥离，否则整段文本会被正则吞掉</w:t>
            </w:r>
          </w:p>
        </w:tc>
      </w:tr>
      <w:tr>
        <w:tc>
          <w:tcPr>
            <w:tcW w:type="dxa" w:w="283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繁简统一</w:t>
            </w:r>
          </w:p>
        </w:tc>
        <w:tc>
          <w:tcPr>
            <w:tcW w:type="dxa" w:w="283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香港用繁体、广东用简体</w:t>
            </w:r>
          </w:p>
        </w:tc>
        <w:tc>
          <w:tcPr>
            <w:tcW w:type="dxa" w:w="283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通用 OpenCC 会改坏粤语字，需定制转换</w:t>
            </w:r>
          </w:p>
        </w:tc>
      </w:tr>
      <w:tr>
        <w:tc>
          <w:tcPr>
            <w:tcW w:type="dxa" w:w="283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去重</w:t>
            </w:r>
          </w:p>
        </w:tc>
        <w:tc>
          <w:tcPr>
            <w:tcW w:type="dxa" w:w="283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单集被多次收录</w:t>
            </w:r>
          </w:p>
        </w:tc>
        <w:tc>
          <w:tcPr>
            <w:tcW w:type="dxa" w:w="283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以「所属节目 ID + 单集 ID」为唯一键</w:t>
            </w:r>
          </w:p>
        </w:tc>
      </w:tr>
      <w:tr>
        <w:tc>
          <w:tcPr>
            <w:tcW w:type="dxa" w:w="283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结构化</w:t>
            </w:r>
          </w:p>
        </w:tc>
        <w:tc>
          <w:tcPr>
            <w:tcW w:type="dxa" w:w="283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时间、时长格式不一</w:t>
            </w:r>
          </w:p>
        </w:tc>
        <w:tc>
          <w:tcPr>
            <w:tcW w:type="dxa" w:w="283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统一为 YYYY-MM-DD HH:MM:SS 与秒</w:t>
            </w:r>
          </w:p>
        </w:tc>
      </w:tr>
      <w:tr>
        <w:tc>
          <w:tcPr>
            <w:tcW w:type="dxa" w:w="283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外键校验</w:t>
            </w:r>
          </w:p>
        </w:tc>
        <w:tc>
          <w:tcPr>
            <w:tcW w:type="dxa" w:w="283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单集可能挂在不存在的节目下</w:t>
            </w:r>
          </w:p>
        </w:tc>
        <w:tc>
          <w:tcPr>
            <w:tcW w:type="dxa" w:w="283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剔除孤儿记录</w:t>
            </w:r>
          </w:p>
        </w:tc>
      </w:tr>
      <w:tr>
        <w:tc>
          <w:tcPr>
            <w:tcW w:type="dxa" w:w="283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质量验证</w:t>
            </w:r>
          </w:p>
        </w:tc>
        <w:tc>
          <w:tcPr>
            <w:tcW w:type="dxa" w:w="283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五项检查</w:t>
            </w:r>
          </w:p>
        </w:tc>
        <w:tc>
          <w:tcPr>
            <w:tcW w:type="dxa" w:w="283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HTML 残留、外键完整、时间格式、时长解析、简介是否被洗丢</w:t>
            </w:r>
          </w:p>
        </w:tc>
      </w:tr>
    </w:tbl>
    <w:p>
      <w:pPr>
        <w:spacing w:before="0" w:after="240" w:line="20" w:lineRule="exact"/>
        <w:rPr>
          <w:sz w:val="2"/>
          <w:szCs w:val="2"/>
        </w:rPr>
      </w:pPr>
    </w:p>
    <w:p>
      <w:pPr>
        <w:spacing w:line="360" w:lineRule="auto" w:before="0" w:after="16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繁简转换是本研究的特殊技术问题。OpenCC 的 t2s 规则为普通话设计，转换粤语文本时会系统性改坏粤语字：係（粤语"是"）转为系（"系统"）、嗰转为扩展区生僻字𠮶、餸转为𩠌、孻转为𡥧。这些转换在语言学上是错误的，工程上也有副作用——扩展区字符多数中文字体不支持，并且会导致分词失败。</w:t>
      </w:r>
    </w:p>
    <w:p>
      <w:pPr>
        <w:spacing w:line="360" w:lineRule="auto" w:before="0" w:after="16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本研究采用转换前后双重保护的策略。转换前用私用区占位符护住有歧义的常用字，转换后扫描全部扩展区字符并回填原字。后一步不依赖手工词表，而是自动扫描 CJK 基本区、扩展 A 区与扩展 B 区，生成"生僻字到原字"的翻译表（实测 1,245 条，构建耗时 0.2 秒）。在 102,064 个字段上验证，仅残余 2 个未修复字符。</w:t>
      </w:r>
    </w:p>
    <w:p>
      <w:pPr>
        <w:pStyle w:val="Heading2"/>
        <w:spacing w:before="320" w:after="160" w:line="312" w:lineRule="auto"/>
      </w:pPr>
      <w:r>
        <w:rPr>
          <w:rFonts w:ascii="Arial" w:hAnsi="Arial" w:eastAsia="黑体"/>
          <w:b/>
          <w:i w:val="0"/>
          <w:color w:val="1F4E79"/>
          <w:sz w:val="28"/>
        </w:rPr>
        <w:t>3.5　分析指标与口径</w:t>
      </w:r>
    </w:p>
    <w:p>
      <w:pPr>
        <w:spacing w:line="360" w:lineRule="auto" w:before="0" w:after="16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需求是核心指标，但平台公开数据只有累计播放量。累计量天然偏向发布更早的内容，直接比较会系统性夸大老节目。为此设计三重口径。</w:t>
      </w:r>
    </w:p>
    <w:p>
      <w:pPr>
        <w:spacing w:before="240" w:after="80"/>
        <w:jc w:val="center"/>
      </w:pPr>
      <w:r>
        <w:rPr>
          <w:rFonts w:ascii="Times New Roman" w:hAnsi="Times New Roman" w:eastAsia="黑体"/>
          <w:b w:val="0"/>
          <w:i w:val="0"/>
          <w:sz w:val="21"/>
        </w:rPr>
        <w:t>表 3-4　需求指标的三重口径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12" w:color="16365C"/>
          <w:bottom w:val="single" w:sz="12" w:color="16365C"/>
          <w:left w:val="none"/>
          <w:right w:val="none"/>
          <w:insideH w:val="none"/>
          <w:insideV w:val="none"/>
        </w:tblBorders>
      </w:tblPr>
      <w:tblGrid>
        <w:gridCol w:w="2126"/>
        <w:gridCol w:w="2126"/>
        <w:gridCol w:w="2126"/>
        <w:gridCol w:w="2126"/>
      </w:tblGrid>
      <w:tr>
        <w:tc>
          <w:tcPr>
            <w:tcW w:type="dxa" w:w="2126"/>
            <w:tcBorders>
              <w:bottom w:val="single" w:sz="6" w:color="16365C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8"/>
              </w:rPr>
              <w:t>口径</w:t>
            </w:r>
          </w:p>
        </w:tc>
        <w:tc>
          <w:tcPr>
            <w:tcW w:type="dxa" w:w="2126"/>
            <w:tcBorders>
              <w:bottom w:val="single" w:sz="6" w:color="16365C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8"/>
              </w:rPr>
              <w:t>定义</w:t>
            </w:r>
          </w:p>
        </w:tc>
        <w:tc>
          <w:tcPr>
            <w:tcW w:type="dxa" w:w="2126"/>
            <w:tcBorders>
              <w:bottom w:val="single" w:sz="6" w:color="16365C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8"/>
              </w:rPr>
              <w:t>偏差方向</w:t>
            </w:r>
          </w:p>
        </w:tc>
        <w:tc>
          <w:tcPr>
            <w:tcW w:type="dxa" w:w="2126"/>
            <w:tcBorders>
              <w:bottom w:val="single" w:sz="6" w:color="16365C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8"/>
              </w:rPr>
              <w:t>用途</w:t>
            </w:r>
          </w:p>
        </w:tc>
      </w:tr>
      <w:tr>
        <w:tc>
          <w:tcPr>
            <w:tcW w:type="dxa" w:w="2126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原始中位数</w:t>
            </w:r>
          </w:p>
        </w:tc>
        <w:tc>
          <w:tcPr>
            <w:tcW w:type="dxa" w:w="2126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全部单集的播放量中位数</w:t>
            </w:r>
          </w:p>
        </w:tc>
        <w:tc>
          <w:tcPr>
            <w:tcW w:type="dxa" w:w="2126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偏向老节目</w:t>
            </w:r>
          </w:p>
        </w:tc>
        <w:tc>
          <w:tcPr>
            <w:tcW w:type="dxa" w:w="2126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参照</w:t>
            </w:r>
          </w:p>
        </w:tc>
      </w:tr>
      <w:tr>
        <w:tc>
          <w:tcPr>
            <w:tcW w:type="dxa" w:w="2126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月均播放</w:t>
            </w:r>
          </w:p>
        </w:tc>
        <w:tc>
          <w:tcPr>
            <w:tcW w:type="dxa" w:w="2126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播放量 ÷ 上线月数</w:t>
            </w:r>
          </w:p>
        </w:tc>
        <w:tc>
          <w:tcPr>
            <w:tcW w:type="dxa" w:w="2126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偏向新节目</w:t>
            </w:r>
          </w:p>
        </w:tc>
        <w:tc>
          <w:tcPr>
            <w:tcW w:type="dxa" w:w="2126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主口径</w:t>
            </w:r>
          </w:p>
        </w:tc>
      </w:tr>
      <w:tr>
        <w:tc>
          <w:tcPr>
            <w:tcW w:type="dxa" w:w="2126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近 12 个月</w:t>
            </w:r>
          </w:p>
        </w:tc>
        <w:tc>
          <w:tcPr>
            <w:tcW w:type="dxa" w:w="2126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仅统计 2025-11 之后发布的单集</w:t>
            </w:r>
          </w:p>
        </w:tc>
        <w:tc>
          <w:tcPr>
            <w:tcW w:type="dxa" w:w="2126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测的是上线时间而非需求</w:t>
            </w:r>
          </w:p>
        </w:tc>
        <w:tc>
          <w:tcPr>
            <w:tcW w:type="dxa" w:w="2126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参考</w:t>
            </w:r>
          </w:p>
        </w:tc>
      </w:tr>
    </w:tbl>
    <w:p>
      <w:pPr>
        <w:spacing w:before="0" w:after="240" w:line="20" w:lineRule="exact"/>
        <w:rPr>
          <w:sz w:val="2"/>
          <w:szCs w:val="2"/>
        </w:rPr>
      </w:pPr>
    </w:p>
    <w:p>
      <w:pPr>
        <w:spacing w:line="360" w:lineRule="auto" w:before="0" w:after="16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分析原则是：三个口径一致时下强结论，不一致时不下结论或标注分歧。此外，形态与主题层面一律使用中位数而非总量，因为播放量分布极端偏态，均值会被少数爆款严重扭曲（详见 5.2 节）。</w:t>
      </w:r>
    </w:p>
    <w:p>
      <w:pPr>
        <w:pStyle w:val="Heading2"/>
        <w:spacing w:before="320" w:after="160" w:line="312" w:lineRule="auto"/>
      </w:pPr>
      <w:r>
        <w:rPr>
          <w:rFonts w:ascii="Arial" w:hAnsi="Arial" w:eastAsia="黑体"/>
          <w:b/>
          <w:i w:val="0"/>
          <w:color w:val="1F4E79"/>
          <w:sz w:val="28"/>
        </w:rPr>
        <w:t>3.6　质量控制</w:t>
      </w:r>
    </w:p>
    <w:p>
      <w:pPr>
        <w:spacing w:line="360" w:lineRule="auto" w:before="0" w:after="16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质量控制设在四个环节。清洗阶段五项验证必须全部通过，实测全部为 0。分类阶段对 57 档需求侧样本逐条阅读简介后人工判定，其余 317 档采用关键词规则，抽查准确率约 75%，因此主题分布只用于聚合分析，不单独引用某一档节目的判定结果。存活率分析明确标注横截面测量的右删失问题。供需矩阵的样本代表性在 5.5 节单独检验。</w:t>
      </w:r>
    </w:p>
    <w:p>
      <w:pPr>
        <w:pStyle w:val="Heading1"/>
        <w:pageBreakBefore/>
        <w:spacing w:before="0" w:after="360" w:line="312" w:lineRule="auto"/>
      </w:pPr>
      <w:r>
        <w:rPr>
          <w:rFonts w:ascii="Arial" w:hAnsi="Arial" w:eastAsia="黑体"/>
          <w:b/>
          <w:i w:val="0"/>
          <w:color w:val="16365C"/>
          <w:sz w:val="36"/>
        </w:rPr>
        <w:t>第四章　粤语播客生态的供给结构</w:t>
      </w:r>
    </w:p>
    <w:p>
      <w:pPr>
        <w:pStyle w:val="Heading2"/>
        <w:spacing w:before="320" w:after="160" w:line="312" w:lineRule="auto"/>
      </w:pPr>
      <w:r>
        <w:rPr>
          <w:rFonts w:ascii="Arial" w:hAnsi="Arial" w:eastAsia="黑体"/>
          <w:b/>
          <w:i w:val="0"/>
          <w:color w:val="1F4E79"/>
          <w:sz w:val="28"/>
        </w:rPr>
        <w:t>4.1　平台格局</w:t>
      </w:r>
    </w:p>
    <w:p>
      <w:pPr>
        <w:spacing w:line="360" w:lineRule="auto" w:before="0" w:after="16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374 档节目分布在六个平台层级上，整体呈高度分散的格局。</w:t>
      </w:r>
    </w:p>
    <w:p>
      <w:pPr>
        <w:spacing w:before="200" w:after="0"/>
        <w:jc w:val="center"/>
      </w:pPr>
      <w:r>
        <w:drawing>
          <wp:inline xmlns:a="http://schemas.openxmlformats.org/drawingml/2006/main" xmlns:pic="http://schemas.openxmlformats.org/drawingml/2006/picture">
            <wp:extent cx="5256000" cy="45373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平台格局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45373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80"/>
        <w:jc w:val="center"/>
      </w:pPr>
      <w:r>
        <w:rPr>
          <w:rFonts w:ascii="Times New Roman" w:hAnsi="Times New Roman" w:eastAsia="黑体"/>
          <w:b w:val="0"/>
          <w:i w:val="0"/>
          <w:sz w:val="21"/>
        </w:rPr>
        <w:t>图 4-1　粤语播客的平台格局（按节目数量占比）</w:t>
      </w:r>
    </w:p>
    <w:p>
      <w:pPr>
        <w:spacing w:before="240" w:after="80"/>
        <w:jc w:val="center"/>
      </w:pPr>
      <w:r>
        <w:rPr>
          <w:rFonts w:ascii="Times New Roman" w:hAnsi="Times New Roman" w:eastAsia="黑体"/>
          <w:b w:val="0"/>
          <w:i w:val="0"/>
          <w:sz w:val="21"/>
        </w:rPr>
        <w:t>表 4-1　平台分布（N = 374）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12" w:color="16365C"/>
          <w:bottom w:val="single" w:sz="12" w:color="16365C"/>
          <w:left w:val="none"/>
          <w:right w:val="none"/>
          <w:insideH w:val="none"/>
          <w:insideV w:val="none"/>
        </w:tblBorders>
      </w:tblPr>
      <w:tblGrid>
        <w:gridCol w:w="1417"/>
        <w:gridCol w:w="1417"/>
        <w:gridCol w:w="1417"/>
        <w:gridCol w:w="1417"/>
        <w:gridCol w:w="1417"/>
        <w:gridCol w:w="1417"/>
      </w:tblGrid>
      <w:tr>
        <w:tc>
          <w:tcPr>
            <w:tcW w:type="dxa" w:w="1417"/>
            <w:tcBorders>
              <w:bottom w:val="single" w:sz="6" w:color="16365C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8"/>
              </w:rPr>
              <w:t>平台</w:t>
            </w:r>
          </w:p>
        </w:tc>
        <w:tc>
          <w:tcPr>
            <w:tcW w:type="dxa" w:w="1417"/>
            <w:tcBorders>
              <w:bottom w:val="single" w:sz="6" w:color="16365C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8"/>
              </w:rPr>
              <w:t>节目数</w:t>
            </w:r>
          </w:p>
        </w:tc>
        <w:tc>
          <w:tcPr>
            <w:tcW w:type="dxa" w:w="1417"/>
            <w:tcBorders>
              <w:bottom w:val="single" w:sz="6" w:color="16365C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8"/>
              </w:rPr>
              <w:t>占比</w:t>
            </w:r>
          </w:p>
        </w:tc>
        <w:tc>
          <w:tcPr>
            <w:tcW w:type="dxa" w:w="1417"/>
            <w:tcBorders>
              <w:bottom w:val="single" w:sz="6" w:color="16365C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8"/>
              </w:rPr>
              <w:t>集数</w:t>
            </w:r>
          </w:p>
        </w:tc>
        <w:tc>
          <w:tcPr>
            <w:tcW w:type="dxa" w:w="1417"/>
            <w:tcBorders>
              <w:bottom w:val="single" w:sz="6" w:color="16365C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8"/>
              </w:rPr>
              <w:t>近 12 月仍更新</w:t>
            </w:r>
          </w:p>
        </w:tc>
        <w:tc>
          <w:tcPr>
            <w:tcW w:type="dxa" w:w="1417"/>
            <w:tcBorders>
              <w:bottom w:val="single" w:sz="6" w:color="16365C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8"/>
              </w:rPr>
              <w:t>活跃率</w:t>
            </w:r>
          </w:p>
        </w:tc>
      </w:tr>
      <w:tr>
        <w:tc>
          <w:tcPr>
            <w:tcW w:type="dxa" w:w="1417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Spotify / Anchor</w:t>
            </w:r>
          </w:p>
        </w:tc>
        <w:tc>
          <w:tcPr>
            <w:tcW w:type="dxa" w:w="1417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135</w:t>
            </w:r>
          </w:p>
        </w:tc>
        <w:tc>
          <w:tcPr>
            <w:tcW w:type="dxa" w:w="1417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36.1%</w:t>
            </w:r>
          </w:p>
        </w:tc>
        <w:tc>
          <w:tcPr>
            <w:tcW w:type="dxa" w:w="1417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13,291</w:t>
            </w:r>
          </w:p>
        </w:tc>
        <w:tc>
          <w:tcPr>
            <w:tcW w:type="dxa" w:w="1417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69</w:t>
            </w:r>
          </w:p>
        </w:tc>
        <w:tc>
          <w:tcPr>
            <w:tcW w:type="dxa" w:w="1417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51%</w:t>
            </w:r>
          </w:p>
        </w:tc>
      </w:tr>
      <w:tr>
        <w:tc>
          <w:tcPr>
            <w:tcW w:type="dxa" w:w="1417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台湾平台（SoundOn + Firstory）</w:t>
            </w:r>
          </w:p>
        </w:tc>
        <w:tc>
          <w:tcPr>
            <w:tcW w:type="dxa" w:w="1417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72</w:t>
            </w:r>
          </w:p>
        </w:tc>
        <w:tc>
          <w:tcPr>
            <w:tcW w:type="dxa" w:w="1417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19.3%</w:t>
            </w:r>
          </w:p>
        </w:tc>
        <w:tc>
          <w:tcPr>
            <w:tcW w:type="dxa" w:w="1417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4,628</w:t>
            </w:r>
          </w:p>
        </w:tc>
        <w:tc>
          <w:tcPr>
            <w:tcW w:type="dxa" w:w="1417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31</w:t>
            </w:r>
          </w:p>
        </w:tc>
        <w:tc>
          <w:tcPr>
            <w:tcW w:type="dxa" w:w="1417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43%</w:t>
            </w:r>
          </w:p>
        </w:tc>
      </w:tr>
      <w:tr>
        <w:tc>
          <w:tcPr>
            <w:tcW w:type="dxa" w:w="1417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其他自建</w:t>
            </w:r>
          </w:p>
        </w:tc>
        <w:tc>
          <w:tcPr>
            <w:tcW w:type="dxa" w:w="1417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69</w:t>
            </w:r>
          </w:p>
        </w:tc>
        <w:tc>
          <w:tcPr>
            <w:tcW w:type="dxa" w:w="1417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18.4%</w:t>
            </w:r>
          </w:p>
        </w:tc>
        <w:tc>
          <w:tcPr>
            <w:tcW w:type="dxa" w:w="1417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14,198</w:t>
            </w:r>
          </w:p>
        </w:tc>
        <w:tc>
          <w:tcPr>
            <w:tcW w:type="dxa" w:w="1417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37</w:t>
            </w:r>
          </w:p>
        </w:tc>
        <w:tc>
          <w:tcPr>
            <w:tcW w:type="dxa" w:w="1417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54%</w:t>
            </w:r>
          </w:p>
        </w:tc>
      </w:tr>
      <w:tr>
        <w:tc>
          <w:tcPr>
            <w:tcW w:type="dxa" w:w="1417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喜马拉雅</w:t>
            </w:r>
          </w:p>
        </w:tc>
        <w:tc>
          <w:tcPr>
            <w:tcW w:type="dxa" w:w="1417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57</w:t>
            </w:r>
          </w:p>
        </w:tc>
        <w:tc>
          <w:tcPr>
            <w:tcW w:type="dxa" w:w="1417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15.2%</w:t>
            </w:r>
          </w:p>
        </w:tc>
        <w:tc>
          <w:tcPr>
            <w:tcW w:type="dxa" w:w="1417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10,857</w:t>
            </w:r>
          </w:p>
        </w:tc>
        <w:tc>
          <w:tcPr>
            <w:tcW w:type="dxa" w:w="1417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17</w:t>
            </w:r>
          </w:p>
        </w:tc>
        <w:tc>
          <w:tcPr>
            <w:tcW w:type="dxa" w:w="1417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30%</w:t>
            </w:r>
          </w:p>
        </w:tc>
      </w:tr>
      <w:tr>
        <w:tc>
          <w:tcPr>
            <w:tcW w:type="dxa" w:w="1417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小宇宙</w:t>
            </w:r>
          </w:p>
        </w:tc>
        <w:tc>
          <w:tcPr>
            <w:tcW w:type="dxa" w:w="1417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33</w:t>
            </w:r>
          </w:p>
        </w:tc>
        <w:tc>
          <w:tcPr>
            <w:tcW w:type="dxa" w:w="1417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8.8%</w:t>
            </w:r>
          </w:p>
        </w:tc>
        <w:tc>
          <w:tcPr>
            <w:tcW w:type="dxa" w:w="1417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2,232</w:t>
            </w:r>
          </w:p>
        </w:tc>
        <w:tc>
          <w:tcPr>
            <w:tcW w:type="dxa" w:w="1417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23</w:t>
            </w:r>
          </w:p>
        </w:tc>
        <w:tc>
          <w:tcPr>
            <w:tcW w:type="dxa" w:w="1417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70%</w:t>
            </w:r>
          </w:p>
        </w:tc>
      </w:tr>
      <w:tr>
        <w:tc>
          <w:tcPr>
            <w:tcW w:type="dxa" w:w="1417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荔枝</w:t>
            </w:r>
          </w:p>
        </w:tc>
        <w:tc>
          <w:tcPr>
            <w:tcW w:type="dxa" w:w="1417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8</w:t>
            </w:r>
          </w:p>
        </w:tc>
        <w:tc>
          <w:tcPr>
            <w:tcW w:type="dxa" w:w="1417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2.1%</w:t>
            </w:r>
          </w:p>
        </w:tc>
        <w:tc>
          <w:tcPr>
            <w:tcW w:type="dxa" w:w="1417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1,524</w:t>
            </w:r>
          </w:p>
        </w:tc>
        <w:tc>
          <w:tcPr>
            <w:tcW w:type="dxa" w:w="1417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3</w:t>
            </w:r>
          </w:p>
        </w:tc>
        <w:tc>
          <w:tcPr>
            <w:tcW w:type="dxa" w:w="1417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38%</w:t>
            </w:r>
          </w:p>
        </w:tc>
      </w:tr>
    </w:tbl>
    <w:p>
      <w:pPr>
        <w:spacing w:before="0" w:after="240" w:line="20" w:lineRule="exact"/>
        <w:rPr>
          <w:sz w:val="2"/>
          <w:szCs w:val="2"/>
        </w:rPr>
      </w:pPr>
    </w:p>
    <w:p>
      <w:pPr>
        <w:spacing w:line="360" w:lineRule="auto" w:before="0" w:after="16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有两个现象值得注意。</w:t>
      </w:r>
    </w:p>
    <w:p>
      <w:pPr>
        <w:spacing w:line="360" w:lineRule="auto" w:before="0" w:after="16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一是生态主体在境外。Spotify/Anchor、台湾平台与其他自建合计 276 档，占 73.8%，远超大陆三平台的 98 档（26.2%）。粤语播客的重心不在粤语区本土，而在香港、台湾与海外华人社群。</w:t>
      </w:r>
    </w:p>
    <w:p>
      <w:pPr>
        <w:spacing w:line="360" w:lineRule="auto" w:before="0" w:after="16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二是活跃率与节目数量呈反相关。喜马拉雅节目数排第四，活跃率却最低（30%）；小宇宙节目数倒数第二，活跃率最高（70%），相差整整 40 个百分点。这个差距很难用内容质量解释，更可能与平台机制有关：喜马拉雅是课程型平台，大量节目为讲完即止的系列课程；小宇宙是订阅型平台，更新频率直接影响曝光。平台的产品设计塑造了创作者的行为模式。</w:t>
      </w:r>
    </w:p>
    <w:p>
      <w:pPr>
        <w:pStyle w:val="Heading2"/>
        <w:spacing w:before="320" w:after="160" w:line="312" w:lineRule="auto"/>
      </w:pPr>
      <w:r>
        <w:rPr>
          <w:rFonts w:ascii="Arial" w:hAnsi="Arial" w:eastAsia="黑体"/>
          <w:b/>
          <w:i w:val="0"/>
          <w:color w:val="1F4E79"/>
          <w:sz w:val="28"/>
        </w:rPr>
        <w:t>4.2　内容形态</w:t>
      </w:r>
    </w:p>
    <w:p>
      <w:pPr>
        <w:spacing w:before="200" w:after="0"/>
        <w:jc w:val="center"/>
      </w:pPr>
      <w:r>
        <w:drawing>
          <wp:inline xmlns:a="http://schemas.openxmlformats.org/drawingml/2006/main" xmlns:pic="http://schemas.openxmlformats.org/drawingml/2006/picture">
            <wp:extent cx="5256000" cy="345964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内容形态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34596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80"/>
        <w:jc w:val="center"/>
      </w:pPr>
      <w:r>
        <w:rPr>
          <w:rFonts w:ascii="Times New Roman" w:hAnsi="Times New Roman" w:eastAsia="黑体"/>
          <w:b w:val="0"/>
          <w:i w:val="0"/>
          <w:sz w:val="21"/>
        </w:rPr>
        <w:t>图 4-2　内容形态的构成（面积 = 节目数）</w:t>
      </w:r>
    </w:p>
    <w:p>
      <w:pPr>
        <w:spacing w:before="240" w:after="80"/>
        <w:jc w:val="center"/>
      </w:pPr>
      <w:r>
        <w:rPr>
          <w:rFonts w:ascii="Times New Roman" w:hAnsi="Times New Roman" w:eastAsia="黑体"/>
          <w:b w:val="0"/>
          <w:i w:val="0"/>
          <w:sz w:val="21"/>
        </w:rPr>
        <w:t>表 4-2　内容形态分布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12" w:color="16365C"/>
          <w:bottom w:val="single" w:sz="12" w:color="16365C"/>
          <w:left w:val="none"/>
          <w:right w:val="none"/>
          <w:insideH w:val="none"/>
          <w:insideV w:val="none"/>
        </w:tblBorders>
      </w:tblPr>
      <w:tblGrid>
        <w:gridCol w:w="1701"/>
        <w:gridCol w:w="1701"/>
        <w:gridCol w:w="1701"/>
        <w:gridCol w:w="1701"/>
        <w:gridCol w:w="1701"/>
      </w:tblGrid>
      <w:tr>
        <w:tc>
          <w:tcPr>
            <w:tcW w:type="dxa" w:w="1701"/>
            <w:tcBorders>
              <w:bottom w:val="single" w:sz="6" w:color="16365C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8"/>
              </w:rPr>
              <w:t>形态</w:t>
            </w:r>
          </w:p>
        </w:tc>
        <w:tc>
          <w:tcPr>
            <w:tcW w:type="dxa" w:w="1701"/>
            <w:tcBorders>
              <w:bottom w:val="single" w:sz="6" w:color="16365C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8"/>
              </w:rPr>
              <w:t>节目数</w:t>
            </w:r>
          </w:p>
        </w:tc>
        <w:tc>
          <w:tcPr>
            <w:tcW w:type="dxa" w:w="1701"/>
            <w:tcBorders>
              <w:bottom w:val="single" w:sz="6" w:color="16365C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8"/>
              </w:rPr>
              <w:t>占比</w:t>
            </w:r>
          </w:p>
        </w:tc>
        <w:tc>
          <w:tcPr>
            <w:tcW w:type="dxa" w:w="1701"/>
            <w:tcBorders>
              <w:bottom w:val="single" w:sz="6" w:color="16365C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8"/>
              </w:rPr>
              <w:t>集数</w:t>
            </w:r>
          </w:p>
        </w:tc>
        <w:tc>
          <w:tcPr>
            <w:tcW w:type="dxa" w:w="1701"/>
            <w:tcBorders>
              <w:bottom w:val="single" w:sz="6" w:color="16365C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8"/>
              </w:rPr>
              <w:t>平均集数/节目</w:t>
            </w:r>
          </w:p>
        </w:tc>
      </w:tr>
      <w:tr>
        <w:tc>
          <w:tcPr>
            <w:tcW w:type="dxa" w:w="1701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谈话/访谈</w:t>
            </w:r>
          </w:p>
        </w:tc>
        <w:tc>
          <w:tcPr>
            <w:tcW w:type="dxa" w:w="1701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157</w:t>
            </w:r>
          </w:p>
        </w:tc>
        <w:tc>
          <w:tcPr>
            <w:tcW w:type="dxa" w:w="1701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42.0%</w:t>
            </w:r>
          </w:p>
        </w:tc>
        <w:tc>
          <w:tcPr>
            <w:tcW w:type="dxa" w:w="1701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16,003</w:t>
            </w:r>
          </w:p>
        </w:tc>
        <w:tc>
          <w:tcPr>
            <w:tcW w:type="dxa" w:w="1701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102</w:t>
            </w:r>
          </w:p>
        </w:tc>
      </w:tr>
      <w:tr>
        <w:tc>
          <w:tcPr>
            <w:tcW w:type="dxa" w:w="1701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语言教学</w:t>
            </w:r>
          </w:p>
        </w:tc>
        <w:tc>
          <w:tcPr>
            <w:tcW w:type="dxa" w:w="1701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50</w:t>
            </w:r>
          </w:p>
        </w:tc>
        <w:tc>
          <w:tcPr>
            <w:tcW w:type="dxa" w:w="1701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13.4%</w:t>
            </w:r>
          </w:p>
        </w:tc>
        <w:tc>
          <w:tcPr>
            <w:tcW w:type="dxa" w:w="1701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8,150</w:t>
            </w:r>
          </w:p>
        </w:tc>
        <w:tc>
          <w:tcPr>
            <w:tcW w:type="dxa" w:w="1701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163</w:t>
            </w:r>
          </w:p>
        </w:tc>
      </w:tr>
      <w:tr>
        <w:tc>
          <w:tcPr>
            <w:tcW w:type="dxa" w:w="1701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书籍/有声书</w:t>
            </w:r>
          </w:p>
        </w:tc>
        <w:tc>
          <w:tcPr>
            <w:tcW w:type="dxa" w:w="1701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34</w:t>
            </w:r>
          </w:p>
        </w:tc>
        <w:tc>
          <w:tcPr>
            <w:tcW w:type="dxa" w:w="1701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9.1%</w:t>
            </w:r>
          </w:p>
        </w:tc>
        <w:tc>
          <w:tcPr>
            <w:tcW w:type="dxa" w:w="1701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3,097</w:t>
            </w:r>
          </w:p>
        </w:tc>
        <w:tc>
          <w:tcPr>
            <w:tcW w:type="dxa" w:w="1701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91</w:t>
            </w:r>
          </w:p>
        </w:tc>
      </w:tr>
      <w:tr>
        <w:tc>
          <w:tcPr>
            <w:tcW w:type="dxa" w:w="1701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宗教</w:t>
            </w:r>
          </w:p>
        </w:tc>
        <w:tc>
          <w:tcPr>
            <w:tcW w:type="dxa" w:w="1701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33</w:t>
            </w:r>
          </w:p>
        </w:tc>
        <w:tc>
          <w:tcPr>
            <w:tcW w:type="dxa" w:w="1701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8.8%</w:t>
            </w:r>
          </w:p>
        </w:tc>
        <w:tc>
          <w:tcPr>
            <w:tcW w:type="dxa" w:w="1701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6,436</w:t>
            </w:r>
          </w:p>
        </w:tc>
        <w:tc>
          <w:tcPr>
            <w:tcW w:type="dxa" w:w="1701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195</w:t>
            </w:r>
          </w:p>
        </w:tc>
      </w:tr>
      <w:tr>
        <w:tc>
          <w:tcPr>
            <w:tcW w:type="dxa" w:w="1701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其他教育</w:t>
            </w:r>
          </w:p>
        </w:tc>
        <w:tc>
          <w:tcPr>
            <w:tcW w:type="dxa" w:w="1701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29</w:t>
            </w:r>
          </w:p>
        </w:tc>
        <w:tc>
          <w:tcPr>
            <w:tcW w:type="dxa" w:w="1701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7.8%</w:t>
            </w:r>
          </w:p>
        </w:tc>
        <w:tc>
          <w:tcPr>
            <w:tcW w:type="dxa" w:w="1701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3,084</w:t>
            </w:r>
          </w:p>
        </w:tc>
        <w:tc>
          <w:tcPr>
            <w:tcW w:type="dxa" w:w="1701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106</w:t>
            </w:r>
          </w:p>
        </w:tc>
      </w:tr>
      <w:tr>
        <w:tc>
          <w:tcPr>
            <w:tcW w:type="dxa" w:w="1701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儿童亲子</w:t>
            </w:r>
          </w:p>
        </w:tc>
        <w:tc>
          <w:tcPr>
            <w:tcW w:type="dxa" w:w="1701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21</w:t>
            </w:r>
          </w:p>
        </w:tc>
        <w:tc>
          <w:tcPr>
            <w:tcW w:type="dxa" w:w="1701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5.6%</w:t>
            </w:r>
          </w:p>
        </w:tc>
        <w:tc>
          <w:tcPr>
            <w:tcW w:type="dxa" w:w="1701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1,230</w:t>
            </w:r>
          </w:p>
        </w:tc>
        <w:tc>
          <w:tcPr>
            <w:tcW w:type="dxa" w:w="1701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59</w:t>
            </w:r>
          </w:p>
        </w:tc>
      </w:tr>
      <w:tr>
        <w:tc>
          <w:tcPr>
            <w:tcW w:type="dxa" w:w="1701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虚构叙事</w:t>
            </w:r>
          </w:p>
        </w:tc>
        <w:tc>
          <w:tcPr>
            <w:tcW w:type="dxa" w:w="1701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21</w:t>
            </w:r>
          </w:p>
        </w:tc>
        <w:tc>
          <w:tcPr>
            <w:tcW w:type="dxa" w:w="1701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5.6%</w:t>
            </w:r>
          </w:p>
        </w:tc>
        <w:tc>
          <w:tcPr>
            <w:tcW w:type="dxa" w:w="1701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1,647</w:t>
            </w:r>
          </w:p>
        </w:tc>
        <w:tc>
          <w:tcPr>
            <w:tcW w:type="dxa" w:w="1701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78</w:t>
            </w:r>
          </w:p>
        </w:tc>
      </w:tr>
      <w:tr>
        <w:tc>
          <w:tcPr>
            <w:tcW w:type="dxa" w:w="1701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新闻时事</w:t>
            </w:r>
          </w:p>
        </w:tc>
        <w:tc>
          <w:tcPr>
            <w:tcW w:type="dxa" w:w="1701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9</w:t>
            </w:r>
          </w:p>
        </w:tc>
        <w:tc>
          <w:tcPr>
            <w:tcW w:type="dxa" w:w="1701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2.4%</w:t>
            </w:r>
          </w:p>
        </w:tc>
        <w:tc>
          <w:tcPr>
            <w:tcW w:type="dxa" w:w="1701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4,514</w:t>
            </w:r>
          </w:p>
        </w:tc>
        <w:tc>
          <w:tcPr>
            <w:tcW w:type="dxa" w:w="1701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502</w:t>
            </w:r>
          </w:p>
        </w:tc>
      </w:tr>
      <w:tr>
        <w:tc>
          <w:tcPr>
            <w:tcW w:type="dxa" w:w="1701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真实犯罪</w:t>
            </w:r>
          </w:p>
        </w:tc>
        <w:tc>
          <w:tcPr>
            <w:tcW w:type="dxa" w:w="1701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9</w:t>
            </w:r>
          </w:p>
        </w:tc>
        <w:tc>
          <w:tcPr>
            <w:tcW w:type="dxa" w:w="1701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2.4%</w:t>
            </w:r>
          </w:p>
        </w:tc>
        <w:tc>
          <w:tcPr>
            <w:tcW w:type="dxa" w:w="1701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446</w:t>
            </w:r>
          </w:p>
        </w:tc>
        <w:tc>
          <w:tcPr>
            <w:tcW w:type="dxa" w:w="1701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50</w:t>
            </w:r>
          </w:p>
        </w:tc>
      </w:tr>
      <w:tr>
        <w:tc>
          <w:tcPr>
            <w:tcW w:type="dxa" w:w="1701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音乐</w:t>
            </w:r>
          </w:p>
        </w:tc>
        <w:tc>
          <w:tcPr>
            <w:tcW w:type="dxa" w:w="1701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8</w:t>
            </w:r>
          </w:p>
        </w:tc>
        <w:tc>
          <w:tcPr>
            <w:tcW w:type="dxa" w:w="1701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2.1%</w:t>
            </w:r>
          </w:p>
        </w:tc>
        <w:tc>
          <w:tcPr>
            <w:tcW w:type="dxa" w:w="1701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1,512</w:t>
            </w:r>
          </w:p>
        </w:tc>
        <w:tc>
          <w:tcPr>
            <w:tcW w:type="dxa" w:w="1701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189</w:t>
            </w:r>
          </w:p>
        </w:tc>
      </w:tr>
    </w:tbl>
    <w:p>
      <w:pPr>
        <w:spacing w:before="0" w:after="240" w:line="20" w:lineRule="exact"/>
        <w:rPr>
          <w:sz w:val="2"/>
          <w:szCs w:val="2"/>
        </w:rPr>
      </w:pPr>
    </w:p>
    <w:p>
      <w:pPr>
        <w:spacing w:line="360" w:lineRule="auto" w:before="0" w:after="16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从"平均集数/节目"一列可以读出三种生产模式。</w:t>
      </w:r>
    </w:p>
    <w:p>
      <w:pPr>
        <w:spacing w:before="240" w:after="80"/>
        <w:jc w:val="center"/>
      </w:pPr>
      <w:r>
        <w:rPr>
          <w:rFonts w:ascii="Times New Roman" w:hAnsi="Times New Roman" w:eastAsia="黑体"/>
          <w:b w:val="0"/>
          <w:i w:val="0"/>
          <w:sz w:val="21"/>
        </w:rPr>
        <w:t>表 4-3　三种内容生产模式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12" w:color="16365C"/>
          <w:bottom w:val="single" w:sz="12" w:color="16365C"/>
          <w:left w:val="none"/>
          <w:right w:val="none"/>
          <w:insideH w:val="none"/>
          <w:insideV w:val="none"/>
        </w:tblBorders>
      </w:tblPr>
      <w:tblGrid>
        <w:gridCol w:w="2126"/>
        <w:gridCol w:w="2126"/>
        <w:gridCol w:w="2126"/>
        <w:gridCol w:w="2126"/>
      </w:tblGrid>
      <w:tr>
        <w:tc>
          <w:tcPr>
            <w:tcW w:type="dxa" w:w="2126"/>
            <w:tcBorders>
              <w:bottom w:val="single" w:sz="6" w:color="16365C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8"/>
              </w:rPr>
              <w:t>模式</w:t>
            </w:r>
          </w:p>
        </w:tc>
        <w:tc>
          <w:tcPr>
            <w:tcW w:type="dxa" w:w="2126"/>
            <w:tcBorders>
              <w:bottom w:val="single" w:sz="6" w:color="16365C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8"/>
              </w:rPr>
              <w:t>代表形态</w:t>
            </w:r>
          </w:p>
        </w:tc>
        <w:tc>
          <w:tcPr>
            <w:tcW w:type="dxa" w:w="2126"/>
            <w:tcBorders>
              <w:bottom w:val="single" w:sz="6" w:color="16365C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8"/>
              </w:rPr>
              <w:t>平均集数</w:t>
            </w:r>
          </w:p>
        </w:tc>
        <w:tc>
          <w:tcPr>
            <w:tcW w:type="dxa" w:w="2126"/>
            <w:tcBorders>
              <w:bottom w:val="single" w:sz="6" w:color="16365C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8"/>
              </w:rPr>
              <w:t>特征</w:t>
            </w:r>
          </w:p>
        </w:tc>
      </w:tr>
      <w:tr>
        <w:tc>
          <w:tcPr>
            <w:tcW w:type="dxa" w:w="2126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高频型</w:t>
            </w:r>
          </w:p>
        </w:tc>
        <w:tc>
          <w:tcPr>
            <w:tcW w:type="dxa" w:w="2126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新闻时事</w:t>
            </w:r>
          </w:p>
        </w:tc>
        <w:tc>
          <w:tcPr>
            <w:tcW w:type="dxa" w:w="2126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502</w:t>
            </w:r>
          </w:p>
        </w:tc>
        <w:tc>
          <w:tcPr>
            <w:tcW w:type="dxa" w:w="2126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每日更新，接近工业化生产</w:t>
            </w:r>
          </w:p>
        </w:tc>
      </w:tr>
      <w:tr>
        <w:tc>
          <w:tcPr>
            <w:tcW w:type="dxa" w:w="2126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系列型</w:t>
            </w:r>
          </w:p>
        </w:tc>
        <w:tc>
          <w:tcPr>
            <w:tcW w:type="dxa" w:w="2126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宗教、音乐、语言教学</w:t>
            </w:r>
          </w:p>
        </w:tc>
        <w:tc>
          <w:tcPr>
            <w:tcW w:type="dxa" w:w="2126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163–195</w:t>
            </w:r>
          </w:p>
        </w:tc>
        <w:tc>
          <w:tcPr>
            <w:tcW w:type="dxa" w:w="2126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成体系讲完一个主题，有明确终点</w:t>
            </w:r>
          </w:p>
        </w:tc>
      </w:tr>
      <w:tr>
        <w:tc>
          <w:tcPr>
            <w:tcW w:type="dxa" w:w="2126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长尾型</w:t>
            </w:r>
          </w:p>
        </w:tc>
        <w:tc>
          <w:tcPr>
            <w:tcW w:type="dxa" w:w="2126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谈话、儿童、虚构</w:t>
            </w:r>
          </w:p>
        </w:tc>
        <w:tc>
          <w:tcPr>
            <w:tcW w:type="dxa" w:w="2126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59–102</w:t>
            </w:r>
          </w:p>
        </w:tc>
        <w:tc>
          <w:tcPr>
            <w:tcW w:type="dxa" w:w="2126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随性更新，依赖主播个人状态</w:t>
            </w:r>
          </w:p>
        </w:tc>
      </w:tr>
    </w:tbl>
    <w:p>
      <w:pPr>
        <w:spacing w:before="0" w:after="240" w:line="20" w:lineRule="exact"/>
        <w:rPr>
          <w:sz w:val="2"/>
          <w:szCs w:val="2"/>
        </w:rPr>
      </w:pPr>
    </w:p>
    <w:p>
      <w:pPr>
        <w:pStyle w:val="Heading2"/>
        <w:spacing w:before="320" w:after="160" w:line="312" w:lineRule="auto"/>
      </w:pPr>
      <w:r>
        <w:rPr>
          <w:rFonts w:ascii="Arial" w:hAnsi="Arial" w:eastAsia="黑体"/>
          <w:b/>
          <w:i w:val="0"/>
          <w:color w:val="1F4E79"/>
          <w:sz w:val="28"/>
        </w:rPr>
        <w:t>4.3　平台选题偏好的分化</w:t>
      </w:r>
    </w:p>
    <w:p>
      <w:pPr>
        <w:spacing w:line="360" w:lineRule="auto" w:before="0" w:after="16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把主题标签铺到全部 374 档节目之后，平台的选题差异变得非常清楚。下图每一列是一个平台，数字是该主题在本平台节目中的占比。</w:t>
      </w:r>
    </w:p>
    <w:p>
      <w:pPr>
        <w:spacing w:before="200" w:after="0"/>
        <w:jc w:val="center"/>
      </w:pPr>
      <w:r>
        <w:drawing>
          <wp:inline xmlns:a="http://schemas.openxmlformats.org/drawingml/2006/main" xmlns:pic="http://schemas.openxmlformats.org/drawingml/2006/picture">
            <wp:extent cx="5472000" cy="321297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-主题平台热力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32129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80"/>
        <w:jc w:val="center"/>
      </w:pPr>
      <w:r>
        <w:rPr>
          <w:rFonts w:ascii="Times New Roman" w:hAnsi="Times New Roman" w:eastAsia="黑体"/>
          <w:b w:val="0"/>
          <w:i w:val="0"/>
          <w:sz w:val="21"/>
        </w:rPr>
        <w:t>图 4-3　各平台的选题偏好</w:t>
      </w:r>
    </w:p>
    <w:p>
      <w:pPr>
        <w:spacing w:line="360" w:lineRule="auto" w:before="0" w:after="16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小宇宙与荔枝的高度相似：闲聊分别占 52% 和 62%，是这两个平台的绝对主力。喜马拉雅的语言教学占 25%，是唯一一个以教学为主的平台。台湾平台的故事虚构与宗教分别占 22% 和 29%，是宗教内容最集中的地方。Spotify/Anchor 的分布最均衡，闲聊 33%、故事虚构 15%、自我成长 13%、儿童 12%，反映的是海外独立创作者的自发性。</w:t>
      </w:r>
    </w:p>
    <w:p>
      <w:pPr>
        <w:spacing w:line="360" w:lineRule="auto" w:before="0" w:after="16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这个分化说明，平台并非中性的容器。同一个语种的内容生产者，在不同平台上会转向完全不同的题材。</w:t>
      </w:r>
    </w:p>
    <w:p>
      <w:pPr>
        <w:pStyle w:val="Heading2"/>
        <w:spacing w:before="320" w:after="160" w:line="312" w:lineRule="auto"/>
      </w:pPr>
      <w:r>
        <w:rPr>
          <w:rFonts w:ascii="Arial" w:hAnsi="Arial" w:eastAsia="黑体"/>
          <w:b/>
          <w:i w:val="0"/>
          <w:color w:val="1F4E79"/>
          <w:sz w:val="28"/>
        </w:rPr>
        <w:t>4.4　时间演化</w:t>
      </w:r>
    </w:p>
    <w:p>
      <w:pPr>
        <w:spacing w:before="200" w:after="0"/>
        <w:jc w:val="center"/>
      </w:pPr>
      <w:r>
        <w:drawing>
          <wp:inline xmlns:a="http://schemas.openxmlformats.org/drawingml/2006/main" xmlns:pic="http://schemas.openxmlformats.org/drawingml/2006/picture">
            <wp:extent cx="5256000" cy="264129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年度产出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26412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80"/>
        <w:jc w:val="center"/>
      </w:pPr>
      <w:r>
        <w:rPr>
          <w:rFonts w:ascii="Times New Roman" w:hAnsi="Times New Roman" w:eastAsia="黑体"/>
          <w:b w:val="0"/>
          <w:i w:val="0"/>
          <w:sz w:val="21"/>
        </w:rPr>
        <w:t>图 4-4　各形态每年新增的单集数</w:t>
      </w:r>
    </w:p>
    <w:p>
      <w:pPr>
        <w:spacing w:before="240" w:after="80"/>
        <w:jc w:val="center"/>
      </w:pPr>
      <w:r>
        <w:rPr>
          <w:rFonts w:ascii="Times New Roman" w:hAnsi="Times New Roman" w:eastAsia="黑体"/>
          <w:b w:val="0"/>
          <w:i w:val="0"/>
          <w:sz w:val="21"/>
        </w:rPr>
        <w:t>表 4-4　逐年新增节目与单集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12" w:color="16365C"/>
          <w:bottom w:val="single" w:sz="12" w:color="16365C"/>
          <w:left w:val="none"/>
          <w:right w:val="none"/>
          <w:insideH w:val="none"/>
          <w:insideV w:val="none"/>
        </w:tblBorders>
      </w:tblPr>
      <w:tblGrid>
        <w:gridCol w:w="2126"/>
        <w:gridCol w:w="2126"/>
        <w:gridCol w:w="2126"/>
        <w:gridCol w:w="2126"/>
      </w:tblGrid>
      <w:tr>
        <w:tc>
          <w:tcPr>
            <w:tcW w:type="dxa" w:w="2126"/>
            <w:tcBorders>
              <w:bottom w:val="single" w:sz="6" w:color="16365C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8"/>
              </w:rPr>
              <w:t>年份</w:t>
            </w:r>
          </w:p>
        </w:tc>
        <w:tc>
          <w:tcPr>
            <w:tcW w:type="dxa" w:w="2126"/>
            <w:tcBorders>
              <w:bottom w:val="single" w:sz="6" w:color="16365C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8"/>
              </w:rPr>
              <w:t>新开播节目</w:t>
            </w:r>
          </w:p>
        </w:tc>
        <w:tc>
          <w:tcPr>
            <w:tcW w:type="dxa" w:w="2126"/>
            <w:tcBorders>
              <w:bottom w:val="single" w:sz="6" w:color="16365C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8"/>
              </w:rPr>
              <w:t>新增单集</w:t>
            </w:r>
          </w:p>
        </w:tc>
        <w:tc>
          <w:tcPr>
            <w:tcW w:type="dxa" w:w="2126"/>
            <w:tcBorders>
              <w:bottom w:val="single" w:sz="6" w:color="16365C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8"/>
              </w:rPr>
              <w:t>备注</w:t>
            </w:r>
          </w:p>
        </w:tc>
      </w:tr>
      <w:tr>
        <w:tc>
          <w:tcPr>
            <w:tcW w:type="dxa" w:w="2126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2015</w:t>
            </w:r>
          </w:p>
        </w:tc>
        <w:tc>
          <w:tcPr>
            <w:tcW w:type="dxa" w:w="2126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3</w:t>
            </w:r>
          </w:p>
        </w:tc>
        <w:tc>
          <w:tcPr>
            <w:tcW w:type="dxa" w:w="2126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194</w:t>
            </w:r>
          </w:p>
        </w:tc>
        <w:tc>
          <w:tcPr>
            <w:tcW w:type="dxa" w:w="2126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</w:r>
          </w:p>
        </w:tc>
      </w:tr>
      <w:tr>
        <w:tc>
          <w:tcPr>
            <w:tcW w:type="dxa" w:w="2126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2016</w:t>
            </w:r>
          </w:p>
        </w:tc>
        <w:tc>
          <w:tcPr>
            <w:tcW w:type="dxa" w:w="2126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5</w:t>
            </w:r>
          </w:p>
        </w:tc>
        <w:tc>
          <w:tcPr>
            <w:tcW w:type="dxa" w:w="2126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504</w:t>
            </w:r>
          </w:p>
        </w:tc>
        <w:tc>
          <w:tcPr>
            <w:tcW w:type="dxa" w:w="2126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</w:r>
          </w:p>
        </w:tc>
      </w:tr>
      <w:tr>
        <w:tc>
          <w:tcPr>
            <w:tcW w:type="dxa" w:w="2126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2017</w:t>
            </w:r>
          </w:p>
        </w:tc>
        <w:tc>
          <w:tcPr>
            <w:tcW w:type="dxa" w:w="2126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7</w:t>
            </w:r>
          </w:p>
        </w:tc>
        <w:tc>
          <w:tcPr>
            <w:tcW w:type="dxa" w:w="2126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1,803</w:t>
            </w:r>
          </w:p>
        </w:tc>
        <w:tc>
          <w:tcPr>
            <w:tcW w:type="dxa" w:w="2126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</w:r>
          </w:p>
        </w:tc>
      </w:tr>
      <w:tr>
        <w:tc>
          <w:tcPr>
            <w:tcW w:type="dxa" w:w="2126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2018</w:t>
            </w:r>
          </w:p>
        </w:tc>
        <w:tc>
          <w:tcPr>
            <w:tcW w:type="dxa" w:w="2126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18</w:t>
            </w:r>
          </w:p>
        </w:tc>
        <w:tc>
          <w:tcPr>
            <w:tcW w:type="dxa" w:w="2126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1,664</w:t>
            </w:r>
          </w:p>
        </w:tc>
        <w:tc>
          <w:tcPr>
            <w:tcW w:type="dxa" w:w="2126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首次明显增长</w:t>
            </w:r>
          </w:p>
        </w:tc>
      </w:tr>
      <w:tr>
        <w:tc>
          <w:tcPr>
            <w:tcW w:type="dxa" w:w="2126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2019</w:t>
            </w:r>
          </w:p>
        </w:tc>
        <w:tc>
          <w:tcPr>
            <w:tcW w:type="dxa" w:w="2126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10</w:t>
            </w:r>
          </w:p>
        </w:tc>
        <w:tc>
          <w:tcPr>
            <w:tcW w:type="dxa" w:w="2126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929</w:t>
            </w:r>
          </w:p>
        </w:tc>
        <w:tc>
          <w:tcPr>
            <w:tcW w:type="dxa" w:w="2126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回落</w:t>
            </w:r>
          </w:p>
        </w:tc>
      </w:tr>
      <w:tr>
        <w:tc>
          <w:tcPr>
            <w:tcW w:type="dxa" w:w="2126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2020</w:t>
            </w:r>
          </w:p>
        </w:tc>
        <w:tc>
          <w:tcPr>
            <w:tcW w:type="dxa" w:w="2126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44</w:t>
            </w:r>
          </w:p>
        </w:tc>
        <w:tc>
          <w:tcPr>
            <w:tcW w:type="dxa" w:w="2126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2,779</w:t>
            </w:r>
          </w:p>
        </w:tc>
        <w:tc>
          <w:tcPr>
            <w:tcW w:type="dxa" w:w="2126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较上年增长 340%</w:t>
            </w:r>
          </w:p>
        </w:tc>
      </w:tr>
      <w:tr>
        <w:tc>
          <w:tcPr>
            <w:tcW w:type="dxa" w:w="2126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2021</w:t>
            </w:r>
          </w:p>
        </w:tc>
        <w:tc>
          <w:tcPr>
            <w:tcW w:type="dxa" w:w="2126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51</w:t>
            </w:r>
          </w:p>
        </w:tc>
        <w:tc>
          <w:tcPr>
            <w:tcW w:type="dxa" w:w="2126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4,856</w:t>
            </w:r>
          </w:p>
        </w:tc>
        <w:tc>
          <w:tcPr>
            <w:tcW w:type="dxa" w:w="2126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</w:r>
          </w:p>
        </w:tc>
      </w:tr>
      <w:tr>
        <w:tc>
          <w:tcPr>
            <w:tcW w:type="dxa" w:w="2126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2022</w:t>
            </w:r>
          </w:p>
        </w:tc>
        <w:tc>
          <w:tcPr>
            <w:tcW w:type="dxa" w:w="2126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54</w:t>
            </w:r>
          </w:p>
        </w:tc>
        <w:tc>
          <w:tcPr>
            <w:tcW w:type="dxa" w:w="2126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4,439</w:t>
            </w:r>
          </w:p>
        </w:tc>
        <w:tc>
          <w:tcPr>
            <w:tcW w:type="dxa" w:w="2126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</w:r>
          </w:p>
        </w:tc>
      </w:tr>
      <w:tr>
        <w:tc>
          <w:tcPr>
            <w:tcW w:type="dxa" w:w="2126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2023</w:t>
            </w:r>
          </w:p>
        </w:tc>
        <w:tc>
          <w:tcPr>
            <w:tcW w:type="dxa" w:w="2126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42</w:t>
            </w:r>
          </w:p>
        </w:tc>
        <w:tc>
          <w:tcPr>
            <w:tcW w:type="dxa" w:w="2126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4,795</w:t>
            </w:r>
          </w:p>
        </w:tc>
        <w:tc>
          <w:tcPr>
            <w:tcW w:type="dxa" w:w="2126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</w:r>
          </w:p>
        </w:tc>
      </w:tr>
      <w:tr>
        <w:tc>
          <w:tcPr>
            <w:tcW w:type="dxa" w:w="2126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2024</w:t>
            </w:r>
          </w:p>
        </w:tc>
        <w:tc>
          <w:tcPr>
            <w:tcW w:type="dxa" w:w="2126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32</w:t>
            </w:r>
          </w:p>
        </w:tc>
        <w:tc>
          <w:tcPr>
            <w:tcW w:type="dxa" w:w="2126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5,404</w:t>
            </w:r>
          </w:p>
        </w:tc>
        <w:tc>
          <w:tcPr>
            <w:tcW w:type="dxa" w:w="2126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</w:r>
          </w:p>
        </w:tc>
      </w:tr>
      <w:tr>
        <w:tc>
          <w:tcPr>
            <w:tcW w:type="dxa" w:w="2126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2025</w:t>
            </w:r>
          </w:p>
        </w:tc>
        <w:tc>
          <w:tcPr>
            <w:tcW w:type="dxa" w:w="2126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55</w:t>
            </w:r>
          </w:p>
        </w:tc>
        <w:tc>
          <w:tcPr>
            <w:tcW w:type="dxa" w:w="2126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9,032</w:t>
            </w:r>
          </w:p>
        </w:tc>
        <w:tc>
          <w:tcPr>
            <w:tcW w:type="dxa" w:w="2126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节目数历史最高</w:t>
            </w:r>
          </w:p>
        </w:tc>
      </w:tr>
      <w:tr>
        <w:tc>
          <w:tcPr>
            <w:tcW w:type="dxa" w:w="2126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2026（至 10 月）</w:t>
            </w:r>
          </w:p>
        </w:tc>
        <w:tc>
          <w:tcPr>
            <w:tcW w:type="dxa" w:w="2126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42</w:t>
            </w:r>
          </w:p>
        </w:tc>
        <w:tc>
          <w:tcPr>
            <w:tcW w:type="dxa" w:w="2126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9,830</w:t>
            </w:r>
          </w:p>
        </w:tc>
        <w:tc>
          <w:tcPr>
            <w:tcW w:type="dxa" w:w="2126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单集数已超上年全年</w:t>
            </w:r>
          </w:p>
        </w:tc>
      </w:tr>
    </w:tbl>
    <w:p>
      <w:pPr>
        <w:spacing w:before="0" w:after="240" w:line="20" w:lineRule="exact"/>
        <w:rPr>
          <w:sz w:val="2"/>
          <w:szCs w:val="2"/>
        </w:rPr>
      </w:pPr>
    </w:p>
    <w:p>
      <w:pPr>
        <w:spacing w:line="360" w:lineRule="auto" w:before="0" w:after="16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2018 到 2020 年是一个清晰的跃迁期，新增节目从 18 档增至 44 档。这个时点与中文播客的整体爆发期吻合——小宇宙于 2020 年上线，中文播客进入平台化阶段。粤语播客并未独立于这一周期，而是共享了同一波基础设施红利。</w:t>
      </w:r>
    </w:p>
    <w:p>
      <w:pPr>
        <w:spacing w:line="360" w:lineRule="auto" w:before="0" w:after="16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2025 年新增 55 档，为历史最高。2026 年尚未过完已新增 42 档，单集数达 9,830 集，超过上年全年。从供给侧看，这个生态仍在扩张。</w:t>
      </w:r>
    </w:p>
    <w:p>
      <w:pPr>
        <w:spacing w:before="200" w:after="0"/>
        <w:jc w:val="center"/>
      </w:pPr>
      <w:r>
        <w:drawing>
          <wp:inline xmlns:a="http://schemas.openxmlformats.org/drawingml/2006/main" xmlns:pic="http://schemas.openxmlformats.org/drawingml/2006/picture">
            <wp:extent cx="5256000" cy="292764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形态演化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29276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80"/>
        <w:jc w:val="center"/>
      </w:pPr>
      <w:r>
        <w:rPr>
          <w:rFonts w:ascii="Times New Roman" w:hAnsi="Times New Roman" w:eastAsia="黑体"/>
          <w:b w:val="0"/>
          <w:i w:val="0"/>
          <w:sz w:val="21"/>
        </w:rPr>
        <w:t>图 4-5　各形态的活跃节目数</w:t>
      </w:r>
    </w:p>
    <w:p>
      <w:pPr>
        <w:spacing w:line="360" w:lineRule="auto" w:before="0" w:after="16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按活跃节目数统计，谈话类的扩张最为醒目。2015 年只有 4 档，2025 年达到 90 档，占当年活跃节目的六成。其他形态的增长要平缓得多。（按单集数统计会被个别高产节目带偏，例如某档新闻节目 2025 年产出 2,036 集，占该年该形态的 99.9%，因此这里改用节目数。）</w:t>
      </w:r>
    </w:p>
    <w:p>
      <w:pPr>
        <w:pStyle w:val="Heading2"/>
        <w:spacing w:before="320" w:after="160" w:line="312" w:lineRule="auto"/>
      </w:pPr>
      <w:r>
        <w:rPr>
          <w:rFonts w:ascii="Arial" w:hAnsi="Arial" w:eastAsia="黑体"/>
          <w:b/>
          <w:i w:val="0"/>
          <w:color w:val="1F4E79"/>
          <w:sz w:val="28"/>
        </w:rPr>
        <w:t>4.5　生存分析</w:t>
      </w:r>
    </w:p>
    <w:p>
      <w:pPr>
        <w:spacing w:line="360" w:lineRule="auto" w:before="0" w:after="16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以近 12 个月是否仍有更新作为存活判据，得到的图景相当严峻。</w:t>
      </w:r>
    </w:p>
    <w:p>
      <w:pPr>
        <w:spacing w:before="240" w:after="80"/>
        <w:jc w:val="center"/>
      </w:pPr>
      <w:r>
        <w:rPr>
          <w:rFonts w:ascii="Times New Roman" w:hAnsi="Times New Roman" w:eastAsia="黑体"/>
          <w:b w:val="0"/>
          <w:i w:val="0"/>
          <w:sz w:val="21"/>
        </w:rPr>
        <w:t>表 4-5　整体存活状况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12" w:color="16365C"/>
          <w:bottom w:val="single" w:sz="12" w:color="16365C"/>
          <w:left w:val="none"/>
          <w:right w:val="none"/>
          <w:insideH w:val="none"/>
          <w:insideV w:val="none"/>
        </w:tblBorders>
      </w:tblPr>
      <w:tblGrid>
        <w:gridCol w:w="2835"/>
        <w:gridCol w:w="2835"/>
        <w:gridCol w:w="2835"/>
      </w:tblGrid>
      <w:tr>
        <w:tc>
          <w:tcPr>
            <w:tcW w:type="dxa" w:w="2835"/>
            <w:tcBorders>
              <w:bottom w:val="single" w:sz="6" w:color="16365C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8"/>
              </w:rPr>
              <w:t>指标</w:t>
            </w:r>
          </w:p>
        </w:tc>
        <w:tc>
          <w:tcPr>
            <w:tcW w:type="dxa" w:w="2835"/>
            <w:tcBorders>
              <w:bottom w:val="single" w:sz="6" w:color="16365C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8"/>
              </w:rPr>
              <w:t>数值</w:t>
            </w:r>
          </w:p>
        </w:tc>
        <w:tc>
          <w:tcPr>
            <w:tcW w:type="dxa" w:w="2835"/>
            <w:tcBorders>
              <w:bottom w:val="single" w:sz="6" w:color="16365C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8"/>
              </w:rPr>
              <w:t>占比</w:t>
            </w:r>
          </w:p>
        </w:tc>
      </w:tr>
      <w:tr>
        <w:tc>
          <w:tcPr>
            <w:tcW w:type="dxa" w:w="283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近 12 个月仍在更新</w:t>
            </w:r>
          </w:p>
        </w:tc>
        <w:tc>
          <w:tcPr>
            <w:tcW w:type="dxa" w:w="283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180</w:t>
            </w:r>
          </w:p>
        </w:tc>
        <w:tc>
          <w:tcPr>
            <w:tcW w:type="dxa" w:w="283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48%</w:t>
            </w:r>
          </w:p>
        </w:tc>
      </w:tr>
      <w:tr>
        <w:tc>
          <w:tcPr>
            <w:tcW w:type="dxa" w:w="283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已停更</w:t>
            </w:r>
          </w:p>
        </w:tc>
        <w:tc>
          <w:tcPr>
            <w:tcW w:type="dxa" w:w="283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192</w:t>
            </w:r>
          </w:p>
        </w:tc>
        <w:tc>
          <w:tcPr>
            <w:tcW w:type="dxa" w:w="283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51%</w:t>
            </w:r>
          </w:p>
        </w:tc>
      </w:tr>
      <w:tr>
        <w:tc>
          <w:tcPr>
            <w:tcW w:type="dxa" w:w="283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无单集数据</w:t>
            </w:r>
          </w:p>
        </w:tc>
        <w:tc>
          <w:tcPr>
            <w:tcW w:type="dxa" w:w="283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2</w:t>
            </w:r>
          </w:p>
        </w:tc>
        <w:tc>
          <w:tcPr>
            <w:tcW w:type="dxa" w:w="283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1%</w:t>
            </w:r>
          </w:p>
        </w:tc>
      </w:tr>
      <w:tr>
        <w:tc>
          <w:tcPr>
            <w:tcW w:type="dxa" w:w="283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停更时长中位数</w:t>
            </w:r>
          </w:p>
        </w:tc>
        <w:tc>
          <w:tcPr>
            <w:tcW w:type="dxa" w:w="283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43 个月</w:t>
            </w:r>
          </w:p>
        </w:tc>
        <w:tc>
          <w:tcPr>
            <w:tcW w:type="dxa" w:w="283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—</w:t>
            </w:r>
          </w:p>
        </w:tc>
      </w:tr>
      <w:tr>
        <w:tc>
          <w:tcPr>
            <w:tcW w:type="dxa" w:w="283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最长停更时长</w:t>
            </w:r>
          </w:p>
        </w:tc>
        <w:tc>
          <w:tcPr>
            <w:tcW w:type="dxa" w:w="283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210 个月</w:t>
            </w:r>
          </w:p>
        </w:tc>
        <w:tc>
          <w:tcPr>
            <w:tcW w:type="dxa" w:w="283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—</w:t>
            </w:r>
          </w:p>
        </w:tc>
      </w:tr>
    </w:tbl>
    <w:p>
      <w:pPr>
        <w:spacing w:before="0" w:after="240" w:line="20" w:lineRule="exact"/>
        <w:rPr>
          <w:sz w:val="2"/>
          <w:szCs w:val="2"/>
        </w:rPr>
      </w:pPr>
    </w:p>
    <w:p>
      <w:pPr>
        <w:spacing w:before="200" w:after="0"/>
        <w:jc w:val="center"/>
      </w:pPr>
      <w:r>
        <w:drawing>
          <wp:inline xmlns:a="http://schemas.openxmlformats.org/drawingml/2006/main" xmlns:pic="http://schemas.openxmlformats.org/drawingml/2006/picture">
            <wp:extent cx="5256000" cy="316147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存活率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31614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80"/>
        <w:jc w:val="center"/>
      </w:pPr>
      <w:r>
        <w:rPr>
          <w:rFonts w:ascii="Times New Roman" w:hAnsi="Times New Roman" w:eastAsia="黑体"/>
          <w:b w:val="0"/>
          <w:i w:val="0"/>
          <w:sz w:val="21"/>
        </w:rPr>
        <w:t>图 4-6　各内容形态的存活率</w:t>
      </w:r>
    </w:p>
    <w:p>
      <w:pPr>
        <w:spacing w:line="360" w:lineRule="auto" w:before="0" w:after="16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语言教学的存活率只有 39%，在各形态中位列倒数第二，但它的播放表现却是全样本最好的（见第五章）。这个组合初看矛盾，实则不然。语言教学多为系列课程，讲完即完结，本身就是一次性的内容产品，它的停更不是失败，而是完成。相比之下，谈话类存活率 52%，看似更高，但它的停更意味着放弃，因为谈话类没有讲完的终点。</w:t>
      </w:r>
    </w:p>
    <w:p>
      <w:pPr>
        <w:spacing w:before="200" w:after="0"/>
        <w:jc w:val="center"/>
      </w:pPr>
      <w:r>
        <w:drawing>
          <wp:inline xmlns:a="http://schemas.openxmlformats.org/drawingml/2006/main" xmlns:pic="http://schemas.openxmlformats.org/drawingml/2006/picture">
            <wp:extent cx="5256000" cy="292572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存活-集数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29257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80"/>
        <w:jc w:val="center"/>
      </w:pPr>
      <w:r>
        <w:rPr>
          <w:rFonts w:ascii="Times New Roman" w:hAnsi="Times New Roman" w:eastAsia="黑体"/>
          <w:b w:val="0"/>
          <w:i w:val="0"/>
          <w:sz w:val="21"/>
        </w:rPr>
        <w:t>图 4-7　存活率随节目总集数的变化</w:t>
      </w:r>
    </w:p>
    <w:p>
      <w:pPr>
        <w:spacing w:line="360" w:lineRule="auto" w:before="0" w:after="16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存活率与总集数呈严格单调关系：1 至 9 集的节目存活率 26%，300 集以上达到 82%。但因果方向无法判定，既可能是做得多所以活下来，也可能是活得久所以做得多。横截面数据区分不了这两种机制，报告只能陈述相关性。</w:t>
      </w:r>
    </w:p>
    <w:p>
      <w:pPr>
        <w:pStyle w:val="Heading2"/>
        <w:spacing w:before="320" w:after="160" w:line="312" w:lineRule="auto"/>
      </w:pPr>
      <w:r>
        <w:rPr>
          <w:rFonts w:ascii="Arial" w:hAnsi="Arial" w:eastAsia="黑体"/>
          <w:b/>
          <w:i w:val="0"/>
          <w:color w:val="1F4E79"/>
          <w:sz w:val="28"/>
        </w:rPr>
        <w:t>4.6　规模与时长结构</w:t>
      </w:r>
    </w:p>
    <w:p>
      <w:pPr>
        <w:spacing w:before="200" w:after="0"/>
        <w:jc w:val="center"/>
      </w:pPr>
      <w:r>
        <w:drawing>
          <wp:inline xmlns:a="http://schemas.openxmlformats.org/drawingml/2006/main" xmlns:pic="http://schemas.openxmlformats.org/drawingml/2006/picture">
            <wp:extent cx="5256000" cy="2880569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-集数长尾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28805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80"/>
        <w:jc w:val="center"/>
      </w:pPr>
      <w:r>
        <w:rPr>
          <w:rFonts w:ascii="Times New Roman" w:hAnsi="Times New Roman" w:eastAsia="黑体"/>
          <w:b w:val="0"/>
          <w:i w:val="0"/>
          <w:sz w:val="21"/>
        </w:rPr>
        <w:t>图 4-8　节目总集数分布与累积曲线</w:t>
      </w:r>
    </w:p>
    <w:p>
      <w:pPr>
        <w:spacing w:before="240" w:after="80"/>
        <w:jc w:val="center"/>
      </w:pPr>
      <w:r>
        <w:rPr>
          <w:rFonts w:ascii="Times New Roman" w:hAnsi="Times New Roman" w:eastAsia="黑体"/>
          <w:b w:val="0"/>
          <w:i w:val="0"/>
          <w:sz w:val="21"/>
        </w:rPr>
        <w:t>表 4-6　节目总集数分布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12" w:color="16365C"/>
          <w:bottom w:val="single" w:sz="12" w:color="16365C"/>
          <w:left w:val="none"/>
          <w:right w:val="none"/>
          <w:insideH w:val="none"/>
          <w:insideV w:val="none"/>
        </w:tblBorders>
      </w:tblPr>
      <w:tblGrid>
        <w:gridCol w:w="2126"/>
        <w:gridCol w:w="2126"/>
        <w:gridCol w:w="2126"/>
        <w:gridCol w:w="2126"/>
      </w:tblGrid>
      <w:tr>
        <w:tc>
          <w:tcPr>
            <w:tcW w:type="dxa" w:w="2126"/>
            <w:tcBorders>
              <w:bottom w:val="single" w:sz="6" w:color="16365C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8"/>
              </w:rPr>
              <w:t>集数区间</w:t>
            </w:r>
          </w:p>
        </w:tc>
        <w:tc>
          <w:tcPr>
            <w:tcW w:type="dxa" w:w="2126"/>
            <w:tcBorders>
              <w:bottom w:val="single" w:sz="6" w:color="16365C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8"/>
              </w:rPr>
              <w:t>节目数</w:t>
            </w:r>
          </w:p>
        </w:tc>
        <w:tc>
          <w:tcPr>
            <w:tcW w:type="dxa" w:w="2126"/>
            <w:tcBorders>
              <w:bottom w:val="single" w:sz="6" w:color="16365C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8"/>
              </w:rPr>
              <w:t>占比</w:t>
            </w:r>
          </w:p>
        </w:tc>
        <w:tc>
          <w:tcPr>
            <w:tcW w:type="dxa" w:w="2126"/>
            <w:tcBorders>
              <w:bottom w:val="single" w:sz="6" w:color="16365C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8"/>
              </w:rPr>
              <w:t>累计占比</w:t>
            </w:r>
          </w:p>
        </w:tc>
      </w:tr>
      <w:tr>
        <w:tc>
          <w:tcPr>
            <w:tcW w:type="dxa" w:w="2126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1–9</w:t>
            </w:r>
          </w:p>
        </w:tc>
        <w:tc>
          <w:tcPr>
            <w:tcW w:type="dxa" w:w="2126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73</w:t>
            </w:r>
          </w:p>
        </w:tc>
        <w:tc>
          <w:tcPr>
            <w:tcW w:type="dxa" w:w="2126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19.5%</w:t>
            </w:r>
          </w:p>
        </w:tc>
        <w:tc>
          <w:tcPr>
            <w:tcW w:type="dxa" w:w="2126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19.5%</w:t>
            </w:r>
          </w:p>
        </w:tc>
      </w:tr>
      <w:tr>
        <w:tc>
          <w:tcPr>
            <w:tcW w:type="dxa" w:w="2126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10–29</w:t>
            </w:r>
          </w:p>
        </w:tc>
        <w:tc>
          <w:tcPr>
            <w:tcW w:type="dxa" w:w="2126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81</w:t>
            </w:r>
          </w:p>
        </w:tc>
        <w:tc>
          <w:tcPr>
            <w:tcW w:type="dxa" w:w="2126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21.7%</w:t>
            </w:r>
          </w:p>
        </w:tc>
        <w:tc>
          <w:tcPr>
            <w:tcW w:type="dxa" w:w="2126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41.2%</w:t>
            </w:r>
          </w:p>
        </w:tc>
      </w:tr>
      <w:tr>
        <w:tc>
          <w:tcPr>
            <w:tcW w:type="dxa" w:w="2126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30–99</w:t>
            </w:r>
          </w:p>
        </w:tc>
        <w:tc>
          <w:tcPr>
            <w:tcW w:type="dxa" w:w="2126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116</w:t>
            </w:r>
          </w:p>
        </w:tc>
        <w:tc>
          <w:tcPr>
            <w:tcW w:type="dxa" w:w="2126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31.0%</w:t>
            </w:r>
          </w:p>
        </w:tc>
        <w:tc>
          <w:tcPr>
            <w:tcW w:type="dxa" w:w="2126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72.2%</w:t>
            </w:r>
          </w:p>
        </w:tc>
      </w:tr>
      <w:tr>
        <w:tc>
          <w:tcPr>
            <w:tcW w:type="dxa" w:w="2126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100–299</w:t>
            </w:r>
          </w:p>
        </w:tc>
        <w:tc>
          <w:tcPr>
            <w:tcW w:type="dxa" w:w="2126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64</w:t>
            </w:r>
          </w:p>
        </w:tc>
        <w:tc>
          <w:tcPr>
            <w:tcW w:type="dxa" w:w="2126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17.1%</w:t>
            </w:r>
          </w:p>
        </w:tc>
        <w:tc>
          <w:tcPr>
            <w:tcW w:type="dxa" w:w="2126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89.3%</w:t>
            </w:r>
          </w:p>
        </w:tc>
      </w:tr>
      <w:tr>
        <w:tc>
          <w:tcPr>
            <w:tcW w:type="dxa" w:w="2126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300–999</w:t>
            </w:r>
          </w:p>
        </w:tc>
        <w:tc>
          <w:tcPr>
            <w:tcW w:type="dxa" w:w="2126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31</w:t>
            </w:r>
          </w:p>
        </w:tc>
        <w:tc>
          <w:tcPr>
            <w:tcW w:type="dxa" w:w="2126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8.3%</w:t>
            </w:r>
          </w:p>
        </w:tc>
        <w:tc>
          <w:tcPr>
            <w:tcW w:type="dxa" w:w="2126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97.6%</w:t>
            </w:r>
          </w:p>
        </w:tc>
      </w:tr>
      <w:tr>
        <w:tc>
          <w:tcPr>
            <w:tcW w:type="dxa" w:w="2126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1000 以上</w:t>
            </w:r>
          </w:p>
        </w:tc>
        <w:tc>
          <w:tcPr>
            <w:tcW w:type="dxa" w:w="2126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7</w:t>
            </w:r>
          </w:p>
        </w:tc>
        <w:tc>
          <w:tcPr>
            <w:tcW w:type="dxa" w:w="2126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1.9%</w:t>
            </w:r>
          </w:p>
        </w:tc>
        <w:tc>
          <w:tcPr>
            <w:tcW w:type="dxa" w:w="2126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99.5%</w:t>
            </w:r>
          </w:p>
        </w:tc>
      </w:tr>
    </w:tbl>
    <w:p>
      <w:pPr>
        <w:spacing w:before="0" w:after="240" w:line="20" w:lineRule="exact"/>
        <w:rPr>
          <w:sz w:val="2"/>
          <w:szCs w:val="2"/>
        </w:rPr>
      </w:pPr>
    </w:p>
    <w:p>
      <w:pPr>
        <w:spacing w:line="360" w:lineRule="auto" w:before="0" w:after="16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近两成节目在 10 集以内停更，四成不到 30 集。这与存活率表互相印证：粤语播客是一个进入门槛极低、持续成本极高的领域。录制第一期只要一台手机，持续产出却需要长期的时间投入与题材储备。</w:t>
      </w:r>
    </w:p>
    <w:p>
      <w:pPr>
        <w:spacing w:before="200" w:after="0"/>
        <w:jc w:val="center"/>
      </w:pPr>
      <w:r>
        <w:drawing>
          <wp:inline xmlns:a="http://schemas.openxmlformats.org/drawingml/2006/main" xmlns:pic="http://schemas.openxmlformats.org/drawingml/2006/picture">
            <wp:extent cx="5256000" cy="2584868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-时长分布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25848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80"/>
        <w:jc w:val="center"/>
      </w:pPr>
      <w:r>
        <w:rPr>
          <w:rFonts w:ascii="Times New Roman" w:hAnsi="Times New Roman" w:eastAsia="黑体"/>
          <w:b w:val="0"/>
          <w:i w:val="0"/>
          <w:sz w:val="21"/>
        </w:rPr>
        <w:t>图 4-9　各形态单集时长的分布（小提琴图）</w:t>
      </w:r>
    </w:p>
    <w:p>
      <w:pPr>
        <w:spacing w:before="240" w:after="80"/>
        <w:jc w:val="center"/>
      </w:pPr>
      <w:r>
        <w:rPr>
          <w:rFonts w:ascii="Times New Roman" w:hAnsi="Times New Roman" w:eastAsia="黑体"/>
          <w:b w:val="0"/>
          <w:i w:val="0"/>
          <w:sz w:val="21"/>
        </w:rPr>
        <w:t>表 4-7　各形态的单集时长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12" w:color="16365C"/>
          <w:bottom w:val="single" w:sz="12" w:color="16365C"/>
          <w:left w:val="none"/>
          <w:right w:val="none"/>
          <w:insideH w:val="none"/>
          <w:insideV w:val="none"/>
        </w:tblBorders>
      </w:tblPr>
      <w:tblGrid>
        <w:gridCol w:w="2835"/>
        <w:gridCol w:w="2835"/>
        <w:gridCol w:w="2835"/>
      </w:tblGrid>
      <w:tr>
        <w:tc>
          <w:tcPr>
            <w:tcW w:type="dxa" w:w="2835"/>
            <w:tcBorders>
              <w:bottom w:val="single" w:sz="6" w:color="16365C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8"/>
              </w:rPr>
              <w:t>形态</w:t>
            </w:r>
          </w:p>
        </w:tc>
        <w:tc>
          <w:tcPr>
            <w:tcW w:type="dxa" w:w="2835"/>
            <w:tcBorders>
              <w:bottom w:val="single" w:sz="6" w:color="16365C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8"/>
              </w:rPr>
              <w:t>中位时长（分）</w:t>
            </w:r>
          </w:p>
        </w:tc>
        <w:tc>
          <w:tcPr>
            <w:tcW w:type="dxa" w:w="2835"/>
            <w:tcBorders>
              <w:bottom w:val="single" w:sz="6" w:color="16365C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8"/>
              </w:rPr>
              <w:t>平均时长（分）</w:t>
            </w:r>
          </w:p>
        </w:tc>
      </w:tr>
      <w:tr>
        <w:tc>
          <w:tcPr>
            <w:tcW w:type="dxa" w:w="283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真实犯罪</w:t>
            </w:r>
          </w:p>
        </w:tc>
        <w:tc>
          <w:tcPr>
            <w:tcW w:type="dxa" w:w="283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41</w:t>
            </w:r>
          </w:p>
        </w:tc>
        <w:tc>
          <w:tcPr>
            <w:tcW w:type="dxa" w:w="283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47</w:t>
            </w:r>
          </w:p>
        </w:tc>
      </w:tr>
      <w:tr>
        <w:tc>
          <w:tcPr>
            <w:tcW w:type="dxa" w:w="283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谈话/访谈</w:t>
            </w:r>
          </w:p>
        </w:tc>
        <w:tc>
          <w:tcPr>
            <w:tcW w:type="dxa" w:w="283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27</w:t>
            </w:r>
          </w:p>
        </w:tc>
        <w:tc>
          <w:tcPr>
            <w:tcW w:type="dxa" w:w="283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34</w:t>
            </w:r>
          </w:p>
        </w:tc>
      </w:tr>
      <w:tr>
        <w:tc>
          <w:tcPr>
            <w:tcW w:type="dxa" w:w="283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其他教育</w:t>
            </w:r>
          </w:p>
        </w:tc>
        <w:tc>
          <w:tcPr>
            <w:tcW w:type="dxa" w:w="283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19</w:t>
            </w:r>
          </w:p>
        </w:tc>
        <w:tc>
          <w:tcPr>
            <w:tcW w:type="dxa" w:w="283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28</w:t>
            </w:r>
          </w:p>
        </w:tc>
      </w:tr>
      <w:tr>
        <w:tc>
          <w:tcPr>
            <w:tcW w:type="dxa" w:w="283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宗教</w:t>
            </w:r>
          </w:p>
        </w:tc>
        <w:tc>
          <w:tcPr>
            <w:tcW w:type="dxa" w:w="283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11</w:t>
            </w:r>
          </w:p>
        </w:tc>
        <w:tc>
          <w:tcPr>
            <w:tcW w:type="dxa" w:w="283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20</w:t>
            </w:r>
          </w:p>
        </w:tc>
      </w:tr>
      <w:tr>
        <w:tc>
          <w:tcPr>
            <w:tcW w:type="dxa" w:w="283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虚构叙事</w:t>
            </w:r>
          </w:p>
        </w:tc>
        <w:tc>
          <w:tcPr>
            <w:tcW w:type="dxa" w:w="283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10</w:t>
            </w:r>
          </w:p>
        </w:tc>
        <w:tc>
          <w:tcPr>
            <w:tcW w:type="dxa" w:w="283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13</w:t>
            </w:r>
          </w:p>
        </w:tc>
      </w:tr>
      <w:tr>
        <w:tc>
          <w:tcPr>
            <w:tcW w:type="dxa" w:w="283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新闻时事</w:t>
            </w:r>
          </w:p>
        </w:tc>
        <w:tc>
          <w:tcPr>
            <w:tcW w:type="dxa" w:w="283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10</w:t>
            </w:r>
          </w:p>
        </w:tc>
        <w:tc>
          <w:tcPr>
            <w:tcW w:type="dxa" w:w="283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11</w:t>
            </w:r>
          </w:p>
        </w:tc>
      </w:tr>
      <w:tr>
        <w:tc>
          <w:tcPr>
            <w:tcW w:type="dxa" w:w="283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儿童亲子</w:t>
            </w:r>
          </w:p>
        </w:tc>
        <w:tc>
          <w:tcPr>
            <w:tcW w:type="dxa" w:w="283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9</w:t>
            </w:r>
          </w:p>
        </w:tc>
        <w:tc>
          <w:tcPr>
            <w:tcW w:type="dxa" w:w="283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14</w:t>
            </w:r>
          </w:p>
        </w:tc>
      </w:tr>
      <w:tr>
        <w:tc>
          <w:tcPr>
            <w:tcW w:type="dxa" w:w="283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书籍/有声书</w:t>
            </w:r>
          </w:p>
        </w:tc>
        <w:tc>
          <w:tcPr>
            <w:tcW w:type="dxa" w:w="283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9</w:t>
            </w:r>
          </w:p>
        </w:tc>
        <w:tc>
          <w:tcPr>
            <w:tcW w:type="dxa" w:w="283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15</w:t>
            </w:r>
          </w:p>
        </w:tc>
      </w:tr>
      <w:tr>
        <w:tc>
          <w:tcPr>
            <w:tcW w:type="dxa" w:w="283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音乐</w:t>
            </w:r>
          </w:p>
        </w:tc>
        <w:tc>
          <w:tcPr>
            <w:tcW w:type="dxa" w:w="283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5</w:t>
            </w:r>
          </w:p>
        </w:tc>
        <w:tc>
          <w:tcPr>
            <w:tcW w:type="dxa" w:w="283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25</w:t>
            </w:r>
          </w:p>
        </w:tc>
      </w:tr>
      <w:tr>
        <w:tc>
          <w:tcPr>
            <w:tcW w:type="dxa" w:w="283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语言教学</w:t>
            </w:r>
          </w:p>
        </w:tc>
        <w:tc>
          <w:tcPr>
            <w:tcW w:type="dxa" w:w="283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</w:t>
            </w:r>
          </w:p>
        </w:tc>
        <w:tc>
          <w:tcPr>
            <w:tcW w:type="dxa" w:w="283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4</w:t>
            </w:r>
          </w:p>
        </w:tc>
      </w:tr>
      <w:tr>
        <w:tc>
          <w:tcPr>
            <w:tcW w:type="dxa" w:w="283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全样本</w:t>
            </w:r>
          </w:p>
        </w:tc>
        <w:tc>
          <w:tcPr>
            <w:tcW w:type="dxa" w:w="283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12.3</w:t>
            </w:r>
          </w:p>
        </w:tc>
        <w:tc>
          <w:tcPr>
            <w:tcW w:type="dxa" w:w="283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21.6</w:t>
            </w:r>
          </w:p>
        </w:tc>
      </w:tr>
    </w:tbl>
    <w:p>
      <w:pPr>
        <w:spacing w:before="0" w:after="240" w:line="20" w:lineRule="exact"/>
        <w:rPr>
          <w:sz w:val="2"/>
          <w:szCs w:val="2"/>
        </w:rPr>
      </w:pPr>
    </w:p>
    <w:p>
      <w:pPr>
        <w:spacing w:line="360" w:lineRule="auto" w:before="0" w:after="16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全样本单集中位时长为 12.3 分钟，四分位数为 5、12、30 分钟。语言教学的中位时长只有 1 分钟，与其他形态相差一个数量级。这说明该形态的绝大多数内容不是"节目"，而是"每日一句""一分钟学粤语"式的短单元。这一点在 6.2 节与需求数据结合后会得到进一步解释。</w:t>
      </w:r>
    </w:p>
    <w:p>
      <w:pPr>
        <w:pStyle w:val="Heading2"/>
        <w:spacing w:before="320" w:after="160" w:line="312" w:lineRule="auto"/>
      </w:pPr>
      <w:r>
        <w:rPr>
          <w:rFonts w:ascii="Arial" w:hAnsi="Arial" w:eastAsia="黑体"/>
          <w:b/>
          <w:i w:val="0"/>
          <w:color w:val="1F4E79"/>
          <w:sz w:val="28"/>
        </w:rPr>
        <w:t>4.7　内容主题的整体图景</w:t>
      </w:r>
    </w:p>
    <w:p>
      <w:pPr>
        <w:spacing w:line="360" w:lineRule="auto" w:before="0" w:after="16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把 46,721 条单集标题分词后做词频统计，可以直观看到这个生态在讲什么。</w:t>
      </w:r>
    </w:p>
    <w:p>
      <w:pPr>
        <w:spacing w:before="200" w:after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7343917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-词云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73439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80"/>
        <w:jc w:val="center"/>
      </w:pPr>
      <w:r>
        <w:rPr>
          <w:rFonts w:ascii="Times New Roman" w:hAnsi="Times New Roman" w:eastAsia="黑体"/>
          <w:b w:val="0"/>
          <w:i w:val="0"/>
          <w:sz w:val="21"/>
        </w:rPr>
        <w:t>图 4-10　单集标题的高频词</w:t>
      </w:r>
    </w:p>
    <w:p>
      <w:pPr>
        <w:spacing w:line="360" w:lineRule="auto" w:before="0" w:after="16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词频里最突出的是冥想、心灵、圣经、耶稣、故事、传说、神话、香港、粤语版、人生、生活。宗教与心灵成长、虚构故事、香港地域文化构成了粤语播客的三条主要脉络。</w:t>
      </w:r>
    </w:p>
    <w:p>
      <w:pPr>
        <w:spacing w:before="200" w:after="0"/>
        <w:jc w:val="center"/>
      </w:pPr>
      <w:r>
        <w:drawing>
          <wp:inline xmlns:a="http://schemas.openxmlformats.org/drawingml/2006/main" xmlns:pic="http://schemas.openxmlformats.org/drawingml/2006/picture">
            <wp:extent cx="4500000" cy="4604819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-形态雷达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46048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80"/>
        <w:jc w:val="center"/>
      </w:pPr>
      <w:r>
        <w:rPr>
          <w:rFonts w:ascii="Times New Roman" w:hAnsi="Times New Roman" w:eastAsia="黑体"/>
          <w:b w:val="0"/>
          <w:i w:val="0"/>
          <w:sz w:val="21"/>
        </w:rPr>
        <w:t>图 4-11　五大形态的多维画像</w:t>
      </w:r>
    </w:p>
    <w:p>
      <w:pPr>
        <w:spacing w:line="360" w:lineRule="auto" w:before="0" w:after="16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雷达图把四个维度放在一起看：平均集数、平均时长、存活率、节目数量。谈话类在节目数量上一枝独秀；新闻时事在平均集数上远远领先；语言教学在四个维度上都很内敛，却贡献了最高的单集消费（见第五章）。</w:t>
      </w:r>
    </w:p>
    <w:p>
      <w:pPr>
        <w:pStyle w:val="Heading2"/>
        <w:spacing w:before="320" w:after="160" w:line="312" w:lineRule="auto"/>
      </w:pPr>
      <w:r>
        <w:rPr>
          <w:rFonts w:ascii="Arial" w:hAnsi="Arial" w:eastAsia="黑体"/>
          <w:b/>
          <w:i w:val="0"/>
          <w:color w:val="1F4E79"/>
          <w:sz w:val="28"/>
        </w:rPr>
        <w:t>4.8　小结</w:t>
      </w:r>
    </w:p>
    <w:p>
      <w:pPr>
        <w:spacing w:line="360" w:lineRule="auto" w:before="0" w:after="16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供给侧的图景可以压缩成三句话：平台高度分散（73.8% 在境外）、内容高度集中（谈话类占 42%）、个体高度不稳定（过半停更、两成活不过 10 集）。与此同时，生态整体仍在扩张，2025 年新开播节目数为历史最高。总量扩张与个体高死亡并存，是这一章最重要的观察。</w:t>
      </w:r>
    </w:p>
    <w:p>
      <w:pPr>
        <w:pStyle w:val="Heading1"/>
        <w:pageBreakBefore/>
        <w:spacing w:before="0" w:after="360" w:line="312" w:lineRule="auto"/>
      </w:pPr>
      <w:r>
        <w:rPr>
          <w:rFonts w:ascii="Arial" w:hAnsi="Arial" w:eastAsia="黑体"/>
          <w:b/>
          <w:i w:val="0"/>
          <w:color w:val="16365C"/>
          <w:sz w:val="36"/>
        </w:rPr>
        <w:t>第五章　听众需求的结构特征</w:t>
      </w:r>
    </w:p>
    <w:p>
      <w:pPr>
        <w:pStyle w:val="Heading2"/>
        <w:spacing w:before="320" w:after="160" w:line="312" w:lineRule="auto"/>
      </w:pPr>
      <w:r>
        <w:rPr>
          <w:rFonts w:ascii="Arial" w:hAnsi="Arial" w:eastAsia="黑体"/>
          <w:b/>
          <w:i w:val="0"/>
          <w:color w:val="1F4E79"/>
          <w:sz w:val="28"/>
        </w:rPr>
        <w:t>5.1　需求侧数据的生成与局限</w:t>
      </w:r>
    </w:p>
    <w:p>
      <w:pPr>
        <w:spacing w:line="360" w:lineRule="auto" w:before="0" w:after="16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播放量不是公开数据。研究初期对四个候选平台做了可行性测试。</w:t>
      </w:r>
    </w:p>
    <w:p>
      <w:pPr>
        <w:spacing w:before="240" w:after="80"/>
        <w:jc w:val="center"/>
      </w:pPr>
      <w:r>
        <w:rPr>
          <w:rFonts w:ascii="Times New Roman" w:hAnsi="Times New Roman" w:eastAsia="黑体"/>
          <w:b w:val="0"/>
          <w:i w:val="0"/>
          <w:sz w:val="21"/>
        </w:rPr>
        <w:t>表 5-1　需求侧平台可行性测试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12" w:color="16365C"/>
          <w:bottom w:val="single" w:sz="12" w:color="16365C"/>
          <w:left w:val="none"/>
          <w:right w:val="none"/>
          <w:insideH w:val="none"/>
          <w:insideV w:val="none"/>
        </w:tblBorders>
      </w:tblPr>
      <w:tblGrid>
        <w:gridCol w:w="2126"/>
        <w:gridCol w:w="2126"/>
        <w:gridCol w:w="2126"/>
        <w:gridCol w:w="2126"/>
      </w:tblGrid>
      <w:tr>
        <w:tc>
          <w:tcPr>
            <w:tcW w:type="dxa" w:w="2126"/>
            <w:tcBorders>
              <w:bottom w:val="single" w:sz="6" w:color="16365C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7"/>
              </w:rPr>
              <w:t>平台</w:t>
            </w:r>
          </w:p>
        </w:tc>
        <w:tc>
          <w:tcPr>
            <w:tcW w:type="dxa" w:w="2126"/>
            <w:tcBorders>
              <w:bottom w:val="single" w:sz="6" w:color="16365C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7"/>
              </w:rPr>
              <w:t>可获取性</w:t>
            </w:r>
          </w:p>
        </w:tc>
        <w:tc>
          <w:tcPr>
            <w:tcW w:type="dxa" w:w="2126"/>
            <w:tcBorders>
              <w:bottom w:val="single" w:sz="6" w:color="16365C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7"/>
              </w:rPr>
              <w:t>本样本节目数</w:t>
            </w:r>
          </w:p>
        </w:tc>
        <w:tc>
          <w:tcPr>
            <w:tcW w:type="dxa" w:w="2126"/>
            <w:tcBorders>
              <w:bottom w:val="single" w:sz="6" w:color="16365C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7"/>
              </w:rPr>
              <w:t>结论</w:t>
            </w:r>
          </w:p>
        </w:tc>
      </w:tr>
      <w:tr>
        <w:tc>
          <w:tcPr>
            <w:tcW w:type="dxa" w:w="2126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喜马拉雅</w:t>
            </w:r>
          </w:p>
        </w:tc>
        <w:tc>
          <w:tcPr>
            <w:tcW w:type="dxa" w:w="2126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播放量在专辑页列表直接可见，可全量采集</w:t>
            </w:r>
          </w:p>
        </w:tc>
        <w:tc>
          <w:tcPr>
            <w:tcW w:type="dxa" w:w="2126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57</w:t>
            </w:r>
          </w:p>
        </w:tc>
        <w:tc>
          <w:tcPr>
            <w:tcW w:type="dxa" w:w="2126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采用</w:t>
            </w:r>
          </w:p>
        </w:tc>
      </w:tr>
      <w:tr>
        <w:tc>
          <w:tcPr>
            <w:tcW w:type="dxa" w:w="2126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小宇宙</w:t>
            </w:r>
          </w:p>
        </w:tc>
        <w:tc>
          <w:tcPr>
            <w:tcW w:type="dxa" w:w="2126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播放量可见，但每档仅展示最新 15 期，每集评论上限 20 条</w:t>
            </w:r>
          </w:p>
        </w:tc>
        <w:tc>
          <w:tcPr>
            <w:tcW w:type="dxa" w:w="2126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33</w:t>
            </w:r>
          </w:p>
        </w:tc>
        <w:tc>
          <w:tcPr>
            <w:tcW w:type="dxa" w:w="2126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数据有截断</w:t>
            </w:r>
          </w:p>
        </w:tc>
      </w:tr>
      <w:tr>
        <w:tc>
          <w:tcPr>
            <w:tcW w:type="dxa" w:w="2126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B 站 / 小红书</w:t>
            </w:r>
          </w:p>
        </w:tc>
        <w:tc>
          <w:tcPr>
            <w:tcW w:type="dxa" w:w="2126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非播客平台，内容多为衍生推荐，分析单元不匹配</w:t>
            </w:r>
          </w:p>
        </w:tc>
        <w:tc>
          <w:tcPr>
            <w:tcW w:type="dxa" w:w="2126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—</w:t>
            </w:r>
          </w:p>
        </w:tc>
        <w:tc>
          <w:tcPr>
            <w:tcW w:type="dxa" w:w="2126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不采用</w:t>
            </w:r>
          </w:p>
        </w:tc>
      </w:tr>
      <w:tr>
        <w:tc>
          <w:tcPr>
            <w:tcW w:type="dxa" w:w="2126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Spotify / Anchor</w:t>
            </w:r>
          </w:p>
        </w:tc>
        <w:tc>
          <w:tcPr>
            <w:tcW w:type="dxa" w:w="2126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不公开播放量</w:t>
            </w:r>
          </w:p>
        </w:tc>
        <w:tc>
          <w:tcPr>
            <w:tcW w:type="dxa" w:w="2126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135</w:t>
            </w:r>
          </w:p>
        </w:tc>
        <w:tc>
          <w:tcPr>
            <w:tcW w:type="dxa" w:w="2126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无数据</w:t>
            </w:r>
          </w:p>
        </w:tc>
      </w:tr>
    </w:tbl>
    <w:p>
      <w:pPr>
        <w:spacing w:before="0" w:after="240" w:line="20" w:lineRule="exact"/>
        <w:rPr>
          <w:sz w:val="2"/>
          <w:szCs w:val="2"/>
        </w:rPr>
      </w:pPr>
    </w:p>
    <w:p>
      <w:pPr>
        <w:spacing w:line="360" w:lineRule="auto" w:before="0" w:after="16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需求侧样本最终确定为喜马拉雅 57 档、13,595 集。这个样本只能回答"在喜马拉雅上需求如何分布"，不能回答"在粤语播客生态中需求如何分布"。两者差多远，在 5.5 节用主题分布做了量化。</w:t>
      </w:r>
    </w:p>
    <w:p>
      <w:pPr>
        <w:pStyle w:val="Heading2"/>
        <w:spacing w:before="320" w:after="160" w:line="312" w:lineRule="auto"/>
      </w:pPr>
      <w:r>
        <w:rPr>
          <w:rFonts w:ascii="Arial" w:hAnsi="Arial" w:eastAsia="黑体"/>
          <w:b/>
          <w:i w:val="0"/>
          <w:color w:val="1F4E79"/>
          <w:sz w:val="28"/>
        </w:rPr>
        <w:t>5.2　播放量的极端集中</w:t>
      </w:r>
    </w:p>
    <w:p>
      <w:pPr>
        <w:spacing w:before="200" w:after="0"/>
        <w:jc w:val="center"/>
      </w:pPr>
      <w:r>
        <w:drawing>
          <wp:inline xmlns:a="http://schemas.openxmlformats.org/drawingml/2006/main" xmlns:pic="http://schemas.openxmlformats.org/drawingml/2006/picture">
            <wp:extent cx="5256000" cy="2895177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-播放集中度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28951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80"/>
        <w:jc w:val="center"/>
      </w:pPr>
      <w:r>
        <w:rPr>
          <w:rFonts w:ascii="Times New Roman" w:hAnsi="Times New Roman" w:eastAsia="黑体"/>
          <w:b w:val="0"/>
          <w:i w:val="0"/>
          <w:sz w:val="21"/>
        </w:rPr>
        <w:t>图 5-1　播放量的集中度</w:t>
      </w:r>
    </w:p>
    <w:p>
      <w:pPr>
        <w:spacing w:before="240" w:after="80"/>
        <w:jc w:val="center"/>
      </w:pPr>
      <w:r>
        <w:rPr>
          <w:rFonts w:ascii="Times New Roman" w:hAnsi="Times New Roman" w:eastAsia="黑体"/>
          <w:b w:val="0"/>
          <w:i w:val="0"/>
          <w:sz w:val="21"/>
        </w:rPr>
        <w:t>表 5-2　播放量前三的节目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12" w:color="16365C"/>
          <w:bottom w:val="single" w:sz="12" w:color="16365C"/>
          <w:left w:val="none"/>
          <w:right w:val="none"/>
          <w:insideH w:val="none"/>
          <w:insideV w:val="none"/>
        </w:tblBorders>
      </w:tblPr>
      <w:tblGrid>
        <w:gridCol w:w="1701"/>
        <w:gridCol w:w="1701"/>
        <w:gridCol w:w="1701"/>
        <w:gridCol w:w="1701"/>
        <w:gridCol w:w="1701"/>
      </w:tblGrid>
      <w:tr>
        <w:tc>
          <w:tcPr>
            <w:tcW w:type="dxa" w:w="1701"/>
            <w:tcBorders>
              <w:bottom w:val="single" w:sz="6" w:color="16365C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8"/>
              </w:rPr>
              <w:t>排名</w:t>
            </w:r>
          </w:p>
        </w:tc>
        <w:tc>
          <w:tcPr>
            <w:tcW w:type="dxa" w:w="1701"/>
            <w:tcBorders>
              <w:bottom w:val="single" w:sz="6" w:color="16365C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8"/>
              </w:rPr>
              <w:t>节目</w:t>
            </w:r>
          </w:p>
        </w:tc>
        <w:tc>
          <w:tcPr>
            <w:tcW w:type="dxa" w:w="1701"/>
            <w:tcBorders>
              <w:bottom w:val="single" w:sz="6" w:color="16365C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8"/>
              </w:rPr>
              <w:t>集数</w:t>
            </w:r>
          </w:p>
        </w:tc>
        <w:tc>
          <w:tcPr>
            <w:tcW w:type="dxa" w:w="1701"/>
            <w:tcBorders>
              <w:bottom w:val="single" w:sz="6" w:color="16365C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8"/>
              </w:rPr>
              <w:t>累计播放</w:t>
            </w:r>
          </w:p>
        </w:tc>
        <w:tc>
          <w:tcPr>
            <w:tcW w:type="dxa" w:w="1701"/>
            <w:tcBorders>
              <w:bottom w:val="single" w:sz="6" w:color="16365C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8"/>
              </w:rPr>
              <w:t>占总播放</w:t>
            </w:r>
          </w:p>
        </w:tc>
      </w:tr>
      <w:tr>
        <w:tc>
          <w:tcPr>
            <w:tcW w:type="dxa" w:w="1701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</w:t>
            </w:r>
          </w:p>
        </w:tc>
        <w:tc>
          <w:tcPr>
            <w:tcW w:type="dxa" w:w="1701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粤语学习｜5000 句学粤语脱口说</w:t>
            </w:r>
          </w:p>
        </w:tc>
        <w:tc>
          <w:tcPr>
            <w:tcW w:type="dxa" w:w="1701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4,921</w:t>
            </w:r>
          </w:p>
        </w:tc>
        <w:tc>
          <w:tcPr>
            <w:tcW w:type="dxa" w:w="1701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111,829,677</w:t>
            </w:r>
          </w:p>
        </w:tc>
        <w:tc>
          <w:tcPr>
            <w:tcW w:type="dxa" w:w="1701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33.5%</w:t>
            </w:r>
          </w:p>
        </w:tc>
      </w:tr>
      <w:tr>
        <w:tc>
          <w:tcPr>
            <w:tcW w:type="dxa" w:w="1701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2</w:t>
            </w:r>
          </w:p>
        </w:tc>
        <w:tc>
          <w:tcPr>
            <w:tcW w:type="dxa" w:w="1701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粤语教程-粤语零基础启蒙 3000 句</w:t>
            </w:r>
          </w:p>
        </w:tc>
        <w:tc>
          <w:tcPr>
            <w:tcW w:type="dxa" w:w="1701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2,354</w:t>
            </w:r>
          </w:p>
        </w:tc>
        <w:tc>
          <w:tcPr>
            <w:tcW w:type="dxa" w:w="1701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97,002,000</w:t>
            </w:r>
          </w:p>
        </w:tc>
        <w:tc>
          <w:tcPr>
            <w:tcW w:type="dxa" w:w="1701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29.1%</w:t>
            </w:r>
          </w:p>
        </w:tc>
      </w:tr>
      <w:tr>
        <w:tc>
          <w:tcPr>
            <w:tcW w:type="dxa" w:w="1701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3</w:t>
            </w:r>
          </w:p>
        </w:tc>
        <w:tc>
          <w:tcPr>
            <w:tcW w:type="dxa" w:w="1701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粤语有段古｜俚语背后的故事</w:t>
            </w:r>
          </w:p>
        </w:tc>
        <w:tc>
          <w:tcPr>
            <w:tcW w:type="dxa" w:w="1701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298</w:t>
            </w:r>
          </w:p>
        </w:tc>
        <w:tc>
          <w:tcPr>
            <w:tcW w:type="dxa" w:w="1701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79,829,164</w:t>
            </w:r>
          </w:p>
        </w:tc>
        <w:tc>
          <w:tcPr>
            <w:tcW w:type="dxa" w:w="1701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23.9%</w:t>
            </w:r>
          </w:p>
        </w:tc>
      </w:tr>
      <w:tr>
        <w:tc>
          <w:tcPr>
            <w:tcW w:type="dxa" w:w="1701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1701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前 3 档合计</w:t>
            </w:r>
          </w:p>
        </w:tc>
        <w:tc>
          <w:tcPr>
            <w:tcW w:type="dxa" w:w="1701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7,573</w:t>
            </w:r>
          </w:p>
        </w:tc>
        <w:tc>
          <w:tcPr>
            <w:tcW w:type="dxa" w:w="1701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288,660,841</w:t>
            </w:r>
          </w:p>
        </w:tc>
        <w:tc>
          <w:tcPr>
            <w:tcW w:type="dxa" w:w="1701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86.6%</w:t>
            </w:r>
          </w:p>
        </w:tc>
      </w:tr>
      <w:tr>
        <w:tc>
          <w:tcPr>
            <w:tcW w:type="dxa" w:w="1701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1701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其余 54 档合计</w:t>
            </w:r>
          </w:p>
        </w:tc>
        <w:tc>
          <w:tcPr>
            <w:tcW w:type="dxa" w:w="1701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6,022</w:t>
            </w:r>
          </w:p>
        </w:tc>
        <w:tc>
          <w:tcPr>
            <w:tcW w:type="dxa" w:w="1701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44,688,833</w:t>
            </w:r>
          </w:p>
        </w:tc>
        <w:tc>
          <w:tcPr>
            <w:tcW w:type="dxa" w:w="1701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13.4%</w:t>
            </w:r>
          </w:p>
        </w:tc>
      </w:tr>
    </w:tbl>
    <w:p>
      <w:pPr>
        <w:spacing w:before="0" w:after="240" w:line="20" w:lineRule="exact"/>
        <w:rPr>
          <w:sz w:val="2"/>
          <w:szCs w:val="2"/>
        </w:rPr>
      </w:pPr>
    </w:p>
    <w:p>
      <w:pPr>
        <w:spacing w:line="360" w:lineRule="auto" w:before="0" w:after="16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57 档节目中，前三档合计占 86.6%。这个集中度远超通常的长尾分布。</w:t>
      </w:r>
    </w:p>
    <w:p>
      <w:pPr>
        <w:spacing w:line="360" w:lineRule="auto" w:before="0" w:after="16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它直接决定了分析口径。若用"某主题的总播放量"衡量受欢迎程度，实际测到的是"该主题中是否存在超级爆款"。例如"其他教育"若以总量计算会显得极强，只因其中一档节目的播放量占该类的 98.5%，其余六档其实表现平平。因此后续一律使用中位数。</w:t>
      </w:r>
    </w:p>
    <w:p>
      <w:pPr>
        <w:pStyle w:val="Heading2"/>
        <w:spacing w:before="320" w:after="160" w:line="312" w:lineRule="auto"/>
      </w:pPr>
      <w:r>
        <w:rPr>
          <w:rFonts w:ascii="Arial" w:hAnsi="Arial" w:eastAsia="黑体"/>
          <w:b/>
          <w:i w:val="0"/>
          <w:color w:val="1F4E79"/>
          <w:sz w:val="28"/>
        </w:rPr>
        <w:t>5.3　主题供需矩阵</w:t>
      </w:r>
    </w:p>
    <w:p>
      <w:pPr>
        <w:spacing w:line="360" w:lineRule="auto" w:before="0" w:after="16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把 57 档节目按九类主题标注后，结合播放量与集数，得到如下矩阵。"相对"一列的含义是：该主题的单集播放中位数与全局中位数之比。1.74 表示该主题的典型单集播放量是全体典型单集的 1.74 倍。</w:t>
      </w:r>
    </w:p>
    <w:p>
      <w:pPr>
        <w:spacing w:before="240" w:after="80"/>
        <w:jc w:val="center"/>
      </w:pPr>
      <w:r>
        <w:rPr>
          <w:rFonts w:ascii="Times New Roman" w:hAnsi="Times New Roman" w:eastAsia="黑体"/>
          <w:b w:val="0"/>
          <w:i w:val="0"/>
          <w:sz w:val="21"/>
        </w:rPr>
        <w:t>表 5-3　主题供需矩阵（全局单集播放中位 8,067；月均中位 188）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12" w:color="16365C"/>
          <w:bottom w:val="single" w:sz="12" w:color="16365C"/>
          <w:left w:val="none"/>
          <w:right w:val="none"/>
          <w:insideH w:val="none"/>
          <w:insideV w:val="none"/>
        </w:tblBorders>
      </w:tblPr>
      <w:tblGrid>
        <w:gridCol w:w="1063"/>
        <w:gridCol w:w="1063"/>
        <w:gridCol w:w="1063"/>
        <w:gridCol w:w="1063"/>
        <w:gridCol w:w="1063"/>
        <w:gridCol w:w="1063"/>
        <w:gridCol w:w="1063"/>
        <w:gridCol w:w="1063"/>
      </w:tblGrid>
      <w:tr>
        <w:tc>
          <w:tcPr>
            <w:tcW w:type="dxa" w:w="1063"/>
            <w:tcBorders>
              <w:bottom w:val="single" w:sz="6" w:color="16365C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6"/>
              </w:rPr>
              <w:t>主题</w:t>
            </w:r>
          </w:p>
        </w:tc>
        <w:tc>
          <w:tcPr>
            <w:tcW w:type="dxa" w:w="1063"/>
            <w:tcBorders>
              <w:bottom w:val="single" w:sz="6" w:color="16365C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6"/>
              </w:rPr>
              <w:t>节目数</w:t>
            </w:r>
          </w:p>
        </w:tc>
        <w:tc>
          <w:tcPr>
            <w:tcW w:type="dxa" w:w="1063"/>
            <w:tcBorders>
              <w:bottom w:val="single" w:sz="6" w:color="16365C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6"/>
              </w:rPr>
              <w:t>供给（节目%）</w:t>
            </w:r>
          </w:p>
        </w:tc>
        <w:tc>
          <w:tcPr>
            <w:tcW w:type="dxa" w:w="1063"/>
            <w:tcBorders>
              <w:bottom w:val="single" w:sz="6" w:color="16365C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6"/>
              </w:rPr>
              <w:t>供给（集数%）</w:t>
            </w:r>
          </w:p>
        </w:tc>
        <w:tc>
          <w:tcPr>
            <w:tcW w:type="dxa" w:w="1063"/>
            <w:tcBorders>
              <w:bottom w:val="single" w:sz="6" w:color="16365C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6"/>
              </w:rPr>
              <w:t>原始中位</w:t>
            </w:r>
          </w:p>
        </w:tc>
        <w:tc>
          <w:tcPr>
            <w:tcW w:type="dxa" w:w="1063"/>
            <w:tcBorders>
              <w:bottom w:val="single" w:sz="6" w:color="16365C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6"/>
              </w:rPr>
              <w:t>相对</w:t>
            </w:r>
          </w:p>
        </w:tc>
        <w:tc>
          <w:tcPr>
            <w:tcW w:type="dxa" w:w="1063"/>
            <w:tcBorders>
              <w:bottom w:val="single" w:sz="6" w:color="16365C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6"/>
              </w:rPr>
              <w:t>月均中位</w:t>
            </w:r>
          </w:p>
        </w:tc>
        <w:tc>
          <w:tcPr>
            <w:tcW w:type="dxa" w:w="1063"/>
            <w:tcBorders>
              <w:bottom w:val="single" w:sz="6" w:color="16365C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6"/>
              </w:rPr>
              <w:t>相对</w:t>
            </w:r>
          </w:p>
        </w:tc>
      </w:tr>
      <w:tr>
        <w:tc>
          <w:tcPr>
            <w:tcW w:type="dxa" w:w="1063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语言教学</w:t>
            </w:r>
          </w:p>
        </w:tc>
        <w:tc>
          <w:tcPr>
            <w:tcW w:type="dxa" w:w="1063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14</w:t>
            </w:r>
          </w:p>
        </w:tc>
        <w:tc>
          <w:tcPr>
            <w:tcW w:type="dxa" w:w="1063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24.6%</w:t>
            </w:r>
          </w:p>
        </w:tc>
        <w:tc>
          <w:tcPr>
            <w:tcW w:type="dxa" w:w="1063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68.1%</w:t>
            </w:r>
          </w:p>
        </w:tc>
        <w:tc>
          <w:tcPr>
            <w:tcW w:type="dxa" w:w="1063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14,000</w:t>
            </w:r>
          </w:p>
        </w:tc>
        <w:tc>
          <w:tcPr>
            <w:tcW w:type="dxa" w:w="1063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1.74</w:t>
            </w:r>
          </w:p>
        </w:tc>
        <w:tc>
          <w:tcPr>
            <w:tcW w:type="dxa" w:w="1063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216</w:t>
            </w:r>
          </w:p>
        </w:tc>
        <w:tc>
          <w:tcPr>
            <w:tcW w:type="dxa" w:w="1063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1.15</w:t>
            </w:r>
          </w:p>
        </w:tc>
      </w:tr>
      <w:tr>
        <w:tc>
          <w:tcPr>
            <w:tcW w:type="dxa" w:w="1063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社会人文</w:t>
            </w:r>
          </w:p>
        </w:tc>
        <w:tc>
          <w:tcPr>
            <w:tcW w:type="dxa" w:w="1063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7</w:t>
            </w:r>
          </w:p>
        </w:tc>
        <w:tc>
          <w:tcPr>
            <w:tcW w:type="dxa" w:w="1063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12.3%</w:t>
            </w:r>
          </w:p>
        </w:tc>
        <w:tc>
          <w:tcPr>
            <w:tcW w:type="dxa" w:w="1063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4.7%</w:t>
            </w:r>
          </w:p>
        </w:tc>
        <w:tc>
          <w:tcPr>
            <w:tcW w:type="dxa" w:w="1063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11,500</w:t>
            </w:r>
          </w:p>
        </w:tc>
        <w:tc>
          <w:tcPr>
            <w:tcW w:type="dxa" w:w="1063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1.43</w:t>
            </w:r>
          </w:p>
        </w:tc>
        <w:tc>
          <w:tcPr>
            <w:tcW w:type="dxa" w:w="1063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156</w:t>
            </w:r>
          </w:p>
        </w:tc>
        <w:tc>
          <w:tcPr>
            <w:tcW w:type="dxa" w:w="1063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0.83</w:t>
            </w:r>
          </w:p>
        </w:tc>
      </w:tr>
      <w:tr>
        <w:tc>
          <w:tcPr>
            <w:tcW w:type="dxa" w:w="1063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自我成长</w:t>
            </w:r>
          </w:p>
        </w:tc>
        <w:tc>
          <w:tcPr>
            <w:tcW w:type="dxa" w:w="1063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5</w:t>
            </w:r>
          </w:p>
        </w:tc>
        <w:tc>
          <w:tcPr>
            <w:tcW w:type="dxa" w:w="1063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8.8%</w:t>
            </w:r>
          </w:p>
        </w:tc>
        <w:tc>
          <w:tcPr>
            <w:tcW w:type="dxa" w:w="1063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2.2%</w:t>
            </w:r>
          </w:p>
        </w:tc>
        <w:tc>
          <w:tcPr>
            <w:tcW w:type="dxa" w:w="1063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7,324</w:t>
            </w:r>
          </w:p>
        </w:tc>
        <w:tc>
          <w:tcPr>
            <w:tcW w:type="dxa" w:w="1063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0.91</w:t>
            </w:r>
          </w:p>
        </w:tc>
        <w:tc>
          <w:tcPr>
            <w:tcW w:type="dxa" w:w="1063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107</w:t>
            </w:r>
          </w:p>
        </w:tc>
        <w:tc>
          <w:tcPr>
            <w:tcW w:type="dxa" w:w="1063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0.57</w:t>
            </w:r>
          </w:p>
        </w:tc>
      </w:tr>
      <w:tr>
        <w:tc>
          <w:tcPr>
            <w:tcW w:type="dxa" w:w="1063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影视娱乐音乐</w:t>
            </w:r>
          </w:p>
        </w:tc>
        <w:tc>
          <w:tcPr>
            <w:tcW w:type="dxa" w:w="1063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3</w:t>
            </w:r>
          </w:p>
        </w:tc>
        <w:tc>
          <w:tcPr>
            <w:tcW w:type="dxa" w:w="1063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5.3%</w:t>
            </w:r>
          </w:p>
        </w:tc>
        <w:tc>
          <w:tcPr>
            <w:tcW w:type="dxa" w:w="1063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8.3%</w:t>
            </w:r>
          </w:p>
        </w:tc>
        <w:tc>
          <w:tcPr>
            <w:tcW w:type="dxa" w:w="1063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1,411</w:t>
            </w:r>
          </w:p>
        </w:tc>
        <w:tc>
          <w:tcPr>
            <w:tcW w:type="dxa" w:w="1063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0.17</w:t>
            </w:r>
          </w:p>
        </w:tc>
        <w:tc>
          <w:tcPr>
            <w:tcW w:type="dxa" w:w="1063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75</w:t>
            </w:r>
          </w:p>
        </w:tc>
        <w:tc>
          <w:tcPr>
            <w:tcW w:type="dxa" w:w="1063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0.40</w:t>
            </w:r>
          </w:p>
        </w:tc>
      </w:tr>
      <w:tr>
        <w:tc>
          <w:tcPr>
            <w:tcW w:type="dxa" w:w="1063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儿童亲子</w:t>
            </w:r>
          </w:p>
        </w:tc>
        <w:tc>
          <w:tcPr>
            <w:tcW w:type="dxa" w:w="1063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6</w:t>
            </w:r>
          </w:p>
        </w:tc>
        <w:tc>
          <w:tcPr>
            <w:tcW w:type="dxa" w:w="1063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10.5%</w:t>
            </w:r>
          </w:p>
        </w:tc>
        <w:tc>
          <w:tcPr>
            <w:tcW w:type="dxa" w:w="1063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3.6%</w:t>
            </w:r>
          </w:p>
        </w:tc>
        <w:tc>
          <w:tcPr>
            <w:tcW w:type="dxa" w:w="1063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4,097</w:t>
            </w:r>
          </w:p>
        </w:tc>
        <w:tc>
          <w:tcPr>
            <w:tcW w:type="dxa" w:w="1063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0.51</w:t>
            </w:r>
          </w:p>
        </w:tc>
        <w:tc>
          <w:tcPr>
            <w:tcW w:type="dxa" w:w="1063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60</w:t>
            </w:r>
          </w:p>
        </w:tc>
        <w:tc>
          <w:tcPr>
            <w:tcW w:type="dxa" w:w="1063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0.32</w:t>
            </w:r>
          </w:p>
        </w:tc>
      </w:tr>
      <w:tr>
        <w:tc>
          <w:tcPr>
            <w:tcW w:type="dxa" w:w="1063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商业科技</w:t>
            </w:r>
          </w:p>
        </w:tc>
        <w:tc>
          <w:tcPr>
            <w:tcW w:type="dxa" w:w="1063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4</w:t>
            </w:r>
          </w:p>
        </w:tc>
        <w:tc>
          <w:tcPr>
            <w:tcW w:type="dxa" w:w="1063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7.0%</w:t>
            </w:r>
          </w:p>
        </w:tc>
        <w:tc>
          <w:tcPr>
            <w:tcW w:type="dxa" w:w="1063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1.6%</w:t>
            </w:r>
          </w:p>
        </w:tc>
        <w:tc>
          <w:tcPr>
            <w:tcW w:type="dxa" w:w="1063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3,400</w:t>
            </w:r>
          </w:p>
        </w:tc>
        <w:tc>
          <w:tcPr>
            <w:tcW w:type="dxa" w:w="1063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0.42</w:t>
            </w:r>
          </w:p>
        </w:tc>
        <w:tc>
          <w:tcPr>
            <w:tcW w:type="dxa" w:w="1063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45</w:t>
            </w:r>
          </w:p>
        </w:tc>
        <w:tc>
          <w:tcPr>
            <w:tcW w:type="dxa" w:w="1063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0.24</w:t>
            </w:r>
          </w:p>
        </w:tc>
      </w:tr>
      <w:tr>
        <w:tc>
          <w:tcPr>
            <w:tcW w:type="dxa" w:w="1063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闲聊</w:t>
            </w:r>
          </w:p>
        </w:tc>
        <w:tc>
          <w:tcPr>
            <w:tcW w:type="dxa" w:w="1063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10</w:t>
            </w:r>
          </w:p>
        </w:tc>
        <w:tc>
          <w:tcPr>
            <w:tcW w:type="dxa" w:w="1063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17.5%</w:t>
            </w:r>
          </w:p>
        </w:tc>
        <w:tc>
          <w:tcPr>
            <w:tcW w:type="dxa" w:w="1063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5.0%</w:t>
            </w:r>
          </w:p>
        </w:tc>
        <w:tc>
          <w:tcPr>
            <w:tcW w:type="dxa" w:w="1063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1,732</w:t>
            </w:r>
          </w:p>
        </w:tc>
        <w:tc>
          <w:tcPr>
            <w:tcW w:type="dxa" w:w="1063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0.21</w:t>
            </w:r>
          </w:p>
        </w:tc>
        <w:tc>
          <w:tcPr>
            <w:tcW w:type="dxa" w:w="1063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41</w:t>
            </w:r>
          </w:p>
        </w:tc>
        <w:tc>
          <w:tcPr>
            <w:tcW w:type="dxa" w:w="1063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0.22</w:t>
            </w:r>
          </w:p>
        </w:tc>
      </w:tr>
      <w:tr>
        <w:tc>
          <w:tcPr>
            <w:tcW w:type="dxa" w:w="1063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故事虚构</w:t>
            </w:r>
          </w:p>
        </w:tc>
        <w:tc>
          <w:tcPr>
            <w:tcW w:type="dxa" w:w="1063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8</w:t>
            </w:r>
          </w:p>
        </w:tc>
        <w:tc>
          <w:tcPr>
            <w:tcW w:type="dxa" w:w="1063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14.0%</w:t>
            </w:r>
          </w:p>
        </w:tc>
        <w:tc>
          <w:tcPr>
            <w:tcW w:type="dxa" w:w="1063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6.5%</w:t>
            </w:r>
          </w:p>
        </w:tc>
        <w:tc>
          <w:tcPr>
            <w:tcW w:type="dxa" w:w="1063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939</w:t>
            </w:r>
          </w:p>
        </w:tc>
        <w:tc>
          <w:tcPr>
            <w:tcW w:type="dxa" w:w="1063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0.12</w:t>
            </w:r>
          </w:p>
        </w:tc>
        <w:tc>
          <w:tcPr>
            <w:tcW w:type="dxa" w:w="1063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31</w:t>
            </w:r>
          </w:p>
        </w:tc>
        <w:tc>
          <w:tcPr>
            <w:tcW w:type="dxa" w:w="1063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0.17</w:t>
            </w:r>
          </w:p>
        </w:tc>
      </w:tr>
      <w:tr>
        <w:tc>
          <w:tcPr>
            <w:tcW w:type="dxa" w:w="1063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宗教灵性</w:t>
            </w:r>
          </w:p>
        </w:tc>
        <w:tc>
          <w:tcPr>
            <w:tcW w:type="dxa" w:w="1063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0</w:t>
            </w:r>
          </w:p>
        </w:tc>
        <w:tc>
          <w:tcPr>
            <w:tcW w:type="dxa" w:w="1063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0.0%</w:t>
            </w:r>
          </w:p>
        </w:tc>
        <w:tc>
          <w:tcPr>
            <w:tcW w:type="dxa" w:w="1063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1063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1063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1063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1063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—</w:t>
            </w:r>
          </w:p>
        </w:tc>
      </w:tr>
    </w:tbl>
    <w:p>
      <w:pPr>
        <w:spacing w:before="0" w:after="240" w:line="20" w:lineRule="exact"/>
        <w:rPr>
          <w:sz w:val="2"/>
          <w:szCs w:val="2"/>
        </w:rPr>
      </w:pPr>
    </w:p>
    <w:p>
      <w:pPr>
        <w:spacing w:before="200" w:after="0"/>
        <w:jc w:val="center"/>
      </w:pPr>
      <w:r>
        <w:drawing>
          <wp:inline xmlns:a="http://schemas.openxmlformats.org/drawingml/2006/main" xmlns:pic="http://schemas.openxmlformats.org/drawingml/2006/picture">
            <wp:extent cx="5256000" cy="3466051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-供需象限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34660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80"/>
        <w:jc w:val="center"/>
      </w:pPr>
      <w:r>
        <w:rPr>
          <w:rFonts w:ascii="Times New Roman" w:hAnsi="Times New Roman" w:eastAsia="黑体"/>
          <w:b w:val="0"/>
          <w:i w:val="0"/>
          <w:sz w:val="21"/>
        </w:rPr>
        <w:t>图 5-2　主题的供给与需求分布（气泡 = 节目数）</w:t>
      </w:r>
    </w:p>
    <w:p>
      <w:pPr>
        <w:spacing w:line="360" w:lineRule="auto" w:before="0" w:after="16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三个口径一致指向三点：语言教学最强（1.74 / 1.15 / 1.56），故事虚构最弱（0.12 / 0.17 / 0.13），闲聊同样偏弱（0.21 / 0.22 / 0.21）。口径不一致因而不下结论的有两个：社会人文（原始 1.43 但月均 0.83）、影视娱乐音乐（原始 0.17 但月均 0.40）。原因分别是前者节目偏老、后者节目偏年轻，原始中位数被单向扭曲。</w:t>
      </w:r>
    </w:p>
    <w:p>
      <w:pPr>
        <w:pStyle w:val="Heading2"/>
        <w:spacing w:before="320" w:after="160" w:line="312" w:lineRule="auto"/>
      </w:pPr>
      <w:r>
        <w:rPr>
          <w:rFonts w:ascii="Arial" w:hAnsi="Arial" w:eastAsia="黑体"/>
          <w:b/>
          <w:i w:val="0"/>
          <w:color w:val="1F4E79"/>
          <w:sz w:val="28"/>
        </w:rPr>
        <w:t>5.4　供给与需求的方向相反</w:t>
      </w:r>
    </w:p>
    <w:p>
      <w:pPr>
        <w:spacing w:line="360" w:lineRule="auto" w:before="0" w:after="16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把供给占比与需求相对值并排，结构性错位一目了然。</w:t>
      </w:r>
    </w:p>
    <w:p>
      <w:pPr>
        <w:spacing w:before="240" w:after="80"/>
        <w:jc w:val="center"/>
      </w:pPr>
      <w:r>
        <w:rPr>
          <w:rFonts w:ascii="Times New Roman" w:hAnsi="Times New Roman" w:eastAsia="黑体"/>
          <w:b w:val="0"/>
          <w:i w:val="0"/>
          <w:sz w:val="21"/>
        </w:rPr>
        <w:t>表 5-4　供给与需求的对照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12" w:color="16365C"/>
          <w:bottom w:val="single" w:sz="12" w:color="16365C"/>
          <w:left w:val="none"/>
          <w:right w:val="none"/>
          <w:insideH w:val="none"/>
          <w:insideV w:val="none"/>
        </w:tblBorders>
      </w:tblPr>
      <w:tblGrid>
        <w:gridCol w:w="2126"/>
        <w:gridCol w:w="2126"/>
        <w:gridCol w:w="2126"/>
        <w:gridCol w:w="2126"/>
      </w:tblGrid>
      <w:tr>
        <w:tc>
          <w:tcPr>
            <w:tcW w:type="dxa" w:w="2126"/>
            <w:tcBorders>
              <w:bottom w:val="single" w:sz="6" w:color="16365C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8"/>
              </w:rPr>
              <w:t>主题</w:t>
            </w:r>
          </w:p>
        </w:tc>
        <w:tc>
          <w:tcPr>
            <w:tcW w:type="dxa" w:w="2126"/>
            <w:tcBorders>
              <w:bottom w:val="single" w:sz="6" w:color="16365C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8"/>
              </w:rPr>
              <w:t>供给（节目占比）</w:t>
            </w:r>
          </w:p>
        </w:tc>
        <w:tc>
          <w:tcPr>
            <w:tcW w:type="dxa" w:w="2126"/>
            <w:tcBorders>
              <w:bottom w:val="single" w:sz="6" w:color="16365C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8"/>
              </w:rPr>
              <w:t>需求（月均相对）</w:t>
            </w:r>
          </w:p>
        </w:tc>
        <w:tc>
          <w:tcPr>
            <w:tcW w:type="dxa" w:w="2126"/>
            <w:tcBorders>
              <w:bottom w:val="single" w:sz="6" w:color="16365C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8"/>
              </w:rPr>
              <w:t>判读</w:t>
            </w:r>
          </w:p>
        </w:tc>
      </w:tr>
      <w:tr>
        <w:tc>
          <w:tcPr>
            <w:tcW w:type="dxa" w:w="2126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闲聊</w:t>
            </w:r>
          </w:p>
        </w:tc>
        <w:tc>
          <w:tcPr>
            <w:tcW w:type="dxa" w:w="2126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17.5%</w:t>
            </w:r>
          </w:p>
        </w:tc>
        <w:tc>
          <w:tcPr>
            <w:tcW w:type="dxa" w:w="2126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0.22</w:t>
            </w:r>
          </w:p>
        </w:tc>
        <w:tc>
          <w:tcPr>
            <w:tcW w:type="dxa" w:w="2126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供给多、需求弱</w:t>
            </w:r>
          </w:p>
        </w:tc>
      </w:tr>
      <w:tr>
        <w:tc>
          <w:tcPr>
            <w:tcW w:type="dxa" w:w="2126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故事虚构</w:t>
            </w:r>
          </w:p>
        </w:tc>
        <w:tc>
          <w:tcPr>
            <w:tcW w:type="dxa" w:w="2126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14.0%</w:t>
            </w:r>
          </w:p>
        </w:tc>
        <w:tc>
          <w:tcPr>
            <w:tcW w:type="dxa" w:w="2126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0.17</w:t>
            </w:r>
          </w:p>
        </w:tc>
        <w:tc>
          <w:tcPr>
            <w:tcW w:type="dxa" w:w="2126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供给多、需求最弱</w:t>
            </w:r>
          </w:p>
        </w:tc>
      </w:tr>
      <w:tr>
        <w:tc>
          <w:tcPr>
            <w:tcW w:type="dxa" w:w="2126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社会人文</w:t>
            </w:r>
          </w:p>
        </w:tc>
        <w:tc>
          <w:tcPr>
            <w:tcW w:type="dxa" w:w="2126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12.3%</w:t>
            </w:r>
          </w:p>
        </w:tc>
        <w:tc>
          <w:tcPr>
            <w:tcW w:type="dxa" w:w="2126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0.83</w:t>
            </w:r>
          </w:p>
        </w:tc>
        <w:tc>
          <w:tcPr>
            <w:tcW w:type="dxa" w:w="2126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供给中等、需求接近中位</w:t>
            </w:r>
          </w:p>
        </w:tc>
      </w:tr>
      <w:tr>
        <w:tc>
          <w:tcPr>
            <w:tcW w:type="dxa" w:w="2126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语言教学</w:t>
            </w:r>
          </w:p>
        </w:tc>
        <w:tc>
          <w:tcPr>
            <w:tcW w:type="dxa" w:w="2126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24.6%</w:t>
            </w:r>
          </w:p>
        </w:tc>
        <w:tc>
          <w:tcPr>
            <w:tcW w:type="dxa" w:w="2126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1.15</w:t>
            </w:r>
          </w:p>
        </w:tc>
        <w:tc>
          <w:tcPr>
            <w:tcW w:type="dxa" w:w="2126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供给最多、需求最强</w:t>
            </w:r>
          </w:p>
        </w:tc>
      </w:tr>
    </w:tbl>
    <w:p>
      <w:pPr>
        <w:spacing w:before="0" w:after="240" w:line="20" w:lineRule="exact"/>
        <w:rPr>
          <w:sz w:val="2"/>
          <w:szCs w:val="2"/>
        </w:rPr>
      </w:pPr>
    </w:p>
    <w:p>
      <w:pPr>
        <w:spacing w:line="360" w:lineRule="auto" w:before="0" w:after="16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做的人最多的两类，闲聊（17.5%）与故事虚构（14.0%），恰是听得最少的两类。唯一供需双高的是语言教学，节目占比 24.6%，却撑起了喜马拉雅样本 68.1% 的集数与最高的单集表现。</w:t>
      </w:r>
    </w:p>
    <w:p>
      <w:pPr>
        <w:spacing w:line="360" w:lineRule="auto" w:before="0" w:after="16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这里需要区分两种算法。语言教学的"供给最多"是按集数计的；若按节目数计，它与闲聊的差距并不悬殊（24.6% 对 17.5%）。但正是这个差异揭示了赛道的生产模式：闲聊类节目多而每档产出少（平均 68 集），语言教学类节目中等而每档产出极高（平均 661 集），高产出的直接原因又回到单集时长——中位 1 分钟。</w:t>
      </w:r>
    </w:p>
    <w:p>
      <w:pPr>
        <w:pStyle w:val="Heading2"/>
        <w:spacing w:before="320" w:after="160" w:line="312" w:lineRule="auto"/>
      </w:pPr>
      <w:r>
        <w:rPr>
          <w:rFonts w:ascii="Arial" w:hAnsi="Arial" w:eastAsia="黑体"/>
          <w:b/>
          <w:i w:val="0"/>
          <w:color w:val="1F4E79"/>
          <w:sz w:val="28"/>
        </w:rPr>
        <w:t>5.5　需求侧样本的代表性检验</w:t>
      </w:r>
    </w:p>
    <w:p>
      <w:pPr>
        <w:spacing w:line="360" w:lineRule="auto" w:before="0" w:after="16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第五章的全部结论都建立在喜马拉雅 57 档节目之上。为检验该样本在主题维度是否代表整个生态，研究把主题标签扩展至全部 374 档，并比较两者的主题分布。</w:t>
      </w:r>
    </w:p>
    <w:p>
      <w:pPr>
        <w:spacing w:before="200" w:after="0"/>
        <w:jc w:val="center"/>
      </w:pPr>
      <w:r>
        <w:drawing>
          <wp:inline xmlns:a="http://schemas.openxmlformats.org/drawingml/2006/main" xmlns:pic="http://schemas.openxmlformats.org/drawingml/2006/picture">
            <wp:extent cx="5256000" cy="3283755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-样本偏差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32837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80"/>
        <w:jc w:val="center"/>
      </w:pPr>
      <w:r>
        <w:rPr>
          <w:rFonts w:ascii="Times New Roman" w:hAnsi="Times New Roman" w:eastAsia="黑体"/>
          <w:b w:val="0"/>
          <w:i w:val="0"/>
          <w:sz w:val="21"/>
        </w:rPr>
        <w:t>图 5-3　主题分布：需求侧样本与全样本对比</w:t>
      </w:r>
    </w:p>
    <w:p>
      <w:pPr>
        <w:spacing w:before="240" w:after="80"/>
        <w:jc w:val="center"/>
      </w:pPr>
      <w:r>
        <w:rPr>
          <w:rFonts w:ascii="Times New Roman" w:hAnsi="Times New Roman" w:eastAsia="黑体"/>
          <w:b w:val="0"/>
          <w:i w:val="0"/>
          <w:sz w:val="21"/>
        </w:rPr>
        <w:t>表 5-5　主题分布的样本偏差检验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12" w:color="16365C"/>
          <w:bottom w:val="single" w:sz="12" w:color="16365C"/>
          <w:left w:val="none"/>
          <w:right w:val="none"/>
          <w:insideH w:val="none"/>
          <w:insideV w:val="none"/>
        </w:tblBorders>
      </w:tblPr>
      <w:tblGrid>
        <w:gridCol w:w="2126"/>
        <w:gridCol w:w="2126"/>
        <w:gridCol w:w="2126"/>
        <w:gridCol w:w="2126"/>
      </w:tblGrid>
      <w:tr>
        <w:tc>
          <w:tcPr>
            <w:tcW w:type="dxa" w:w="2126"/>
            <w:tcBorders>
              <w:bottom w:val="single" w:sz="6" w:color="16365C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8"/>
              </w:rPr>
              <w:t>主题</w:t>
            </w:r>
          </w:p>
        </w:tc>
        <w:tc>
          <w:tcPr>
            <w:tcW w:type="dxa" w:w="2126"/>
            <w:tcBorders>
              <w:bottom w:val="single" w:sz="6" w:color="16365C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8"/>
              </w:rPr>
              <w:t>喜马拉雅样本（57）</w:t>
            </w:r>
          </w:p>
        </w:tc>
        <w:tc>
          <w:tcPr>
            <w:tcW w:type="dxa" w:w="2126"/>
            <w:tcBorders>
              <w:bottom w:val="single" w:sz="6" w:color="16365C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8"/>
              </w:rPr>
              <w:t>全部样本（374）</w:t>
            </w:r>
          </w:p>
        </w:tc>
        <w:tc>
          <w:tcPr>
            <w:tcW w:type="dxa" w:w="2126"/>
            <w:tcBorders>
              <w:bottom w:val="single" w:sz="6" w:color="16365C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8"/>
              </w:rPr>
              <w:t>差值（百分点）</w:t>
            </w:r>
          </w:p>
        </w:tc>
      </w:tr>
      <w:tr>
        <w:tc>
          <w:tcPr>
            <w:tcW w:type="dxa" w:w="2126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语言教学</w:t>
            </w:r>
          </w:p>
        </w:tc>
        <w:tc>
          <w:tcPr>
            <w:tcW w:type="dxa" w:w="2126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24.6%</w:t>
            </w:r>
          </w:p>
        </w:tc>
        <w:tc>
          <w:tcPr>
            <w:tcW w:type="dxa" w:w="2126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9.9%</w:t>
            </w:r>
          </w:p>
        </w:tc>
        <w:tc>
          <w:tcPr>
            <w:tcW w:type="dxa" w:w="2126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−14.7</w:t>
            </w:r>
          </w:p>
        </w:tc>
      </w:tr>
      <w:tr>
        <w:tc>
          <w:tcPr>
            <w:tcW w:type="dxa" w:w="2126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宗教灵性</w:t>
            </w:r>
          </w:p>
        </w:tc>
        <w:tc>
          <w:tcPr>
            <w:tcW w:type="dxa" w:w="2126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0.0%</w:t>
            </w:r>
          </w:p>
        </w:tc>
        <w:tc>
          <w:tcPr>
            <w:tcW w:type="dxa" w:w="2126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9.1%</w:t>
            </w:r>
          </w:p>
        </w:tc>
        <w:tc>
          <w:tcPr>
            <w:tcW w:type="dxa" w:w="2126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+9.1</w:t>
            </w:r>
          </w:p>
        </w:tc>
      </w:tr>
      <w:tr>
        <w:tc>
          <w:tcPr>
            <w:tcW w:type="dxa" w:w="2126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闲聊</w:t>
            </w:r>
          </w:p>
        </w:tc>
        <w:tc>
          <w:tcPr>
            <w:tcW w:type="dxa" w:w="2126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17.5%</w:t>
            </w:r>
          </w:p>
        </w:tc>
        <w:tc>
          <w:tcPr>
            <w:tcW w:type="dxa" w:w="2126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28.3%</w:t>
            </w:r>
          </w:p>
        </w:tc>
        <w:tc>
          <w:tcPr>
            <w:tcW w:type="dxa" w:w="2126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+10.8</w:t>
            </w:r>
          </w:p>
        </w:tc>
      </w:tr>
      <w:tr>
        <w:tc>
          <w:tcPr>
            <w:tcW w:type="dxa" w:w="2126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儿童亲子</w:t>
            </w:r>
          </w:p>
        </w:tc>
        <w:tc>
          <w:tcPr>
            <w:tcW w:type="dxa" w:w="2126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10.5%</w:t>
            </w:r>
          </w:p>
        </w:tc>
        <w:tc>
          <w:tcPr>
            <w:tcW w:type="dxa" w:w="2126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7.8%</w:t>
            </w:r>
          </w:p>
        </w:tc>
        <w:tc>
          <w:tcPr>
            <w:tcW w:type="dxa" w:w="2126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−2.8</w:t>
            </w:r>
          </w:p>
        </w:tc>
      </w:tr>
      <w:tr>
        <w:tc>
          <w:tcPr>
            <w:tcW w:type="dxa" w:w="2126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商业科技</w:t>
            </w:r>
          </w:p>
        </w:tc>
        <w:tc>
          <w:tcPr>
            <w:tcW w:type="dxa" w:w="2126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7.0%</w:t>
            </w:r>
          </w:p>
        </w:tc>
        <w:tc>
          <w:tcPr>
            <w:tcW w:type="dxa" w:w="2126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4.5%</w:t>
            </w:r>
          </w:p>
        </w:tc>
        <w:tc>
          <w:tcPr>
            <w:tcW w:type="dxa" w:w="2126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−2.5</w:t>
            </w:r>
          </w:p>
        </w:tc>
      </w:tr>
      <w:tr>
        <w:tc>
          <w:tcPr>
            <w:tcW w:type="dxa" w:w="2126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社会人文</w:t>
            </w:r>
          </w:p>
        </w:tc>
        <w:tc>
          <w:tcPr>
            <w:tcW w:type="dxa" w:w="2126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12.3%</w:t>
            </w:r>
          </w:p>
        </w:tc>
        <w:tc>
          <w:tcPr>
            <w:tcW w:type="dxa" w:w="2126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10.2%</w:t>
            </w:r>
          </w:p>
        </w:tc>
        <w:tc>
          <w:tcPr>
            <w:tcW w:type="dxa" w:w="2126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−2.1</w:t>
            </w:r>
          </w:p>
        </w:tc>
      </w:tr>
      <w:tr>
        <w:tc>
          <w:tcPr>
            <w:tcW w:type="dxa" w:w="2126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故事虚构</w:t>
            </w:r>
          </w:p>
        </w:tc>
        <w:tc>
          <w:tcPr>
            <w:tcW w:type="dxa" w:w="2126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14.0%</w:t>
            </w:r>
          </w:p>
        </w:tc>
        <w:tc>
          <w:tcPr>
            <w:tcW w:type="dxa" w:w="2126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13.6%</w:t>
            </w:r>
          </w:p>
        </w:tc>
        <w:tc>
          <w:tcPr>
            <w:tcW w:type="dxa" w:w="2126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−0.4</w:t>
            </w:r>
          </w:p>
        </w:tc>
      </w:tr>
      <w:tr>
        <w:tc>
          <w:tcPr>
            <w:tcW w:type="dxa" w:w="2126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影视娱乐音乐</w:t>
            </w:r>
          </w:p>
        </w:tc>
        <w:tc>
          <w:tcPr>
            <w:tcW w:type="dxa" w:w="2126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5.3%</w:t>
            </w:r>
          </w:p>
        </w:tc>
        <w:tc>
          <w:tcPr>
            <w:tcW w:type="dxa" w:w="2126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5.3%</w:t>
            </w:r>
          </w:p>
        </w:tc>
        <w:tc>
          <w:tcPr>
            <w:tcW w:type="dxa" w:w="2126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+0.1</w:t>
            </w:r>
          </w:p>
        </w:tc>
      </w:tr>
      <w:tr>
        <w:tc>
          <w:tcPr>
            <w:tcW w:type="dxa" w:w="2126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自我成长</w:t>
            </w:r>
          </w:p>
        </w:tc>
        <w:tc>
          <w:tcPr>
            <w:tcW w:type="dxa" w:w="2126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8.8%</w:t>
            </w:r>
          </w:p>
        </w:tc>
        <w:tc>
          <w:tcPr>
            <w:tcW w:type="dxa" w:w="2126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11.2%</w:t>
            </w:r>
          </w:p>
        </w:tc>
        <w:tc>
          <w:tcPr>
            <w:tcW w:type="dxa" w:w="2126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+2.5</w:t>
            </w:r>
          </w:p>
        </w:tc>
      </w:tr>
    </w:tbl>
    <w:p>
      <w:pPr>
        <w:spacing w:before="0" w:after="240" w:line="20" w:lineRule="exact"/>
        <w:rPr>
          <w:sz w:val="2"/>
          <w:szCs w:val="2"/>
        </w:rPr>
      </w:pPr>
    </w:p>
    <w:p>
      <w:pPr>
        <w:spacing w:line="360" w:lineRule="auto" w:before="0" w:after="16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样本存在显著的系统性偏斜：语言教学的占比被高估 2.5 倍，宗教类完全缺失。两个偏斜的方向都不随机，而是由平台属性决定的。喜马拉雅是课程型平台，天然聚集语言教学节目；而全部 33 档宗教节目都在海外平台，不进入喜马拉雅的公开数据。</w:t>
      </w:r>
    </w:p>
    <w:p>
      <w:pPr>
        <w:spacing w:line="360" w:lineRule="auto" w:before="0" w:after="16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这个检验有两层含义。5.3 与 5.4 的结论必须限定在喜马拉雅平台内，不能表述为"整个粤语播客生态中语言教学最受欢迎"。"语言教学供需双高"这一判断也可能部分源于平台选择效应：喜马拉雅本身就聚集了语言教学节目，其用户也可能正是为此而来，两者互为因果，本研究的数据无法分离。</w:t>
      </w:r>
    </w:p>
    <w:p>
      <w:pPr>
        <w:pStyle w:val="Heading2"/>
        <w:spacing w:before="320" w:after="160" w:line="312" w:lineRule="auto"/>
      </w:pPr>
      <w:r>
        <w:rPr>
          <w:rFonts w:ascii="Arial" w:hAnsi="Arial" w:eastAsia="黑体"/>
          <w:b/>
          <w:i w:val="0"/>
          <w:color w:val="1F4E79"/>
          <w:sz w:val="28"/>
        </w:rPr>
        <w:t>5.6　各主题的播放分布</w:t>
      </w:r>
    </w:p>
    <w:p>
      <w:pPr>
        <w:spacing w:before="200" w:after="0"/>
        <w:jc w:val="center"/>
      </w:pPr>
      <w:r>
        <w:drawing>
          <wp:inline xmlns:a="http://schemas.openxmlformats.org/drawingml/2006/main" xmlns:pic="http://schemas.openxmlformats.org/drawingml/2006/picture">
            <wp:extent cx="5256000" cy="2580607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-主题播放箱线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25806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80"/>
        <w:jc w:val="center"/>
      </w:pPr>
      <w:r>
        <w:rPr>
          <w:rFonts w:ascii="Times New Roman" w:hAnsi="Times New Roman" w:eastAsia="黑体"/>
          <w:b w:val="0"/>
          <w:i w:val="0"/>
          <w:sz w:val="21"/>
        </w:rPr>
        <w:t>图 5-4　各主题的单集播放分布</w:t>
      </w:r>
    </w:p>
    <w:p>
      <w:pPr>
        <w:spacing w:line="360" w:lineRule="auto" w:before="0" w:after="16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箱线图显示的不只是中位数的排序，还有分布的形状。语言教学的箱体最靠上，且上下四分位跨度不大，说明它的高表现是普遍而非个别的。故事虚构与闲聊的箱体压在底部，个别高值也未能拉高整体。</w:t>
      </w:r>
    </w:p>
    <w:p>
      <w:pPr>
        <w:pStyle w:val="Heading2"/>
        <w:spacing w:before="320" w:after="160" w:line="312" w:lineRule="auto"/>
      </w:pPr>
      <w:r>
        <w:rPr>
          <w:rFonts w:ascii="Arial" w:hAnsi="Arial" w:eastAsia="黑体"/>
          <w:b/>
          <w:i w:val="0"/>
          <w:color w:val="1F4E79"/>
          <w:sz w:val="28"/>
        </w:rPr>
        <w:t>5.7　小结</w:t>
      </w:r>
    </w:p>
    <w:p>
      <w:pPr>
        <w:spacing w:line="360" w:lineRule="auto" w:before="0" w:after="16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在可测量的范围内，需求结构呈现极端集中与结构性偏离两个特征：前三档节目占据 86.6% 的播放量；语言教学是唯一供需双高的主题，而节目数量占比最高的闲聊与故事虚构，需求表现最弱。这一图景受两重限制——单平台样本与主题分布的系统性偏斜，因此解读时需要保持克制。</w:t>
      </w:r>
    </w:p>
    <w:p>
      <w:pPr>
        <w:pStyle w:val="Heading1"/>
        <w:pageBreakBefore/>
        <w:spacing w:before="0" w:after="360" w:line="312" w:lineRule="auto"/>
      </w:pPr>
      <w:r>
        <w:rPr>
          <w:rFonts w:ascii="Arial" w:hAnsi="Arial" w:eastAsia="黑体"/>
          <w:b/>
          <w:i w:val="0"/>
          <w:color w:val="16365C"/>
          <w:sz w:val="36"/>
        </w:rPr>
        <w:t>第六章　讨论</w:t>
      </w:r>
    </w:p>
    <w:p>
      <w:pPr>
        <w:pStyle w:val="Heading2"/>
        <w:spacing w:before="320" w:after="160" w:line="312" w:lineRule="auto"/>
      </w:pPr>
      <w:r>
        <w:rPr>
          <w:rFonts w:ascii="Arial" w:hAnsi="Arial" w:eastAsia="黑体"/>
          <w:b/>
          <w:i w:val="0"/>
          <w:color w:val="1F4E79"/>
          <w:sz w:val="28"/>
        </w:rPr>
        <w:t>6.1　供给为何朝需求的反方向扩张</w:t>
      </w:r>
    </w:p>
    <w:p>
      <w:pPr>
        <w:spacing w:before="240" w:after="80"/>
        <w:jc w:val="center"/>
      </w:pPr>
      <w:r>
        <w:rPr>
          <w:rFonts w:ascii="Times New Roman" w:hAnsi="Times New Roman" w:eastAsia="黑体"/>
          <w:b w:val="0"/>
          <w:i w:val="0"/>
          <w:sz w:val="21"/>
        </w:rPr>
        <w:t>表 6-1　主要形态的活跃节目数演化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12" w:color="16365C"/>
          <w:bottom w:val="single" w:sz="12" w:color="16365C"/>
          <w:left w:val="none"/>
          <w:right w:val="none"/>
          <w:insideH w:val="none"/>
          <w:insideV w:val="none"/>
        </w:tblBorders>
      </w:tblPr>
      <w:tblGrid>
        <w:gridCol w:w="1701"/>
        <w:gridCol w:w="1701"/>
        <w:gridCol w:w="1701"/>
        <w:gridCol w:w="1701"/>
        <w:gridCol w:w="1701"/>
      </w:tblGrid>
      <w:tr>
        <w:tc>
          <w:tcPr>
            <w:tcW w:type="dxa" w:w="1701"/>
            <w:tcBorders>
              <w:bottom w:val="single" w:sz="6" w:color="16365C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8"/>
              </w:rPr>
              <w:t>年份</w:t>
            </w:r>
          </w:p>
        </w:tc>
        <w:tc>
          <w:tcPr>
            <w:tcW w:type="dxa" w:w="1701"/>
            <w:tcBorders>
              <w:bottom w:val="single" w:sz="6" w:color="16365C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8"/>
              </w:rPr>
              <w:t>当年活跃节目</w:t>
            </w:r>
          </w:p>
        </w:tc>
        <w:tc>
          <w:tcPr>
            <w:tcW w:type="dxa" w:w="1701"/>
            <w:tcBorders>
              <w:bottom w:val="single" w:sz="6" w:color="16365C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8"/>
              </w:rPr>
              <w:t>其中谈话类</w:t>
            </w:r>
          </w:p>
        </w:tc>
        <w:tc>
          <w:tcPr>
            <w:tcW w:type="dxa" w:w="1701"/>
            <w:tcBorders>
              <w:bottom w:val="single" w:sz="6" w:color="16365C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8"/>
              </w:rPr>
              <w:t>谈话占比</w:t>
            </w:r>
          </w:p>
        </w:tc>
        <w:tc>
          <w:tcPr>
            <w:tcW w:type="dxa" w:w="1701"/>
            <w:tcBorders>
              <w:bottom w:val="single" w:sz="6" w:color="16365C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8"/>
              </w:rPr>
              <w:t>语言教学类</w:t>
            </w:r>
          </w:p>
        </w:tc>
      </w:tr>
      <w:tr>
        <w:tc>
          <w:tcPr>
            <w:tcW w:type="dxa" w:w="1701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2015</w:t>
            </w:r>
          </w:p>
        </w:tc>
        <w:tc>
          <w:tcPr>
            <w:tcW w:type="dxa" w:w="1701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6</w:t>
            </w:r>
          </w:p>
        </w:tc>
        <w:tc>
          <w:tcPr>
            <w:tcW w:type="dxa" w:w="1701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4</w:t>
            </w:r>
          </w:p>
        </w:tc>
        <w:tc>
          <w:tcPr>
            <w:tcW w:type="dxa" w:w="1701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67%</w:t>
            </w:r>
          </w:p>
        </w:tc>
        <w:tc>
          <w:tcPr>
            <w:tcW w:type="dxa" w:w="1701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2</w:t>
            </w:r>
          </w:p>
        </w:tc>
      </w:tr>
      <w:tr>
        <w:tc>
          <w:tcPr>
            <w:tcW w:type="dxa" w:w="1701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2018</w:t>
            </w:r>
          </w:p>
        </w:tc>
        <w:tc>
          <w:tcPr>
            <w:tcW w:type="dxa" w:w="1701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31</w:t>
            </w:r>
          </w:p>
        </w:tc>
        <w:tc>
          <w:tcPr>
            <w:tcW w:type="dxa" w:w="1701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12</w:t>
            </w:r>
          </w:p>
        </w:tc>
        <w:tc>
          <w:tcPr>
            <w:tcW w:type="dxa" w:w="1701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39%</w:t>
            </w:r>
          </w:p>
        </w:tc>
        <w:tc>
          <w:tcPr>
            <w:tcW w:type="dxa" w:w="1701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11</w:t>
            </w:r>
          </w:p>
        </w:tc>
      </w:tr>
      <w:tr>
        <w:tc>
          <w:tcPr>
            <w:tcW w:type="dxa" w:w="1701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2020</w:t>
            </w:r>
          </w:p>
        </w:tc>
        <w:tc>
          <w:tcPr>
            <w:tcW w:type="dxa" w:w="1701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57</w:t>
            </w:r>
          </w:p>
        </w:tc>
        <w:tc>
          <w:tcPr>
            <w:tcW w:type="dxa" w:w="1701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27</w:t>
            </w:r>
          </w:p>
        </w:tc>
        <w:tc>
          <w:tcPr>
            <w:tcW w:type="dxa" w:w="1701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47%</w:t>
            </w:r>
          </w:p>
        </w:tc>
        <w:tc>
          <w:tcPr>
            <w:tcW w:type="dxa" w:w="1701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15</w:t>
            </w:r>
          </w:p>
        </w:tc>
      </w:tr>
      <w:tr>
        <w:tc>
          <w:tcPr>
            <w:tcW w:type="dxa" w:w="1701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2022</w:t>
            </w:r>
          </w:p>
        </w:tc>
        <w:tc>
          <w:tcPr>
            <w:tcW w:type="dxa" w:w="1701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111</w:t>
            </w:r>
          </w:p>
        </w:tc>
        <w:tc>
          <w:tcPr>
            <w:tcW w:type="dxa" w:w="1701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62</w:t>
            </w:r>
          </w:p>
        </w:tc>
        <w:tc>
          <w:tcPr>
            <w:tcW w:type="dxa" w:w="1701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56%</w:t>
            </w:r>
          </w:p>
        </w:tc>
        <w:tc>
          <w:tcPr>
            <w:tcW w:type="dxa" w:w="1701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13</w:t>
            </w:r>
          </w:p>
        </w:tc>
      </w:tr>
      <w:tr>
        <w:tc>
          <w:tcPr>
            <w:tcW w:type="dxa" w:w="1701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2024</w:t>
            </w:r>
          </w:p>
        </w:tc>
        <w:tc>
          <w:tcPr>
            <w:tcW w:type="dxa" w:w="1701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122</w:t>
            </w:r>
          </w:p>
        </w:tc>
        <w:tc>
          <w:tcPr>
            <w:tcW w:type="dxa" w:w="1701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78</w:t>
            </w:r>
          </w:p>
        </w:tc>
        <w:tc>
          <w:tcPr>
            <w:tcW w:type="dxa" w:w="1701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64%</w:t>
            </w:r>
          </w:p>
        </w:tc>
        <w:tc>
          <w:tcPr>
            <w:tcW w:type="dxa" w:w="1701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12</w:t>
            </w:r>
          </w:p>
        </w:tc>
      </w:tr>
      <w:tr>
        <w:tc>
          <w:tcPr>
            <w:tcW w:type="dxa" w:w="1701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2025</w:t>
            </w:r>
          </w:p>
        </w:tc>
        <w:tc>
          <w:tcPr>
            <w:tcW w:type="dxa" w:w="1701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149</w:t>
            </w:r>
          </w:p>
        </w:tc>
        <w:tc>
          <w:tcPr>
            <w:tcW w:type="dxa" w:w="1701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90</w:t>
            </w:r>
          </w:p>
        </w:tc>
        <w:tc>
          <w:tcPr>
            <w:tcW w:type="dxa" w:w="1701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60%</w:t>
            </w:r>
          </w:p>
        </w:tc>
        <w:tc>
          <w:tcPr>
            <w:tcW w:type="dxa" w:w="1701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15</w:t>
            </w:r>
          </w:p>
        </w:tc>
      </w:tr>
      <w:tr>
        <w:tc>
          <w:tcPr>
            <w:tcW w:type="dxa" w:w="1701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2026（至 10 月）</w:t>
            </w:r>
          </w:p>
        </w:tc>
        <w:tc>
          <w:tcPr>
            <w:tcW w:type="dxa" w:w="1701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144</w:t>
            </w:r>
          </w:p>
        </w:tc>
        <w:tc>
          <w:tcPr>
            <w:tcW w:type="dxa" w:w="1701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76</w:t>
            </w:r>
          </w:p>
        </w:tc>
        <w:tc>
          <w:tcPr>
            <w:tcW w:type="dxa" w:w="1701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53%</w:t>
            </w:r>
          </w:p>
        </w:tc>
        <w:tc>
          <w:tcPr>
            <w:tcW w:type="dxa" w:w="1701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18</w:t>
            </w:r>
          </w:p>
        </w:tc>
      </w:tr>
    </w:tbl>
    <w:p>
      <w:pPr>
        <w:spacing w:before="0" w:after="240" w:line="20" w:lineRule="exact"/>
        <w:rPr>
          <w:sz w:val="2"/>
          <w:szCs w:val="2"/>
        </w:rPr>
      </w:pPr>
    </w:p>
    <w:p>
      <w:pPr>
        <w:spacing w:line="360" w:lineRule="auto" w:before="0" w:after="16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谈话类节目从 2015 年的 4 档增至 2025 年的 90 档，占当年活跃节目的六成，单集播放量却只有全局中位数的 0.22 倍。同期表现最好的语言教学类，活跃节目数自 2018 年起一直在 10 到 18 档之间，没有增长趋势。</w:t>
      </w:r>
    </w:p>
    <w:p>
      <w:pPr>
        <w:spacing w:line="360" w:lineRule="auto" w:before="0" w:after="16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新进入者持续涌向竞争最激烈、回报最低的赛道。这不是一个理性的市场反应。研究提出三种可能解释，但都只是推测，本研究的数据无法验证。</w:t>
      </w:r>
    </w:p>
    <w:p>
      <w:pPr>
        <w:spacing w:before="240" w:after="80"/>
        <w:jc w:val="center"/>
      </w:pPr>
      <w:r>
        <w:rPr>
          <w:rFonts w:ascii="Times New Roman" w:hAnsi="Times New Roman" w:eastAsia="黑体"/>
          <w:b w:val="0"/>
          <w:i w:val="0"/>
          <w:sz w:val="21"/>
        </w:rPr>
        <w:t>表 6-2　对供给错配的三种推测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12" w:color="16365C"/>
          <w:bottom w:val="single" w:sz="12" w:color="16365C"/>
          <w:left w:val="none"/>
          <w:right w:val="none"/>
          <w:insideH w:val="none"/>
          <w:insideV w:val="none"/>
        </w:tblBorders>
      </w:tblPr>
      <w:tblGrid>
        <w:gridCol w:w="2835"/>
        <w:gridCol w:w="2835"/>
        <w:gridCol w:w="2835"/>
      </w:tblGrid>
      <w:tr>
        <w:tc>
          <w:tcPr>
            <w:tcW w:type="dxa" w:w="2835"/>
            <w:tcBorders>
              <w:bottom w:val="single" w:sz="6" w:color="16365C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8"/>
              </w:rPr>
              <w:t>编号</w:t>
            </w:r>
          </w:p>
        </w:tc>
        <w:tc>
          <w:tcPr>
            <w:tcW w:type="dxa" w:w="2835"/>
            <w:tcBorders>
              <w:bottom w:val="single" w:sz="6" w:color="16365C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8"/>
              </w:rPr>
              <w:t>可能解释</w:t>
            </w:r>
          </w:p>
        </w:tc>
        <w:tc>
          <w:tcPr>
            <w:tcW w:type="dxa" w:w="2835"/>
            <w:tcBorders>
              <w:bottom w:val="single" w:sz="6" w:color="16365C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8"/>
              </w:rPr>
              <w:t>说明</w:t>
            </w:r>
          </w:p>
        </w:tc>
      </w:tr>
      <w:tr>
        <w:tc>
          <w:tcPr>
            <w:tcW w:type="dxa" w:w="283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H1</w:t>
            </w:r>
          </w:p>
        </w:tc>
        <w:tc>
          <w:tcPr>
            <w:tcW w:type="dxa" w:w="283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进入门槛最低</w:t>
            </w:r>
          </w:p>
        </w:tc>
        <w:tc>
          <w:tcPr>
            <w:tcW w:type="dxa" w:w="283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不需要专业知识、不需要备课、不需要素材，两个麦克风即可开播</w:t>
            </w:r>
          </w:p>
        </w:tc>
      </w:tr>
      <w:tr>
        <w:tc>
          <w:tcPr>
            <w:tcW w:type="dxa" w:w="283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H2</w:t>
            </w:r>
          </w:p>
        </w:tc>
        <w:tc>
          <w:tcPr>
            <w:tcW w:type="dxa" w:w="283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动机为表达而非收益</w:t>
            </w:r>
          </w:p>
        </w:tc>
        <w:tc>
          <w:tcPr>
            <w:tcW w:type="dxa" w:w="283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多数创作者可能本就不以收听量为目标，播客是自我表达的出口</w:t>
            </w:r>
          </w:p>
        </w:tc>
      </w:tr>
      <w:tr>
        <w:tc>
          <w:tcPr>
            <w:tcW w:type="dxa" w:w="283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H3</w:t>
            </w:r>
          </w:p>
        </w:tc>
        <w:tc>
          <w:tcPr>
            <w:tcW w:type="dxa" w:w="283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需求信号不可见</w:t>
            </w:r>
          </w:p>
        </w:tc>
        <w:tc>
          <w:tcPr>
            <w:tcW w:type="dxa" w:w="283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播客缺少公开的播放量排名，创作者难以判断哪类内容已经饱和</w:t>
            </w:r>
          </w:p>
        </w:tc>
      </w:tr>
    </w:tbl>
    <w:p>
      <w:pPr>
        <w:spacing w:before="0" w:after="240" w:line="20" w:lineRule="exact"/>
        <w:rPr>
          <w:sz w:val="2"/>
          <w:szCs w:val="2"/>
        </w:rPr>
      </w:pPr>
    </w:p>
    <w:p>
      <w:pPr>
        <w:pStyle w:val="Heading2"/>
        <w:spacing w:before="320" w:after="160" w:line="312" w:lineRule="auto"/>
      </w:pPr>
      <w:r>
        <w:rPr>
          <w:rFonts w:ascii="Arial" w:hAnsi="Arial" w:eastAsia="黑体"/>
          <w:b/>
          <w:i w:val="0"/>
          <w:color w:val="1F4E79"/>
          <w:sz w:val="28"/>
        </w:rPr>
        <w:t>6.2　语言教学：功能需求而非内容消费</w:t>
      </w:r>
    </w:p>
    <w:p>
      <w:pPr>
        <w:spacing w:line="360" w:lineRule="auto" w:before="0" w:after="16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语言教学在供需两端都表现最好，但它有两个反常特征，单看任一特征都会得出错误结论。一是单集中位时长只有 1 分钟，容易被误读为内容质量低；二是存活率仅 39%，容易被误读为不受欢迎、难以持续。</w:t>
      </w:r>
    </w:p>
    <w:p>
      <w:pPr>
        <w:spacing w:line="360" w:lineRule="auto" w:before="0" w:after="16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把两个特征放在一起，指向同一个解释：语言教学不是内容消费，而是工具使用。用户不需要"听一期节目"，需要"查一句话怎么说"；用户不会持续订阅，会在需要时搜索。生产者因此可以用极低成本大量产出（1 分钟一条），也因此会在讲完后自然终止。</w:t>
      </w:r>
    </w:p>
    <w:p>
      <w:pPr>
        <w:spacing w:line="360" w:lineRule="auto" w:before="0" w:after="16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这个判断对生态有直接含义。语言教学撑起了播放量，却不能证明粤语播客作为媒体的成功。它更像一个被搬到播客平台上的词典，提供功能，不提供陪伴或叙事。</w:t>
      </w:r>
    </w:p>
    <w:p>
      <w:pPr>
        <w:pStyle w:val="Heading2"/>
        <w:spacing w:before="320" w:after="160" w:line="312" w:lineRule="auto"/>
      </w:pPr>
      <w:r>
        <w:rPr>
          <w:rFonts w:ascii="Arial" w:hAnsi="Arial" w:eastAsia="黑体"/>
          <w:b/>
          <w:i w:val="0"/>
          <w:color w:val="1F4E79"/>
          <w:sz w:val="28"/>
        </w:rPr>
        <w:t>6.3　平台机制对创作行为的塑造</w:t>
      </w:r>
    </w:p>
    <w:p>
      <w:pPr>
        <w:spacing w:line="360" w:lineRule="auto" w:before="0" w:after="16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第四章曾观察到同一现象：小宇宙活跃率 70%，喜马拉雅 30%，相差 40 个百分点。这个差距难以用内容质量解释，更可能来自产品设计。</w:t>
      </w:r>
    </w:p>
    <w:p>
      <w:pPr>
        <w:spacing w:before="240" w:after="80"/>
        <w:jc w:val="center"/>
      </w:pPr>
      <w:r>
        <w:rPr>
          <w:rFonts w:ascii="Times New Roman" w:hAnsi="Times New Roman" w:eastAsia="黑体"/>
          <w:b w:val="0"/>
          <w:i w:val="0"/>
          <w:sz w:val="21"/>
        </w:rPr>
        <w:t>表 6-3　平台机制与活跃率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12" w:color="16365C"/>
          <w:bottom w:val="single" w:sz="12" w:color="16365C"/>
          <w:left w:val="none"/>
          <w:right w:val="none"/>
          <w:insideH w:val="none"/>
          <w:insideV w:val="none"/>
        </w:tblBorders>
      </w:tblPr>
      <w:tblGrid>
        <w:gridCol w:w="2835"/>
        <w:gridCol w:w="2835"/>
        <w:gridCol w:w="2835"/>
      </w:tblGrid>
      <w:tr>
        <w:tc>
          <w:tcPr>
            <w:tcW w:type="dxa" w:w="2835"/>
            <w:tcBorders>
              <w:bottom w:val="single" w:sz="6" w:color="16365C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8"/>
              </w:rPr>
              <w:t>平台</w:t>
            </w:r>
          </w:p>
        </w:tc>
        <w:tc>
          <w:tcPr>
            <w:tcW w:type="dxa" w:w="2835"/>
            <w:tcBorders>
              <w:bottom w:val="single" w:sz="6" w:color="16365C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8"/>
              </w:rPr>
              <w:t>产品逻辑</w:t>
            </w:r>
          </w:p>
        </w:tc>
        <w:tc>
          <w:tcPr>
            <w:tcW w:type="dxa" w:w="2835"/>
            <w:tcBorders>
              <w:bottom w:val="single" w:sz="6" w:color="16365C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8"/>
              </w:rPr>
              <w:t>对创作者的影响</w:t>
            </w:r>
          </w:p>
        </w:tc>
      </w:tr>
      <w:tr>
        <w:tc>
          <w:tcPr>
            <w:tcW w:type="dxa" w:w="283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小宇宙</w:t>
            </w:r>
          </w:p>
        </w:tc>
        <w:tc>
          <w:tcPr>
            <w:tcW w:type="dxa" w:w="283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订阅制，更新频率直接影响曝光与推荐位</w:t>
            </w:r>
          </w:p>
        </w:tc>
        <w:tc>
          <w:tcPr>
            <w:tcW w:type="dxa" w:w="283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形成持续更新的压力，活跃率高</w:t>
            </w:r>
          </w:p>
        </w:tc>
      </w:tr>
      <w:tr>
        <w:tc>
          <w:tcPr>
            <w:tcW w:type="dxa" w:w="283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喜马拉雅</w:t>
            </w:r>
          </w:p>
        </w:tc>
        <w:tc>
          <w:tcPr>
            <w:tcW w:type="dxa" w:w="283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课程制，以专辑为单位，用户按需搜索</w:t>
            </w:r>
          </w:p>
        </w:tc>
        <w:tc>
          <w:tcPr>
            <w:tcW w:type="dxa" w:w="283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课程讲完即止，活跃率低</w:t>
            </w:r>
          </w:p>
        </w:tc>
      </w:tr>
      <w:tr>
        <w:tc>
          <w:tcPr>
            <w:tcW w:type="dxa" w:w="283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Spotify / Anchor</w:t>
            </w:r>
          </w:p>
        </w:tc>
        <w:tc>
          <w:tcPr>
            <w:tcW w:type="dxa" w:w="283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托管服务，不强制更新</w:t>
            </w:r>
          </w:p>
        </w:tc>
        <w:tc>
          <w:tcPr>
            <w:tcW w:type="dxa" w:w="283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活跃率居中（51%）</w:t>
            </w:r>
          </w:p>
        </w:tc>
      </w:tr>
    </w:tbl>
    <w:p>
      <w:pPr>
        <w:spacing w:before="0" w:after="240" w:line="20" w:lineRule="exact"/>
        <w:rPr>
          <w:sz w:val="2"/>
          <w:szCs w:val="2"/>
        </w:rPr>
      </w:pPr>
    </w:p>
    <w:p>
      <w:pPr>
        <w:spacing w:line="360" w:lineRule="auto" w:before="0" w:after="16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方法论上的意义在于：研究播客生态时，平台不应被当作中性的数据容器，而应被当作塑造创作行为的制度环境。同一批创作者在不同平台上的行为可能完全不同。</w:t>
      </w:r>
    </w:p>
    <w:p>
      <w:pPr>
        <w:pStyle w:val="Heading2"/>
        <w:spacing w:before="320" w:after="160" w:line="312" w:lineRule="auto"/>
      </w:pPr>
      <w:r>
        <w:rPr>
          <w:rFonts w:ascii="Arial" w:hAnsi="Arial" w:eastAsia="黑体"/>
          <w:b/>
          <w:i w:val="0"/>
          <w:color w:val="1F4E79"/>
          <w:sz w:val="28"/>
        </w:rPr>
        <w:t>6.4　样本偏差与外部效度</w:t>
      </w:r>
    </w:p>
    <w:p>
      <w:pPr>
        <w:spacing w:line="360" w:lineRule="auto" w:before="0" w:after="16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本研究最大的限制是需求侧为单平台样本，且该样本存在系统性偏斜。这决定了结论的适用范围。</w:t>
      </w:r>
    </w:p>
    <w:p>
      <w:pPr>
        <w:spacing w:line="360" w:lineRule="auto" w:before="0" w:after="16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具体来说，供给结构的结论（平台分布、形态分布、生存状况）外部效度较高，因为内容侧覆盖了全生态；需求结构的结论（哪个主题最受欢迎）只适用于喜马拉雅，不能推广；"供给朝需求反方向扩张"这一判断，其供给侧部分具有外部效度，需求侧部分仅限喜马拉雅。</w:t>
      </w:r>
    </w:p>
    <w:p>
      <w:pPr>
        <w:spacing w:line="360" w:lineRule="auto" w:before="0" w:after="16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要突破这个限制，需要补充其他平台的播放或订阅数据，或者通过问卷与访谈直接测量听众偏好。两者都超出了本研究的数据条件。</w:t>
      </w:r>
    </w:p>
    <w:p>
      <w:pPr>
        <w:pStyle w:val="Heading1"/>
        <w:pageBreakBefore/>
        <w:spacing w:before="0" w:after="360" w:line="312" w:lineRule="auto"/>
      </w:pPr>
      <w:r>
        <w:rPr>
          <w:rFonts w:ascii="Arial" w:hAnsi="Arial" w:eastAsia="黑体"/>
          <w:b/>
          <w:i w:val="0"/>
          <w:color w:val="16365C"/>
          <w:sz w:val="36"/>
        </w:rPr>
        <w:t>第七章　结论</w:t>
      </w:r>
    </w:p>
    <w:p>
      <w:pPr>
        <w:pStyle w:val="Heading2"/>
        <w:spacing w:before="320" w:after="160" w:line="312" w:lineRule="auto"/>
      </w:pPr>
      <w:r>
        <w:rPr>
          <w:rFonts w:ascii="Arial" w:hAnsi="Arial" w:eastAsia="黑体"/>
          <w:b/>
          <w:i w:val="0"/>
          <w:color w:val="1F4E79"/>
          <w:sz w:val="28"/>
        </w:rPr>
        <w:t>7.1　对三个研究问题的回答</w:t>
      </w:r>
    </w:p>
    <w:p>
      <w:pPr>
        <w:spacing w:before="120" w:after="40" w:line="336" w:lineRule="auto"/>
      </w:pPr>
      <w:r>
        <w:rPr>
          <w:rFonts w:ascii="Times New Roman" w:hAnsi="Times New Roman" w:eastAsia="黑体"/>
          <w:b/>
          <w:i w:val="0"/>
          <w:color w:val="1F4E79"/>
          <w:sz w:val="24"/>
        </w:rPr>
        <w:t>RQ1：供给结构呈现何种特征？</w:t>
      </w:r>
    </w:p>
    <w:p>
      <w:pPr>
        <w:spacing w:line="360" w:lineRule="auto" w:before="0" w:after="16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一个平台高度分散、内容高度集中、个体死亡率极高的生态。73.8% 的节目分布在境外平台，42% 是谈话类，51% 近 12 个月未更新，19.5% 活不过 10 集。与此同时，生态整体仍在扩张，2025 年新开播节目数为历史最高。</w:t>
      </w:r>
    </w:p>
    <w:p>
      <w:pPr>
        <w:spacing w:before="120" w:after="40" w:line="336" w:lineRule="auto"/>
      </w:pPr>
      <w:r>
        <w:rPr>
          <w:rFonts w:ascii="Times New Roman" w:hAnsi="Times New Roman" w:eastAsia="黑体"/>
          <w:b/>
          <w:i w:val="0"/>
          <w:color w:val="1F4E79"/>
          <w:sz w:val="24"/>
        </w:rPr>
        <w:t>RQ2：哪些内容真正被消费？</w:t>
      </w:r>
    </w:p>
    <w:p>
      <w:pPr>
        <w:spacing w:line="360" w:lineRule="auto" w:before="0" w:after="16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在可测量的喜马拉雅样本中，语言教学是唯一供需双高的主题，月均播放为全局中位的 1.15 倍，社会人文次之（0.83 倍）。闲聊（0.22 倍）与故事虚构（0.17 倍）表现最弱。播放量呈极端集中分布，前三档节目占 86.6%。</w:t>
      </w:r>
    </w:p>
    <w:p>
      <w:pPr>
        <w:spacing w:before="120" w:after="40" w:line="336" w:lineRule="auto"/>
      </w:pPr>
      <w:r>
        <w:rPr>
          <w:rFonts w:ascii="Times New Roman" w:hAnsi="Times New Roman" w:eastAsia="黑体"/>
          <w:b/>
          <w:i w:val="0"/>
          <w:color w:val="1F4E79"/>
          <w:sz w:val="24"/>
        </w:rPr>
        <w:t>RQ3：是否存在结构性错配？</w:t>
      </w:r>
    </w:p>
    <w:p>
      <w:pPr>
        <w:spacing w:line="360" w:lineRule="auto" w:before="0" w:after="16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存在，而且是方向性的。供给在向谈话类与故事虚构扩张，这两类恰是需求最弱的；真正被消费的语言教学，节目数十年间几乎没有增长。</w:t>
      </w:r>
    </w:p>
    <w:p>
      <w:pPr>
        <w:pStyle w:val="Heading2"/>
        <w:spacing w:before="320" w:after="160" w:line="312" w:lineRule="auto"/>
      </w:pPr>
      <w:r>
        <w:rPr>
          <w:rFonts w:ascii="Arial" w:hAnsi="Arial" w:eastAsia="黑体"/>
          <w:b/>
          <w:i w:val="0"/>
          <w:color w:val="1F4E79"/>
          <w:sz w:val="28"/>
        </w:rPr>
        <w:t>7.2　核心判断</w:t>
      </w:r>
    </w:p>
    <w:p>
      <w:pPr>
        <w:spacing w:before="200" w:after="280" w:line="384" w:lineRule="auto"/>
        <w:ind w:left="680" w:right="680"/>
      </w:pPr>
      <w:r>
        <w:rPr>
          <w:rFonts w:ascii="Times New Roman" w:hAnsi="Times New Roman" w:eastAsia="楷体"/>
          <w:b w:val="0"/>
          <w:i w:val="0"/>
          <w:sz w:val="25"/>
        </w:rPr>
        <w:t>粤语播客是一个被"教粤语"这一功能需求撑起来的生态。真正的消费集中在一个不像媒体的赛道上，而数量最多、增长最快的部分，几乎无人收听。</w:t>
      </w:r>
    </w:p>
    <w:p>
      <w:pPr>
        <w:pStyle w:val="Heading2"/>
        <w:spacing w:before="320" w:after="160" w:line="312" w:lineRule="auto"/>
      </w:pPr>
      <w:r>
        <w:rPr>
          <w:rFonts w:ascii="Arial" w:hAnsi="Arial" w:eastAsia="黑体"/>
          <w:b/>
          <w:i w:val="0"/>
          <w:color w:val="1F4E79"/>
          <w:sz w:val="28"/>
        </w:rPr>
        <w:t>7.3　研究价值</w:t>
      </w:r>
    </w:p>
    <w:p>
      <w:pPr>
        <w:spacing w:line="360" w:lineRule="auto" w:before="0" w:after="16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方法层面，本研究提出了一套适用于方言播客的采集与清洗流程。其中繁简转换的双重保护策略，解决了通用工具改坏粤语字的问题，该问题在现有文献中未见系统讨论。</w:t>
      </w:r>
    </w:p>
    <w:p>
      <w:pPr>
        <w:spacing w:line="360" w:lineRule="auto" w:before="0" w:after="16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经验层面，首次系统测量了粤语播客的存活率与规模分布。现有行业报告受问卷方法所限，普遍关注听众画像，不涉及供给侧的结构与生存状况。</w:t>
      </w:r>
    </w:p>
    <w:p>
      <w:pPr>
        <w:spacing w:line="360" w:lineRule="auto" w:before="0" w:after="16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理论层面，提出工具型内容与媒体型内容的区分，用以解释语言教学在供需两端均表现突出、存活率却最低这一表面矛盾。</w:t>
      </w:r>
    </w:p>
    <w:p>
      <w:pPr>
        <w:pStyle w:val="Heading2"/>
        <w:spacing w:before="320" w:after="160" w:line="312" w:lineRule="auto"/>
      </w:pPr>
      <w:r>
        <w:rPr>
          <w:rFonts w:ascii="Arial" w:hAnsi="Arial" w:eastAsia="黑体"/>
          <w:b/>
          <w:i w:val="0"/>
          <w:color w:val="1F4E79"/>
          <w:sz w:val="28"/>
        </w:rPr>
        <w:t>7.4　研究局限</w:t>
      </w:r>
    </w:p>
    <w:p>
      <w:pPr>
        <w:spacing w:before="240" w:after="80"/>
        <w:jc w:val="center"/>
      </w:pPr>
      <w:r>
        <w:rPr>
          <w:rFonts w:ascii="Times New Roman" w:hAnsi="Times New Roman" w:eastAsia="黑体"/>
          <w:b w:val="0"/>
          <w:i w:val="0"/>
          <w:sz w:val="21"/>
        </w:rPr>
        <w:t>表 7-1　研究局限汇总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12" w:color="16365C"/>
          <w:bottom w:val="single" w:sz="12" w:color="16365C"/>
          <w:left w:val="none"/>
          <w:right w:val="none"/>
          <w:insideH w:val="none"/>
          <w:insideV w:val="none"/>
        </w:tblBorders>
      </w:tblPr>
      <w:tblGrid>
        <w:gridCol w:w="2126"/>
        <w:gridCol w:w="2126"/>
        <w:gridCol w:w="2126"/>
        <w:gridCol w:w="2126"/>
      </w:tblGrid>
      <w:tr>
        <w:tc>
          <w:tcPr>
            <w:tcW w:type="dxa" w:w="2126"/>
            <w:tcBorders>
              <w:bottom w:val="single" w:sz="6" w:color="16365C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7"/>
              </w:rPr>
              <w:t>编号</w:t>
            </w:r>
          </w:p>
        </w:tc>
        <w:tc>
          <w:tcPr>
            <w:tcW w:type="dxa" w:w="2126"/>
            <w:tcBorders>
              <w:bottom w:val="single" w:sz="6" w:color="16365C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7"/>
              </w:rPr>
              <w:t>局限</w:t>
            </w:r>
          </w:p>
        </w:tc>
        <w:tc>
          <w:tcPr>
            <w:tcW w:type="dxa" w:w="2126"/>
            <w:tcBorders>
              <w:bottom w:val="single" w:sz="6" w:color="16365C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7"/>
              </w:rPr>
              <w:t>影响</w:t>
            </w:r>
          </w:p>
        </w:tc>
        <w:tc>
          <w:tcPr>
            <w:tcW w:type="dxa" w:w="2126"/>
            <w:tcBorders>
              <w:bottom w:val="single" w:sz="6" w:color="16365C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7"/>
              </w:rPr>
              <w:t>章节</w:t>
            </w:r>
          </w:p>
        </w:tc>
      </w:tr>
      <w:tr>
        <w:tc>
          <w:tcPr>
            <w:tcW w:type="dxa" w:w="2126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L1</w:t>
            </w:r>
          </w:p>
        </w:tc>
        <w:tc>
          <w:tcPr>
            <w:tcW w:type="dxa" w:w="2126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需求侧仅覆盖喜马拉雅单平台</w:t>
            </w:r>
          </w:p>
        </w:tc>
        <w:tc>
          <w:tcPr>
            <w:tcW w:type="dxa" w:w="2126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需求结论不能外推至全生态</w:t>
            </w:r>
          </w:p>
        </w:tc>
        <w:tc>
          <w:tcPr>
            <w:tcW w:type="dxa" w:w="2126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5.1</w:t>
            </w:r>
          </w:p>
        </w:tc>
      </w:tr>
      <w:tr>
        <w:tc>
          <w:tcPr>
            <w:tcW w:type="dxa" w:w="2126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L2</w:t>
            </w:r>
          </w:p>
        </w:tc>
        <w:tc>
          <w:tcPr>
            <w:tcW w:type="dxa" w:w="2126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需求侧样本存在主题偏斜</w:t>
            </w:r>
          </w:p>
        </w:tc>
        <w:tc>
          <w:tcPr>
            <w:tcW w:type="dxa" w:w="2126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语言教学占比高估 2.5 倍，宗教类缺失</w:t>
            </w:r>
          </w:p>
        </w:tc>
        <w:tc>
          <w:tcPr>
            <w:tcW w:type="dxa" w:w="2126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5.5</w:t>
            </w:r>
          </w:p>
        </w:tc>
      </w:tr>
      <w:tr>
        <w:tc>
          <w:tcPr>
            <w:tcW w:type="dxa" w:w="2126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L3</w:t>
            </w:r>
          </w:p>
        </w:tc>
        <w:tc>
          <w:tcPr>
            <w:tcW w:type="dxa" w:w="2126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内容侧依赖 RSS，长播节目集数被低估</w:t>
            </w:r>
          </w:p>
        </w:tc>
        <w:tc>
          <w:tcPr>
            <w:tcW w:type="dxa" w:w="2126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某节目 RSS 2,551 集 vs 平台 4,921 集</w:t>
            </w:r>
          </w:p>
        </w:tc>
        <w:tc>
          <w:tcPr>
            <w:tcW w:type="dxa" w:w="2126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3.4</w:t>
            </w:r>
          </w:p>
        </w:tc>
      </w:tr>
      <w:tr>
        <w:tc>
          <w:tcPr>
            <w:tcW w:type="dxa" w:w="2126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L4</w:t>
            </w:r>
          </w:p>
        </w:tc>
        <w:tc>
          <w:tcPr>
            <w:tcW w:type="dxa" w:w="2126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播放量为累计值</w:t>
            </w:r>
          </w:p>
        </w:tc>
        <w:tc>
          <w:tcPr>
            <w:tcW w:type="dxa" w:w="2126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三口径各有偏差，存在残余不确定性</w:t>
            </w:r>
          </w:p>
        </w:tc>
        <w:tc>
          <w:tcPr>
            <w:tcW w:type="dxa" w:w="2126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3.5</w:t>
            </w:r>
          </w:p>
        </w:tc>
      </w:tr>
      <w:tr>
        <w:tc>
          <w:tcPr>
            <w:tcW w:type="dxa" w:w="2126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L5</w:t>
            </w:r>
          </w:p>
        </w:tc>
        <w:tc>
          <w:tcPr>
            <w:tcW w:type="dxa" w:w="2126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主题标注为混合方法</w:t>
            </w:r>
          </w:p>
        </w:tc>
        <w:tc>
          <w:tcPr>
            <w:tcW w:type="dxa" w:w="2126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317 档由规则判定，准确率约 75%</w:t>
            </w:r>
          </w:p>
        </w:tc>
        <w:tc>
          <w:tcPr>
            <w:tcW w:type="dxa" w:w="2126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3.6</w:t>
            </w:r>
          </w:p>
        </w:tc>
      </w:tr>
      <w:tr>
        <w:tc>
          <w:tcPr>
            <w:tcW w:type="dxa" w:w="2126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L6</w:t>
            </w:r>
          </w:p>
        </w:tc>
        <w:tc>
          <w:tcPr>
            <w:tcW w:type="dxa" w:w="2126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存活率为横截面测量</w:t>
            </w:r>
          </w:p>
        </w:tc>
        <w:tc>
          <w:tcPr>
            <w:tcW w:type="dxa" w:w="2126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存在右删失，不能得出新节目更持久的结论</w:t>
            </w:r>
          </w:p>
        </w:tc>
        <w:tc>
          <w:tcPr>
            <w:tcW w:type="dxa" w:w="2126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4.5</w:t>
            </w:r>
          </w:p>
        </w:tc>
      </w:tr>
    </w:tbl>
    <w:p>
      <w:pPr>
        <w:spacing w:before="0" w:after="240" w:line="20" w:lineRule="exact"/>
        <w:rPr>
          <w:sz w:val="2"/>
          <w:szCs w:val="2"/>
        </w:rPr>
      </w:pPr>
    </w:p>
    <w:p>
      <w:pPr>
        <w:pStyle w:val="Heading2"/>
        <w:spacing w:before="320" w:after="160" w:line="312" w:lineRule="auto"/>
      </w:pPr>
      <w:r>
        <w:rPr>
          <w:rFonts w:ascii="Arial" w:hAnsi="Arial" w:eastAsia="黑体"/>
          <w:b/>
          <w:i w:val="0"/>
          <w:color w:val="1F4E79"/>
          <w:sz w:val="28"/>
        </w:rPr>
        <w:t>7.5　后续方向</w:t>
      </w:r>
    </w:p>
    <w:p>
      <w:pPr>
        <w:spacing w:line="360" w:lineRule="auto" w:before="0" w:after="16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有三个方向值得推进。补充多平台数据：若能获取小宇宙的订阅数与 Spotify 的播放量，可将需求侧扩展到全生态，并检验喜马拉雅结论的稳健性。补充质性证据：通过对创作者的访谈，验证 6.1 节提出的三种供给错配解释。引入听众画像：通过问卷测量粤语播客听众的语言态度与收听动机，检验"语言焦虑驱动消费"这一推测是否成立。</w:t>
      </w:r>
    </w:p>
    <w:p>
      <w:pPr>
        <w:pStyle w:val="Heading1"/>
        <w:pageBreakBefore/>
        <w:spacing w:before="0" w:after="360" w:line="312" w:lineRule="auto"/>
      </w:pPr>
      <w:r>
        <w:rPr>
          <w:rFonts w:ascii="Arial" w:hAnsi="Arial" w:eastAsia="黑体"/>
          <w:b/>
          <w:i w:val="0"/>
          <w:color w:val="16365C"/>
          <w:sz w:val="36"/>
        </w:rPr>
        <w:t>参考文献</w:t>
      </w:r>
    </w:p>
    <w:p>
      <w:pPr>
        <w:spacing w:after="160" w:line="360" w:lineRule="auto"/>
        <w:ind w:left="567" w:hanging="567"/>
      </w:pPr>
      <w:r>
        <w:rPr>
          <w:rFonts w:ascii="Times New Roman" w:hAnsi="Times New Roman" w:eastAsia="宋体"/>
          <w:b w:val="0"/>
          <w:i w:val="0"/>
          <w:sz w:val="21"/>
        </w:rPr>
        <w:t>[1] Blei, D. M., Ng, A. Y., &amp; Jordan, M. I. (2003). Latent Dirichlet Allocation. Journal of Machine Learning Research, 3, 993–1022.</w:t>
      </w:r>
    </w:p>
    <w:p>
      <w:pPr>
        <w:spacing w:after="160" w:line="360" w:lineRule="auto"/>
        <w:ind w:left="567" w:hanging="567"/>
      </w:pPr>
      <w:r>
        <w:rPr>
          <w:rFonts w:ascii="Times New Roman" w:hAnsi="Times New Roman" w:eastAsia="宋体"/>
          <w:b w:val="0"/>
          <w:i w:val="0"/>
          <w:sz w:val="21"/>
        </w:rPr>
        <w:t>[2] Jones, G., et al. (2022). Topic Modeling on Podcast Short-Text Metadata. arXiv:2201.04419.</w:t>
      </w:r>
    </w:p>
    <w:p>
      <w:pPr>
        <w:spacing w:after="160" w:line="360" w:lineRule="auto"/>
        <w:ind w:left="567" w:hanging="567"/>
      </w:pPr>
      <w:r>
        <w:rPr>
          <w:rFonts w:ascii="Times New Roman" w:hAnsi="Times New Roman" w:eastAsia="宋体"/>
          <w:b w:val="0"/>
          <w:i w:val="0"/>
          <w:sz w:val="21"/>
        </w:rPr>
        <w:t>[3] JustPod. (2024). 2024 中文播客新观察. PodFest China.</w:t>
      </w:r>
    </w:p>
    <w:p>
      <w:pPr>
        <w:spacing w:after="160" w:line="360" w:lineRule="auto"/>
        <w:ind w:left="567" w:hanging="567"/>
      </w:pPr>
      <w:r>
        <w:rPr>
          <w:rFonts w:ascii="Times New Roman" w:hAnsi="Times New Roman" w:eastAsia="宋体"/>
          <w:b w:val="0"/>
          <w:i w:val="0"/>
          <w:sz w:val="21"/>
        </w:rPr>
        <w:t>[4] 小宇宙. (2025). 2025 年度播客趋势报告.</w:t>
      </w:r>
    </w:p>
    <w:p>
      <w:pPr>
        <w:spacing w:after="160" w:line="360" w:lineRule="auto"/>
        <w:ind w:left="567" w:hanging="567"/>
      </w:pPr>
      <w:r>
        <w:rPr>
          <w:rFonts w:ascii="Times New Roman" w:hAnsi="Times New Roman" w:eastAsia="宋体"/>
          <w:b w:val="0"/>
          <w:i w:val="0"/>
          <w:sz w:val="21"/>
        </w:rPr>
        <w:t>[5] 益普索 × 日谈公园. (2025). 声入人心：2025 年播客行业报告.</w:t>
      </w:r>
    </w:p>
    <w:p>
      <w:pPr>
        <w:spacing w:after="160" w:line="360" w:lineRule="auto"/>
        <w:ind w:left="567" w:hanging="567"/>
      </w:pPr>
      <w:r>
        <w:rPr>
          <w:rFonts w:ascii="Times New Roman" w:hAnsi="Times New Roman" w:eastAsia="宋体"/>
          <w:b w:val="0"/>
          <w:i w:val="0"/>
          <w:sz w:val="21"/>
        </w:rPr>
        <w:t>[6] 嘉世咨询. (2025). 2025 中国播客行业现状与发展趋势报告.</w:t>
      </w:r>
    </w:p>
    <w:p>
      <w:pPr>
        <w:spacing w:after="160" w:line="360" w:lineRule="auto"/>
        <w:ind w:left="567" w:hanging="567"/>
      </w:pPr>
      <w:r>
        <w:rPr>
          <w:rFonts w:ascii="Times New Roman" w:hAnsi="Times New Roman" w:eastAsia="宋体"/>
          <w:b w:val="0"/>
          <w:i w:val="0"/>
          <w:sz w:val="21"/>
        </w:rPr>
        <w:t>[7] CPA 中文播客社区. (2024). 2024 播客营销白皮书.</w:t>
      </w:r>
    </w:p>
    <w:p>
      <w:pPr>
        <w:spacing w:after="160" w:line="360" w:lineRule="auto"/>
        <w:ind w:left="567" w:hanging="567"/>
      </w:pPr>
      <w:r>
        <w:rPr>
          <w:rFonts w:ascii="Times New Roman" w:hAnsi="Times New Roman" w:eastAsia="宋体"/>
          <w:b w:val="0"/>
          <w:i w:val="0"/>
          <w:sz w:val="21"/>
        </w:rPr>
        <w:t>[8] 国家广播电视总局. (2022). GY/T 360-2022 广播电视和网络视听节目内容标识标签规范.</w:t>
      </w:r>
    </w:p>
    <w:p>
      <w:pPr>
        <w:spacing w:after="160" w:line="360" w:lineRule="auto"/>
        <w:ind w:left="567" w:hanging="567"/>
      </w:pPr>
      <w:r>
        <w:rPr>
          <w:rFonts w:ascii="Times New Roman" w:hAnsi="Times New Roman" w:eastAsia="宋体"/>
          <w:b w:val="0"/>
          <w:i w:val="0"/>
          <w:sz w:val="21"/>
        </w:rPr>
        <w:t>[9] Apple Inc. iTunes Search API Documentation. https://performance-partners.apple.com/search-api</w:t>
      </w:r>
    </w:p>
    <w:p>
      <w:pPr>
        <w:pStyle w:val="Heading1"/>
        <w:pageBreakBefore/>
        <w:spacing w:before="0" w:after="360" w:line="312" w:lineRule="auto"/>
      </w:pPr>
      <w:r>
        <w:rPr>
          <w:rFonts w:ascii="Arial" w:hAnsi="Arial" w:eastAsia="黑体"/>
          <w:b/>
          <w:i w:val="0"/>
          <w:color w:val="16365C"/>
          <w:sz w:val="36"/>
        </w:rPr>
        <w:t>附　录</w:t>
      </w:r>
    </w:p>
    <w:p>
      <w:pPr>
        <w:pStyle w:val="Heading2"/>
        <w:spacing w:before="320" w:after="160" w:line="312" w:lineRule="auto"/>
      </w:pPr>
      <w:r>
        <w:rPr>
          <w:rFonts w:ascii="Arial" w:hAnsi="Arial" w:eastAsia="黑体"/>
          <w:b/>
          <w:i w:val="0"/>
          <w:color w:val="1F4E79"/>
          <w:sz w:val="28"/>
        </w:rPr>
        <w:t>附录 A　数据字段清单</w:t>
      </w:r>
    </w:p>
    <w:p>
      <w:pPr>
        <w:spacing w:before="240" w:after="80"/>
        <w:jc w:val="center"/>
      </w:pPr>
      <w:r>
        <w:rPr>
          <w:rFonts w:ascii="Times New Roman" w:hAnsi="Times New Roman" w:eastAsia="黑体"/>
          <w:b w:val="0"/>
          <w:i w:val="0"/>
          <w:sz w:val="21"/>
        </w:rPr>
        <w:t>表 A-1　数据字段清单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12" w:color="16365C"/>
          <w:bottom w:val="single" w:sz="12" w:color="16365C"/>
          <w:left w:val="none"/>
          <w:right w:val="none"/>
          <w:insideH w:val="none"/>
          <w:insideV w:val="none"/>
        </w:tblBorders>
      </w:tblPr>
      <w:tblGrid>
        <w:gridCol w:w="2835"/>
        <w:gridCol w:w="2835"/>
        <w:gridCol w:w="2835"/>
      </w:tblGrid>
      <w:tr>
        <w:tc>
          <w:tcPr>
            <w:tcW w:type="dxa" w:w="2835"/>
            <w:tcBorders>
              <w:bottom w:val="single" w:sz="6" w:color="16365C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8"/>
              </w:rPr>
              <w:t>层级</w:t>
            </w:r>
          </w:p>
        </w:tc>
        <w:tc>
          <w:tcPr>
            <w:tcW w:type="dxa" w:w="2835"/>
            <w:tcBorders>
              <w:bottom w:val="single" w:sz="6" w:color="16365C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8"/>
              </w:rPr>
              <w:t>字段</w:t>
            </w:r>
          </w:p>
        </w:tc>
        <w:tc>
          <w:tcPr>
            <w:tcW w:type="dxa" w:w="2835"/>
            <w:tcBorders>
              <w:bottom w:val="single" w:sz="6" w:color="16365C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8"/>
              </w:rPr>
              <w:t>记录数</w:t>
            </w:r>
          </w:p>
        </w:tc>
      </w:tr>
      <w:tr>
        <w:tc>
          <w:tcPr>
            <w:tcW w:type="dxa" w:w="283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节目层</w:t>
            </w:r>
          </w:p>
        </w:tc>
        <w:tc>
          <w:tcPr>
            <w:tcW w:type="dxa" w:w="283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节目 ID、节目名、RSS 地址、平台、主播、简介、官方分类、集数</w:t>
            </w:r>
          </w:p>
        </w:tc>
        <w:tc>
          <w:tcPr>
            <w:tcW w:type="dxa" w:w="283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374</w:t>
            </w:r>
          </w:p>
        </w:tc>
      </w:tr>
      <w:tr>
        <w:tc>
          <w:tcPr>
            <w:tcW w:type="dxa" w:w="283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单集层</w:t>
            </w:r>
          </w:p>
        </w:tc>
        <w:tc>
          <w:tcPr>
            <w:tcW w:type="dxa" w:w="283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单集 ID、所属节目、标题、简介、发布时间、时长、音频链接</w:t>
            </w:r>
          </w:p>
        </w:tc>
        <w:tc>
          <w:tcPr>
            <w:tcW w:type="dxa" w:w="283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46,721</w:t>
            </w:r>
          </w:p>
        </w:tc>
      </w:tr>
      <w:tr>
        <w:tc>
          <w:tcPr>
            <w:tcW w:type="dxa" w:w="283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需求层</w:t>
            </w:r>
          </w:p>
        </w:tc>
        <w:tc>
          <w:tcPr>
            <w:tcW w:type="dxa" w:w="283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节目名、单集序号、标题、链接、播放量、发布年月、采集日期</w:t>
            </w:r>
          </w:p>
        </w:tc>
        <w:tc>
          <w:tcPr>
            <w:tcW w:type="dxa" w:w="283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13,595</w:t>
            </w:r>
          </w:p>
        </w:tc>
      </w:tr>
    </w:tbl>
    <w:p>
      <w:pPr>
        <w:spacing w:before="0" w:after="240" w:line="20" w:lineRule="exact"/>
        <w:rPr>
          <w:sz w:val="2"/>
          <w:szCs w:val="2"/>
        </w:rPr>
      </w:pPr>
    </w:p>
    <w:p>
      <w:pPr>
        <w:pStyle w:val="Heading2"/>
        <w:spacing w:before="320" w:after="160" w:line="312" w:lineRule="auto"/>
      </w:pPr>
      <w:r>
        <w:rPr>
          <w:rFonts w:ascii="Arial" w:hAnsi="Arial" w:eastAsia="黑体"/>
          <w:b/>
          <w:i w:val="0"/>
          <w:color w:val="1F4E79"/>
          <w:sz w:val="28"/>
        </w:rPr>
        <w:t>附录 B　主题判定规则</w:t>
      </w:r>
    </w:p>
    <w:p>
      <w:pPr>
        <w:spacing w:line="360" w:lineRule="auto" w:before="0" w:after="16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主题判定采用关键词规则，按优先级顺序命中即停止，全部未命中归入闲聊。</w:t>
      </w:r>
    </w:p>
    <w:p>
      <w:pPr>
        <w:spacing w:before="240" w:after="80"/>
        <w:jc w:val="center"/>
      </w:pPr>
      <w:r>
        <w:rPr>
          <w:rFonts w:ascii="Times New Roman" w:hAnsi="Times New Roman" w:eastAsia="黑体"/>
          <w:b w:val="0"/>
          <w:i w:val="0"/>
          <w:sz w:val="21"/>
        </w:rPr>
        <w:t>表 B-1　主题判定规则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12" w:color="16365C"/>
          <w:bottom w:val="single" w:sz="12" w:color="16365C"/>
          <w:left w:val="none"/>
          <w:right w:val="none"/>
          <w:insideH w:val="none"/>
          <w:insideV w:val="none"/>
        </w:tblBorders>
      </w:tblPr>
      <w:tblGrid>
        <w:gridCol w:w="2835"/>
        <w:gridCol w:w="2835"/>
        <w:gridCol w:w="2835"/>
      </w:tblGrid>
      <w:tr>
        <w:tc>
          <w:tcPr>
            <w:tcW w:type="dxa" w:w="2835"/>
            <w:tcBorders>
              <w:bottom w:val="single" w:sz="6" w:color="16365C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7"/>
              </w:rPr>
              <w:t>优先级</w:t>
            </w:r>
          </w:p>
        </w:tc>
        <w:tc>
          <w:tcPr>
            <w:tcW w:type="dxa" w:w="2835"/>
            <w:tcBorders>
              <w:bottom w:val="single" w:sz="6" w:color="16365C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7"/>
              </w:rPr>
              <w:t>主题</w:t>
            </w:r>
          </w:p>
        </w:tc>
        <w:tc>
          <w:tcPr>
            <w:tcW w:type="dxa" w:w="2835"/>
            <w:tcBorders>
              <w:bottom w:val="single" w:sz="6" w:color="16365C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7"/>
              </w:rPr>
              <w:t>代表性关键词</w:t>
            </w:r>
          </w:p>
        </w:tc>
      </w:tr>
      <w:tr>
        <w:tc>
          <w:tcPr>
            <w:tcW w:type="dxa" w:w="283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1</w:t>
            </w:r>
          </w:p>
        </w:tc>
        <w:tc>
          <w:tcPr>
            <w:tcW w:type="dxa" w:w="283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儿童亲子</w:t>
            </w:r>
          </w:p>
        </w:tc>
        <w:tc>
          <w:tcPr>
            <w:tcW w:type="dxa" w:w="283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儿童、兒歌、童謠、小朋友、親子、kids、睡前故事</w:t>
            </w:r>
          </w:p>
        </w:tc>
      </w:tr>
      <w:tr>
        <w:tc>
          <w:tcPr>
            <w:tcW w:type="dxa" w:w="283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2</w:t>
            </w:r>
          </w:p>
        </w:tc>
        <w:tc>
          <w:tcPr>
            <w:tcW w:type="dxa" w:w="283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语言教学</w:t>
            </w:r>
          </w:p>
        </w:tc>
        <w:tc>
          <w:tcPr>
            <w:tcW w:type="dxa" w:w="283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learn cantonese、学粤语、零基础、發音、口語、練功房</w:t>
            </w:r>
          </w:p>
        </w:tc>
      </w:tr>
      <w:tr>
        <w:tc>
          <w:tcPr>
            <w:tcW w:type="dxa" w:w="283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3</w:t>
            </w:r>
          </w:p>
        </w:tc>
        <w:tc>
          <w:tcPr>
            <w:tcW w:type="dxa" w:w="283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宗教灵性</w:t>
            </w:r>
          </w:p>
        </w:tc>
        <w:tc>
          <w:tcPr>
            <w:tcW w:type="dxa" w:w="283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耶穌、基督、聖經、天主、福音、講道、靈命、禱告</w:t>
            </w:r>
          </w:p>
        </w:tc>
      </w:tr>
      <w:tr>
        <w:tc>
          <w:tcPr>
            <w:tcW w:type="dxa" w:w="283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4</w:t>
            </w:r>
          </w:p>
        </w:tc>
        <w:tc>
          <w:tcPr>
            <w:tcW w:type="dxa" w:w="283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故事虚构</w:t>
            </w:r>
          </w:p>
        </w:tc>
        <w:tc>
          <w:tcPr>
            <w:tcW w:type="dxa" w:w="283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小說、廣播劇、有聲書、說書、講古、傳說、怪談、神話</w:t>
            </w:r>
          </w:p>
        </w:tc>
      </w:tr>
      <w:tr>
        <w:tc>
          <w:tcPr>
            <w:tcW w:type="dxa" w:w="283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5</w:t>
            </w:r>
          </w:p>
        </w:tc>
        <w:tc>
          <w:tcPr>
            <w:tcW w:type="dxa" w:w="283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影视娱乐音乐</w:t>
            </w:r>
          </w:p>
        </w:tc>
        <w:tc>
          <w:tcPr>
            <w:tcW w:type="dxa" w:w="283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電影、影評、劇集、歌單、綜藝、動漫、足球</w:t>
            </w:r>
          </w:p>
        </w:tc>
      </w:tr>
      <w:tr>
        <w:tc>
          <w:tcPr>
            <w:tcW w:type="dxa" w:w="283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6</w:t>
            </w:r>
          </w:p>
        </w:tc>
        <w:tc>
          <w:tcPr>
            <w:tcW w:type="dxa" w:w="283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商业科技</w:t>
            </w:r>
          </w:p>
        </w:tc>
        <w:tc>
          <w:tcPr>
            <w:tcW w:type="dxa" w:w="283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財經、投資、股票、美股、創業、科技、數碼、Web3</w:t>
            </w:r>
          </w:p>
        </w:tc>
      </w:tr>
      <w:tr>
        <w:tc>
          <w:tcPr>
            <w:tcW w:type="dxa" w:w="283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7</w:t>
            </w:r>
          </w:p>
        </w:tc>
        <w:tc>
          <w:tcPr>
            <w:tcW w:type="dxa" w:w="283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社会人文</w:t>
            </w:r>
          </w:p>
        </w:tc>
        <w:tc>
          <w:tcPr>
            <w:tcW w:type="dxa" w:w="283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歷史、文化、新聞、時事、社會、哲學、閱讀、讀書</w:t>
            </w:r>
          </w:p>
        </w:tc>
      </w:tr>
      <w:tr>
        <w:tc>
          <w:tcPr>
            <w:tcW w:type="dxa" w:w="283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8</w:t>
            </w:r>
          </w:p>
        </w:tc>
        <w:tc>
          <w:tcPr>
            <w:tcW w:type="dxa" w:w="283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自我成长</w:t>
            </w:r>
          </w:p>
        </w:tc>
        <w:tc>
          <w:tcPr>
            <w:tcW w:type="dxa" w:w="283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成長、心理、健康、冥想、瑜伽、療癒、職場、效率</w:t>
            </w:r>
          </w:p>
        </w:tc>
      </w:tr>
      <w:tr>
        <w:tc>
          <w:tcPr>
            <w:tcW w:type="dxa" w:w="283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9</w:t>
            </w:r>
          </w:p>
        </w:tc>
        <w:tc>
          <w:tcPr>
            <w:tcW w:type="dxa" w:w="283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闲聊</w:t>
            </w:r>
          </w:p>
        </w:tc>
        <w:tc>
          <w:tcPr>
            <w:tcW w:type="dxa" w:w="283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（默认）</w:t>
            </w:r>
          </w:p>
        </w:tc>
      </w:tr>
    </w:tbl>
    <w:p>
      <w:pPr>
        <w:spacing w:before="0" w:after="240" w:line="20" w:lineRule="exact"/>
        <w:rPr>
          <w:sz w:val="2"/>
          <w:szCs w:val="2"/>
        </w:rPr>
      </w:pPr>
    </w:p>
    <w:p>
      <w:pPr>
        <w:pStyle w:val="Heading2"/>
        <w:spacing w:before="320" w:after="160" w:line="312" w:lineRule="auto"/>
      </w:pPr>
      <w:r>
        <w:rPr>
          <w:rFonts w:ascii="Arial" w:hAnsi="Arial" w:eastAsia="黑体"/>
          <w:b/>
          <w:i w:val="0"/>
          <w:color w:val="1F4E79"/>
          <w:sz w:val="28"/>
        </w:rPr>
        <w:t>附录 C　脚本索引</w:t>
      </w:r>
    </w:p>
    <w:p>
      <w:pPr>
        <w:spacing w:before="240" w:after="80"/>
        <w:jc w:val="center"/>
      </w:pPr>
      <w:r>
        <w:rPr>
          <w:rFonts w:ascii="Times New Roman" w:hAnsi="Times New Roman" w:eastAsia="黑体"/>
          <w:b w:val="0"/>
          <w:i w:val="0"/>
          <w:sz w:val="21"/>
        </w:rPr>
        <w:t>表 C-1　脚本索引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12" w:color="16365C"/>
          <w:bottom w:val="single" w:sz="12" w:color="16365C"/>
          <w:left w:val="none"/>
          <w:right w:val="none"/>
          <w:insideH w:val="none"/>
          <w:insideV w:val="none"/>
        </w:tblBorders>
      </w:tblPr>
      <w:tblGrid>
        <w:gridCol w:w="4252"/>
        <w:gridCol w:w="4252"/>
      </w:tblGrid>
      <w:tr>
        <w:tc>
          <w:tcPr>
            <w:tcW w:type="dxa" w:w="4252"/>
            <w:tcBorders>
              <w:bottom w:val="single" w:sz="6" w:color="16365C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7"/>
              </w:rPr>
              <w:t>脚本</w:t>
            </w:r>
          </w:p>
        </w:tc>
        <w:tc>
          <w:tcPr>
            <w:tcW w:type="dxa" w:w="4252"/>
            <w:tcBorders>
              <w:bottom w:val="single" w:sz="6" w:color="16365C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7"/>
              </w:rPr>
              <w:t>功能</w:t>
            </w:r>
          </w:p>
        </w:tc>
      </w:tr>
      <w:tr>
        <w:tc>
          <w:tcPr>
            <w:tcW w:type="dxa" w:w="4252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01-采集粤语播客.py</w:t>
            </w:r>
          </w:p>
        </w:tc>
        <w:tc>
          <w:tcPr>
            <w:tcW w:type="dxa" w:w="4252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内容侧采集</w:t>
            </w:r>
          </w:p>
        </w:tc>
      </w:tr>
      <w:tr>
        <w:tc>
          <w:tcPr>
            <w:tcW w:type="dxa" w:w="4252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03-清洗数据.py</w:t>
            </w:r>
          </w:p>
        </w:tc>
        <w:tc>
          <w:tcPr>
            <w:tcW w:type="dxa" w:w="4252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内容侧清洗</w:t>
            </w:r>
          </w:p>
        </w:tc>
      </w:tr>
      <w:tr>
        <w:tc>
          <w:tcPr>
            <w:tcW w:type="dxa" w:w="4252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05-清洗喜马拉雅播放量.py</w:t>
            </w:r>
          </w:p>
        </w:tc>
        <w:tc>
          <w:tcPr>
            <w:tcW w:type="dxa" w:w="4252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需求侧清洗</w:t>
            </w:r>
          </w:p>
        </w:tc>
      </w:tr>
      <w:tr>
        <w:tc>
          <w:tcPr>
            <w:tcW w:type="dxa" w:w="4252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07-供需矩阵.py</w:t>
            </w:r>
          </w:p>
        </w:tc>
        <w:tc>
          <w:tcPr>
            <w:tcW w:type="dxa" w:w="4252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形式维度的供需矩阵</w:t>
            </w:r>
          </w:p>
        </w:tc>
      </w:tr>
      <w:tr>
        <w:tc>
          <w:tcPr>
            <w:tcW w:type="dxa" w:w="4252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08-描述统计.py</w:t>
            </w:r>
          </w:p>
        </w:tc>
        <w:tc>
          <w:tcPr>
            <w:tcW w:type="dxa" w:w="4252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描述统计</w:t>
            </w:r>
          </w:p>
        </w:tc>
      </w:tr>
      <w:tr>
        <w:tc>
          <w:tcPr>
            <w:tcW w:type="dxa" w:w="4252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09-主题重标.py</w:t>
            </w:r>
          </w:p>
        </w:tc>
        <w:tc>
          <w:tcPr>
            <w:tcW w:type="dxa" w:w="4252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57 档人工主题标注</w:t>
            </w:r>
          </w:p>
        </w:tc>
      </w:tr>
      <w:tr>
        <w:tc>
          <w:tcPr>
            <w:tcW w:type="dxa" w:w="4252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10-主题供需矩阵.py</w:t>
            </w:r>
          </w:p>
        </w:tc>
        <w:tc>
          <w:tcPr>
            <w:tcW w:type="dxa" w:w="4252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主题维度的供需矩阵</w:t>
            </w:r>
          </w:p>
        </w:tc>
      </w:tr>
      <w:tr>
        <w:tc>
          <w:tcPr>
            <w:tcW w:type="dxa" w:w="4252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11-存活与演化.py</w:t>
            </w:r>
          </w:p>
        </w:tc>
        <w:tc>
          <w:tcPr>
            <w:tcW w:type="dxa" w:w="4252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生存分析与时间演化</w:t>
            </w:r>
          </w:p>
        </w:tc>
      </w:tr>
      <w:tr>
        <w:tc>
          <w:tcPr>
            <w:tcW w:type="dxa" w:w="4252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12-主题铺全量.py</w:t>
            </w:r>
          </w:p>
        </w:tc>
        <w:tc>
          <w:tcPr>
            <w:tcW w:type="dxa" w:w="4252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主题标签扩展至 374 档</w:t>
            </w:r>
          </w:p>
        </w:tc>
      </w:tr>
      <w:tr>
        <w:tc>
          <w:tcPr>
            <w:tcW w:type="dxa" w:w="4252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15-作品集图表.py</w:t>
            </w:r>
          </w:p>
        </w:tc>
        <w:tc>
          <w:tcPr>
            <w:tcW w:type="dxa" w:w="4252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15 张报告用图</w:t>
            </w:r>
          </w:p>
        </w:tc>
      </w:tr>
      <w:tr>
        <w:tc>
          <w:tcPr>
            <w:tcW w:type="dxa" w:w="4252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16-生成Word报告v2.py</w:t>
            </w:r>
          </w:p>
        </w:tc>
        <w:tc>
          <w:tcPr>
            <w:tcW w:type="dxa" w:w="4252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本文档生成脚本</w:t>
            </w:r>
          </w:p>
        </w:tc>
      </w:tr>
    </w:tbl>
    <w:p>
      <w:pPr>
        <w:spacing w:before="0" w:after="240" w:line="20" w:lineRule="exact"/>
        <w:rPr>
          <w:sz w:val="2"/>
          <w:szCs w:val="2"/>
        </w:rPr>
      </w:pPr>
    </w:p>
    <w:sectPr w:rsidR="00FC693F" w:rsidRPr="0006063C" w:rsidSect="00034616">
      <w:footerReference w:type="default" r:id="rId24"/>
      <w:pgSz w:w="11906" w:h="16838"/>
      <w:pgMar w:top="1440" w:right="1701" w:bottom="1440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b w:val="0"/>
        <w:i w:val="0"/>
        <w:sz w:val="20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