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63659253"/>
        <w:docPartObj>
          <w:docPartGallery w:val="Cover Pages"/>
          <w:docPartUnique/>
        </w:docPartObj>
      </w:sdtPr>
      <w:sdtContent>
        <w:p w:rsidR="00CC5A36" w:rsidRDefault="00CC5A3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5715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350"/>
                                  <w:gridCol w:w="4350"/>
                                </w:tblGrid>
                                <w:tr w:rsidR="00CC5A36" w:rsidTr="00CC5A36">
                                  <w:tc>
                                    <w:tcPr>
                                      <w:tcW w:w="4357" w:type="dxa"/>
                                    </w:tcPr>
                                    <w:p w:rsidR="00CC5A36" w:rsidRDefault="00CC5A36">
                                      <w:pPr>
                                        <w:pStyle w:val="NoSpacing"/>
                                        <w:rPr>
                                          <w:i/>
                                          <w:color w:val="262626" w:themeColor="text1" w:themeTint="D9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color w:val="262626" w:themeColor="text1" w:themeTint="D9"/>
                                          <w:sz w:val="26"/>
                                          <w:szCs w:val="26"/>
                                        </w:rPr>
                                        <w:t xml:space="preserve">Rick van </w:t>
                                      </w:r>
                                      <w:proofErr w:type="spellStart"/>
                                      <w:r>
                                        <w:rPr>
                                          <w:i/>
                                          <w:color w:val="262626" w:themeColor="text1" w:themeTint="D9"/>
                                          <w:sz w:val="26"/>
                                          <w:szCs w:val="26"/>
                                        </w:rPr>
                                        <w:t>Fessem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4357" w:type="dxa"/>
                                    </w:tcPr>
                                    <w:p w:rsidR="00CC5A36" w:rsidRDefault="00CC5A36">
                                      <w:pPr>
                                        <w:pStyle w:val="NoSpacing"/>
                                        <w:rPr>
                                          <w:i/>
                                          <w:color w:val="262626" w:themeColor="text1" w:themeTint="D9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CC5A36">
                                        <w:rPr>
                                          <w:i/>
                                          <w:color w:val="262626" w:themeColor="text1" w:themeTint="D9"/>
                                          <w:sz w:val="26"/>
                                          <w:szCs w:val="26"/>
                                        </w:rPr>
                                        <w:t>2097915</w:t>
                                      </w:r>
                                    </w:p>
                                  </w:tc>
                                </w:tr>
                                <w:tr w:rsidR="00CC5A36" w:rsidTr="00CC5A36">
                                  <w:tc>
                                    <w:tcPr>
                                      <w:tcW w:w="4357" w:type="dxa"/>
                                    </w:tcPr>
                                    <w:p w:rsidR="00CC5A36" w:rsidRDefault="00CC5A36">
                                      <w:pPr>
                                        <w:pStyle w:val="NoSpacing"/>
                                        <w:rPr>
                                          <w:i/>
                                          <w:color w:val="262626" w:themeColor="text1" w:themeTint="D9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color w:val="262626" w:themeColor="text1" w:themeTint="D9"/>
                                          <w:sz w:val="26"/>
                                          <w:szCs w:val="26"/>
                                        </w:rPr>
                                        <w:t xml:space="preserve">Kevin van den </w:t>
                                      </w:r>
                                      <w:proofErr w:type="spellStart"/>
                                      <w:r>
                                        <w:rPr>
                                          <w:i/>
                                          <w:color w:val="262626" w:themeColor="text1" w:themeTint="D9"/>
                                          <w:sz w:val="26"/>
                                          <w:szCs w:val="26"/>
                                        </w:rPr>
                                        <w:t>Broek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4357" w:type="dxa"/>
                                    </w:tcPr>
                                    <w:p w:rsidR="00CC5A36" w:rsidRDefault="00CC5A36">
                                      <w:pPr>
                                        <w:pStyle w:val="NoSpacing"/>
                                        <w:rPr>
                                          <w:i/>
                                          <w:color w:val="262626" w:themeColor="text1" w:themeTint="D9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color w:val="262626" w:themeColor="text1" w:themeTint="D9"/>
                                          <w:sz w:val="26"/>
                                          <w:szCs w:val="26"/>
                                        </w:rPr>
                                        <w:t>2099706</w:t>
                                      </w:r>
                                    </w:p>
                                  </w:tc>
                                </w:tr>
                              </w:tbl>
                              <w:p w:rsidR="00CC5A36" w:rsidRDefault="00CC5A36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350"/>
                            <w:gridCol w:w="4350"/>
                          </w:tblGrid>
                          <w:tr w:rsidR="00CC5A36" w:rsidTr="00CC5A36">
                            <w:tc>
                              <w:tcPr>
                                <w:tcW w:w="4357" w:type="dxa"/>
                              </w:tcPr>
                              <w:p w:rsidR="00CC5A36" w:rsidRDefault="00CC5A36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Rick van </w:t>
                                </w:r>
                                <w:proofErr w:type="spellStart"/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Fessem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4357" w:type="dxa"/>
                              </w:tcPr>
                              <w:p w:rsidR="00CC5A36" w:rsidRDefault="00CC5A36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 w:rsidRPr="00CC5A36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2097915</w:t>
                                </w:r>
                              </w:p>
                            </w:tc>
                          </w:tr>
                          <w:tr w:rsidR="00CC5A36" w:rsidTr="00CC5A36">
                            <w:tc>
                              <w:tcPr>
                                <w:tcW w:w="4357" w:type="dxa"/>
                              </w:tcPr>
                              <w:p w:rsidR="00CC5A36" w:rsidRDefault="00CC5A36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Kevin van den </w:t>
                                </w:r>
                                <w:proofErr w:type="spellStart"/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Broek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4357" w:type="dxa"/>
                              </w:tcPr>
                              <w:p w:rsidR="00CC5A36" w:rsidRDefault="00CC5A36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2099706</w:t>
                                </w:r>
                              </w:p>
                            </w:tc>
                          </w:tr>
                        </w:tbl>
                        <w:p w:rsidR="00CC5A36" w:rsidRDefault="00CC5A36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25C7736B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CC5A36" w:rsidRDefault="00CC5A36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Automata theorie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CC5A36" w:rsidRDefault="00CC5A36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Rick van </w:t>
                                    </w:r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Fessem</w:t>
                                    </w:r>
                                    <w:proofErr w:type="spellEnd"/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&amp; Kevin van den </w:t>
                                    </w:r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Broek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CC5A36" w:rsidRDefault="00CC5A36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Automata theorie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CC5A36" w:rsidRDefault="00CC5A36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Rick van </w:t>
                              </w: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Fessem</w:t>
                              </w:r>
                              <w:proofErr w:type="spellEnd"/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&amp; Kevin van den </w:t>
                              </w: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Broek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C5A36" w:rsidRDefault="00CC5A36">
          <w:r>
            <w:br w:type="page"/>
          </w:r>
        </w:p>
      </w:sdtContent>
    </w:sdt>
    <w:p w:rsidR="005B0242" w:rsidRDefault="00CC5A36">
      <w:pPr>
        <w:rPr>
          <w:b/>
          <w:sz w:val="36"/>
        </w:rPr>
      </w:pPr>
      <w:r w:rsidRPr="00CC5A36">
        <w:rPr>
          <w:b/>
          <w:sz w:val="36"/>
        </w:rPr>
        <w:lastRenderedPageBreak/>
        <w:t>Omschrijving</w:t>
      </w:r>
    </w:p>
    <w:p w:rsidR="00CC5A36" w:rsidRDefault="00CC5A36">
      <w:pPr>
        <w:rPr>
          <w:b/>
          <w:sz w:val="36"/>
        </w:rPr>
      </w:pPr>
    </w:p>
    <w:p w:rsidR="00CC5A36" w:rsidRDefault="00CC5A36">
      <w:r>
        <w:t xml:space="preserve">Alle primaire </w:t>
      </w:r>
      <w:proofErr w:type="spellStart"/>
      <w:r>
        <w:t>automata</w:t>
      </w:r>
      <w:proofErr w:type="spellEnd"/>
      <w:r>
        <w:t xml:space="preserve"> code is geprogrammeerd in Java, ook is er een kleine applicatie in </w:t>
      </w:r>
      <w:proofErr w:type="spellStart"/>
      <w:r>
        <w:t>Node.Js</w:t>
      </w:r>
      <w:proofErr w:type="spellEnd"/>
      <w:r>
        <w:t xml:space="preserve"> geschreven om een rest </w:t>
      </w:r>
      <w:proofErr w:type="spellStart"/>
      <w:r>
        <w:t>api</w:t>
      </w:r>
      <w:proofErr w:type="spellEnd"/>
      <w:r>
        <w:t xml:space="preserve"> te realiseren met </w:t>
      </w:r>
      <w:proofErr w:type="spellStart"/>
      <w:r>
        <w:t>graphviz</w:t>
      </w:r>
      <w:proofErr w:type="spellEnd"/>
      <w:r>
        <w:t xml:space="preserve"> koppeling.</w:t>
      </w:r>
    </w:p>
    <w:p w:rsidR="00CC5A36" w:rsidRDefault="00CC5A36">
      <w:r>
        <w:t xml:space="preserve"> </w:t>
      </w:r>
    </w:p>
    <w:p w:rsidR="00CC5A36" w:rsidRPr="00CC5A36" w:rsidRDefault="00CC5A36">
      <w:pPr>
        <w:rPr>
          <w:b/>
          <w:sz w:val="36"/>
        </w:rPr>
      </w:pPr>
      <w:r w:rsidRPr="00CC5A36">
        <w:rPr>
          <w:b/>
          <w:sz w:val="36"/>
        </w:rPr>
        <w:t>Verwijzingen en realisaties</w:t>
      </w:r>
    </w:p>
    <w:p w:rsidR="00CC5A36" w:rsidRDefault="00C25620">
      <w:r w:rsidRPr="00CC5A36">
        <w:drawing>
          <wp:anchor distT="0" distB="0" distL="114300" distR="114300" simplePos="0" relativeHeight="251662336" behindDoc="1" locked="0" layoutInCell="1" allowOverlap="1" wp14:anchorId="1D65D4BA">
            <wp:simplePos x="0" y="0"/>
            <wp:positionH relativeFrom="column">
              <wp:posOffset>3831590</wp:posOffset>
            </wp:positionH>
            <wp:positionV relativeFrom="paragraph">
              <wp:posOffset>140244</wp:posOffset>
            </wp:positionV>
            <wp:extent cx="2528106" cy="6676571"/>
            <wp:effectExtent l="0" t="0" r="0" b="3810"/>
            <wp:wrapTight wrapText="bothSides">
              <wp:wrapPolygon edited="0">
                <wp:start x="0" y="0"/>
                <wp:lineTo x="0" y="21571"/>
                <wp:lineTo x="21486" y="21571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106" cy="6676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A36">
        <w:t xml:space="preserve">De structuur van de code is aan de rechterzijde te zien. Hier valt op dat buiten de standaard </w:t>
      </w:r>
      <w:proofErr w:type="spellStart"/>
      <w:r w:rsidR="00CC5A36">
        <w:t>src</w:t>
      </w:r>
      <w:proofErr w:type="spellEnd"/>
      <w:r w:rsidR="00CC5A36">
        <w:t xml:space="preserve"> folder ook een input en output folder aanwezig is. In deze folders worden bestanden geplaatst en uitgelezen.</w:t>
      </w:r>
      <w:r>
        <w:t xml:space="preserve"> </w:t>
      </w:r>
    </w:p>
    <w:p w:rsidR="00CC5A36" w:rsidRDefault="00CC5A36"/>
    <w:p w:rsidR="00CC5A36" w:rsidRDefault="00CC5A36">
      <w:r>
        <w:t>De verschillende uitwe</w:t>
      </w:r>
      <w:bookmarkStart w:id="0" w:name="_GoBack"/>
      <w:bookmarkEnd w:id="0"/>
      <w:r>
        <w:t>rkingen die gerealiseerd zijn:</w:t>
      </w:r>
    </w:p>
    <w:tbl>
      <w:tblPr>
        <w:tblStyle w:val="TableGrid"/>
        <w:tblpPr w:leftFromText="180" w:rightFromText="180" w:vertAnchor="text" w:horzAnchor="margin" w:tblpY="64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9"/>
        <w:gridCol w:w="2889"/>
      </w:tblGrid>
      <w:tr w:rsidR="00C25620" w:rsidTr="00C25620">
        <w:trPr>
          <w:trHeight w:val="567"/>
        </w:trPr>
        <w:tc>
          <w:tcPr>
            <w:tcW w:w="2889" w:type="dxa"/>
          </w:tcPr>
          <w:p w:rsidR="00C25620" w:rsidRDefault="00C25620" w:rsidP="00C25620">
            <w:proofErr w:type="spellStart"/>
            <w:r>
              <w:t>Hardcoded</w:t>
            </w:r>
            <w:proofErr w:type="spellEnd"/>
            <w:r>
              <w:t xml:space="preserve"> NDFA, Reguliere expressies</w:t>
            </w:r>
          </w:p>
        </w:tc>
        <w:tc>
          <w:tcPr>
            <w:tcW w:w="2889" w:type="dxa"/>
          </w:tcPr>
          <w:p w:rsidR="00C25620" w:rsidRDefault="00C25620" w:rsidP="00C25620">
            <w:proofErr w:type="spellStart"/>
            <w:r>
              <w:t>Main</w:t>
            </w:r>
            <w:proofErr w:type="spellEnd"/>
            <w:r>
              <w:t xml:space="preserve"> &gt; Opdracht_1_</w:t>
            </w:r>
            <w:proofErr w:type="gramStart"/>
            <w:r>
              <w:t>A(</w:t>
            </w:r>
            <w:proofErr w:type="gramEnd"/>
            <w:r>
              <w:t>)</w:t>
            </w:r>
          </w:p>
        </w:tc>
      </w:tr>
      <w:tr w:rsidR="00C25620" w:rsidTr="00C25620">
        <w:trPr>
          <w:trHeight w:val="567"/>
        </w:trPr>
        <w:tc>
          <w:tcPr>
            <w:tcW w:w="2889" w:type="dxa"/>
          </w:tcPr>
          <w:p w:rsidR="00C25620" w:rsidRDefault="00C25620" w:rsidP="00C25620">
            <w:proofErr w:type="spellStart"/>
            <w:r>
              <w:t>Parses</w:t>
            </w:r>
            <w:proofErr w:type="spellEnd"/>
            <w:r>
              <w:t xml:space="preserve"> voor reguliere expressies</w:t>
            </w:r>
          </w:p>
        </w:tc>
        <w:tc>
          <w:tcPr>
            <w:tcW w:w="2889" w:type="dxa"/>
          </w:tcPr>
          <w:p w:rsidR="00C25620" w:rsidRDefault="00C25620" w:rsidP="00C25620">
            <w:proofErr w:type="spellStart"/>
            <w:r>
              <w:t>FileIO</w:t>
            </w:r>
            <w:proofErr w:type="spellEnd"/>
            <w:r>
              <w:t xml:space="preserve"> &gt; </w:t>
            </w:r>
            <w:proofErr w:type="spellStart"/>
            <w:proofErr w:type="gramStart"/>
            <w:r>
              <w:t>ReadRegexFromString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25620" w:rsidTr="00C25620">
        <w:trPr>
          <w:trHeight w:val="567"/>
        </w:trPr>
        <w:tc>
          <w:tcPr>
            <w:tcW w:w="2889" w:type="dxa"/>
          </w:tcPr>
          <w:p w:rsidR="00C25620" w:rsidRDefault="00C25620" w:rsidP="00C25620">
            <w:r>
              <w:t xml:space="preserve">Woorden genereren aan de hand van ingevoerde </w:t>
            </w:r>
            <w:proofErr w:type="spellStart"/>
            <w:r>
              <w:t>expressive</w:t>
            </w:r>
            <w:proofErr w:type="spellEnd"/>
          </w:p>
        </w:tc>
        <w:tc>
          <w:tcPr>
            <w:tcW w:w="2889" w:type="dxa"/>
          </w:tcPr>
          <w:p w:rsidR="00C25620" w:rsidRPr="00C25620" w:rsidRDefault="00C25620" w:rsidP="00C25620">
            <w:proofErr w:type="spellStart"/>
            <w:r>
              <w:t>RegExp</w:t>
            </w:r>
            <w:proofErr w:type="spellEnd"/>
            <w:r>
              <w:t xml:space="preserve"> </w:t>
            </w:r>
            <w:proofErr w:type="gramStart"/>
            <w:r>
              <w:t>&gt; /</w:t>
            </w:r>
            <w:proofErr w:type="gramEnd"/>
            <w:r>
              <w:t> </w:t>
            </w:r>
            <w:proofErr w:type="spellStart"/>
            <w:r w:rsidRPr="00C25620">
              <w:t>getAcceptedWords</w:t>
            </w:r>
            <w:proofErr w:type="spellEnd"/>
            <w:r>
              <w:t>()</w:t>
            </w:r>
          </w:p>
          <w:p w:rsidR="00C25620" w:rsidRDefault="00C25620" w:rsidP="00C25620"/>
        </w:tc>
      </w:tr>
      <w:tr w:rsidR="00C25620" w:rsidTr="00C25620">
        <w:trPr>
          <w:trHeight w:val="567"/>
        </w:trPr>
        <w:tc>
          <w:tcPr>
            <w:tcW w:w="2889" w:type="dxa"/>
          </w:tcPr>
          <w:p w:rsidR="00C25620" w:rsidRDefault="00C25620" w:rsidP="00C25620">
            <w:r>
              <w:t xml:space="preserve">DFA testen of een </w:t>
            </w:r>
            <w:r w:rsidRPr="00C25620">
              <w:t>woord</w:t>
            </w:r>
            <w:r>
              <w:t xml:space="preserve"> geaccepteerd </w:t>
            </w:r>
            <w:proofErr w:type="gramStart"/>
            <w:r>
              <w:t>word</w:t>
            </w:r>
            <w:proofErr w:type="gramEnd"/>
            <w:r>
              <w:t xml:space="preserve"> of niet</w:t>
            </w:r>
          </w:p>
        </w:tc>
        <w:tc>
          <w:tcPr>
            <w:tcW w:w="2889" w:type="dxa"/>
          </w:tcPr>
          <w:p w:rsidR="00C25620" w:rsidRPr="00C25620" w:rsidRDefault="00C25620" w:rsidP="00C25620">
            <w:pPr>
              <w:rPr>
                <w:lang w:val="en-US"/>
              </w:rPr>
            </w:pPr>
            <w:proofErr w:type="spellStart"/>
            <w:r>
              <w:t>Main</w:t>
            </w:r>
            <w:proofErr w:type="spellEnd"/>
            <w:r>
              <w:t xml:space="preserve"> &gt; </w:t>
            </w:r>
            <w:proofErr w:type="spellStart"/>
            <w:proofErr w:type="gramStart"/>
            <w:r w:rsidRPr="00C25620">
              <w:rPr>
                <w:lang w:val="en-US"/>
              </w:rPr>
              <w:t>testAcceptInput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C25620" w:rsidRDefault="00C25620" w:rsidP="00C25620"/>
        </w:tc>
      </w:tr>
      <w:tr w:rsidR="00C25620" w:rsidTr="00C25620">
        <w:trPr>
          <w:trHeight w:val="567"/>
        </w:trPr>
        <w:tc>
          <w:tcPr>
            <w:tcW w:w="2889" w:type="dxa"/>
          </w:tcPr>
          <w:p w:rsidR="00C25620" w:rsidRDefault="00C25620" w:rsidP="00C25620">
            <w:proofErr w:type="spellStart"/>
            <w:r>
              <w:t>Constructor</w:t>
            </w:r>
            <w:proofErr w:type="spellEnd"/>
            <w:r>
              <w:t xml:space="preserve"> operaties om snel een DFA te maken (Begint, bevat, eindigt)</w:t>
            </w:r>
          </w:p>
        </w:tc>
        <w:tc>
          <w:tcPr>
            <w:tcW w:w="2889" w:type="dxa"/>
          </w:tcPr>
          <w:p w:rsidR="00C25620" w:rsidRDefault="00C25620" w:rsidP="00C25620">
            <w:proofErr w:type="spellStart"/>
            <w:r>
              <w:t>Automata</w:t>
            </w:r>
            <w:proofErr w:type="spellEnd"/>
            <w:r>
              <w:t xml:space="preserve"> &gt; CONTAINS, ENDS_WIDTH, STARTS_WIDTH</w:t>
            </w:r>
          </w:p>
        </w:tc>
      </w:tr>
      <w:tr w:rsidR="00C25620" w:rsidTr="00C25620">
        <w:trPr>
          <w:trHeight w:val="567"/>
        </w:trPr>
        <w:tc>
          <w:tcPr>
            <w:tcW w:w="2889" w:type="dxa"/>
          </w:tcPr>
          <w:p w:rsidR="00C25620" w:rsidRDefault="00C25620" w:rsidP="00C25620">
            <w:r>
              <w:t>Operaties op DFA (EN, OF, NIET)</w:t>
            </w:r>
          </w:p>
        </w:tc>
        <w:tc>
          <w:tcPr>
            <w:tcW w:w="2889" w:type="dxa"/>
          </w:tcPr>
          <w:p w:rsidR="00C25620" w:rsidRDefault="00C25620" w:rsidP="00C25620">
            <w:proofErr w:type="spellStart"/>
            <w:r>
              <w:t>Automata</w:t>
            </w:r>
            <w:proofErr w:type="spellEnd"/>
            <w:r>
              <w:t xml:space="preserve"> &gt; </w:t>
            </w:r>
            <w:proofErr w:type="spellStart"/>
            <w:r>
              <w:t>and</w:t>
            </w:r>
            <w:proofErr w:type="spellEnd"/>
            <w:r>
              <w:t xml:space="preserve">, or, </w:t>
            </w:r>
            <w:proofErr w:type="spellStart"/>
            <w:r>
              <w:t>denial</w:t>
            </w:r>
            <w:proofErr w:type="spellEnd"/>
          </w:p>
        </w:tc>
      </w:tr>
      <w:tr w:rsidR="00C25620" w:rsidTr="00C25620">
        <w:trPr>
          <w:trHeight w:val="567"/>
        </w:trPr>
        <w:tc>
          <w:tcPr>
            <w:tcW w:w="2889" w:type="dxa"/>
          </w:tcPr>
          <w:p w:rsidR="00C25620" w:rsidRDefault="00C25620" w:rsidP="00C25620">
            <w:r>
              <w:t xml:space="preserve">Thompson </w:t>
            </w:r>
          </w:p>
        </w:tc>
        <w:tc>
          <w:tcPr>
            <w:tcW w:w="2889" w:type="dxa"/>
          </w:tcPr>
          <w:p w:rsidR="00C25620" w:rsidRDefault="00C25620" w:rsidP="00C25620">
            <w:r>
              <w:t xml:space="preserve">Thompson &gt; </w:t>
            </w:r>
            <w:proofErr w:type="spellStart"/>
            <w:proofErr w:type="gramStart"/>
            <w:r>
              <w:t>parseAutomata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25620" w:rsidTr="00C25620">
        <w:trPr>
          <w:trHeight w:val="567"/>
        </w:trPr>
        <w:tc>
          <w:tcPr>
            <w:tcW w:w="2889" w:type="dxa"/>
          </w:tcPr>
          <w:p w:rsidR="00C25620" w:rsidRDefault="00C25620" w:rsidP="00C25620">
            <w:r>
              <w:t>NDFA -&gt; DFA</w:t>
            </w:r>
          </w:p>
        </w:tc>
        <w:tc>
          <w:tcPr>
            <w:tcW w:w="2889" w:type="dxa"/>
          </w:tcPr>
          <w:p w:rsidR="00C25620" w:rsidRDefault="00C25620" w:rsidP="00C25620">
            <w:proofErr w:type="spellStart"/>
            <w:r>
              <w:t>Automata</w:t>
            </w:r>
            <w:proofErr w:type="spellEnd"/>
            <w:r>
              <w:t xml:space="preserve"> &gt; </w:t>
            </w:r>
            <w:proofErr w:type="spellStart"/>
            <w:proofErr w:type="gramStart"/>
            <w:r>
              <w:t>NDFAtoDFA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25620" w:rsidTr="00C25620">
        <w:trPr>
          <w:trHeight w:val="567"/>
        </w:trPr>
        <w:tc>
          <w:tcPr>
            <w:tcW w:w="2889" w:type="dxa"/>
          </w:tcPr>
          <w:p w:rsidR="00C25620" w:rsidRDefault="00C25620" w:rsidP="00C25620">
            <w:r>
              <w:t xml:space="preserve">Minimalisatie </w:t>
            </w:r>
            <w:proofErr w:type="spellStart"/>
            <w:r>
              <w:t>Brzozoswki</w:t>
            </w:r>
            <w:proofErr w:type="spellEnd"/>
          </w:p>
        </w:tc>
        <w:tc>
          <w:tcPr>
            <w:tcW w:w="2889" w:type="dxa"/>
          </w:tcPr>
          <w:p w:rsidR="00C25620" w:rsidRDefault="00C25620" w:rsidP="00C25620">
            <w:proofErr w:type="spellStart"/>
            <w:r>
              <w:t>Automata</w:t>
            </w:r>
            <w:proofErr w:type="spellEnd"/>
            <w:r>
              <w:t xml:space="preserve"> &gt; </w:t>
            </w:r>
            <w:proofErr w:type="spellStart"/>
            <w:proofErr w:type="gramStart"/>
            <w:r>
              <w:t>Brzozoswk</w:t>
            </w:r>
            <w:proofErr w:type="spellEnd"/>
            <w:r>
              <w:t>(</w:t>
            </w:r>
            <w:proofErr w:type="gramEnd"/>
            <w:r>
              <w:t>)i</w:t>
            </w:r>
          </w:p>
        </w:tc>
      </w:tr>
      <w:tr w:rsidR="00C25620" w:rsidTr="00C25620">
        <w:trPr>
          <w:trHeight w:val="567"/>
        </w:trPr>
        <w:tc>
          <w:tcPr>
            <w:tcW w:w="2889" w:type="dxa"/>
          </w:tcPr>
          <w:p w:rsidR="00C25620" w:rsidRDefault="00C25620" w:rsidP="00C25620">
            <w:r>
              <w:t xml:space="preserve">Minimalisatie </w:t>
            </w:r>
            <w:proofErr w:type="spellStart"/>
            <w:r>
              <w:t>Hopcroft</w:t>
            </w:r>
            <w:proofErr w:type="spellEnd"/>
          </w:p>
        </w:tc>
        <w:tc>
          <w:tcPr>
            <w:tcW w:w="2889" w:type="dxa"/>
          </w:tcPr>
          <w:p w:rsidR="00C25620" w:rsidRDefault="00C25620" w:rsidP="00C25620">
            <w:proofErr w:type="spellStart"/>
            <w:r>
              <w:t>Automata</w:t>
            </w:r>
            <w:proofErr w:type="spellEnd"/>
            <w:r>
              <w:t xml:space="preserve"> &gt; </w:t>
            </w:r>
            <w:proofErr w:type="spellStart"/>
            <w:proofErr w:type="gramStart"/>
            <w:r>
              <w:t>Hopcroft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25620" w:rsidRDefault="00C25620" w:rsidP="00C25620"/>
        </w:tc>
      </w:tr>
      <w:tr w:rsidR="00C25620" w:rsidTr="00C25620">
        <w:trPr>
          <w:trHeight w:val="567"/>
        </w:trPr>
        <w:tc>
          <w:tcPr>
            <w:tcW w:w="2889" w:type="dxa"/>
          </w:tcPr>
          <w:p w:rsidR="00C25620" w:rsidRDefault="00C25620" w:rsidP="00C25620">
            <w:r>
              <w:t>Gelijkheid op reguliere expressies (NDFA)</w:t>
            </w:r>
          </w:p>
        </w:tc>
        <w:tc>
          <w:tcPr>
            <w:tcW w:w="2889" w:type="dxa"/>
          </w:tcPr>
          <w:p w:rsidR="00C25620" w:rsidRDefault="00C25620" w:rsidP="00C25620">
            <w:proofErr w:type="spellStart"/>
            <w:r>
              <w:t>RegExp</w:t>
            </w:r>
            <w:proofErr w:type="spellEnd"/>
            <w:r>
              <w:t xml:space="preserve"> &gt; </w:t>
            </w:r>
            <w:proofErr w:type="spellStart"/>
            <w:proofErr w:type="gramStart"/>
            <w:r>
              <w:t>equal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25620" w:rsidTr="00C25620">
        <w:trPr>
          <w:trHeight w:val="567"/>
        </w:trPr>
        <w:tc>
          <w:tcPr>
            <w:tcW w:w="2889" w:type="dxa"/>
          </w:tcPr>
          <w:p w:rsidR="00C25620" w:rsidRDefault="00C25620" w:rsidP="00C25620">
            <w:r>
              <w:t>Testapplicatie</w:t>
            </w:r>
          </w:p>
        </w:tc>
        <w:tc>
          <w:tcPr>
            <w:tcW w:w="2889" w:type="dxa"/>
          </w:tcPr>
          <w:p w:rsidR="00C25620" w:rsidRDefault="00C25620" w:rsidP="00C25620">
            <w:proofErr w:type="spellStart"/>
            <w:r>
              <w:t>Main</w:t>
            </w:r>
            <w:proofErr w:type="spellEnd"/>
            <w:r>
              <w:t xml:space="preserve"> &gt;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25620" w:rsidTr="00C25620">
        <w:trPr>
          <w:trHeight w:val="567"/>
        </w:trPr>
        <w:tc>
          <w:tcPr>
            <w:tcW w:w="2889" w:type="dxa"/>
          </w:tcPr>
          <w:p w:rsidR="00C25620" w:rsidRDefault="00C25620" w:rsidP="00C25620">
            <w:r>
              <w:t>Vertaling NDFA &gt; grammatica, grammatica &gt; NDFA</w:t>
            </w:r>
          </w:p>
        </w:tc>
        <w:tc>
          <w:tcPr>
            <w:tcW w:w="2889" w:type="dxa"/>
          </w:tcPr>
          <w:p w:rsidR="00C25620" w:rsidRDefault="00C25620" w:rsidP="00C25620">
            <w:proofErr w:type="spellStart"/>
            <w:r>
              <w:t>RegGram</w:t>
            </w:r>
            <w:proofErr w:type="spellEnd"/>
          </w:p>
        </w:tc>
      </w:tr>
    </w:tbl>
    <w:p w:rsidR="00CC5A36" w:rsidRPr="00CC5A36" w:rsidRDefault="00CC5A36"/>
    <w:sectPr w:rsidR="00CC5A36" w:rsidRPr="00CC5A36" w:rsidSect="00CC5A36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36"/>
    <w:rsid w:val="00594835"/>
    <w:rsid w:val="005B0242"/>
    <w:rsid w:val="00C25620"/>
    <w:rsid w:val="00C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5A385"/>
  <w15:chartTrackingRefBased/>
  <w15:docId w15:val="{255685C2-17E3-D140-BBF7-68413618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5A36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C5A36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CC5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Automata theorie</dc:title>
  <dc:subject>Rick van Fessem &amp; Kevin van den Broek</dc:subject>
  <dc:creator>evin Broek</dc:creator>
  <cp:keywords/>
  <dc:description/>
  <cp:lastModifiedBy>Kevin Broek</cp:lastModifiedBy>
  <cp:revision>1</cp:revision>
  <dcterms:created xsi:type="dcterms:W3CDTF">2018-06-11T14:35:00Z</dcterms:created>
  <dcterms:modified xsi:type="dcterms:W3CDTF">2018-06-11T14:59:00Z</dcterms:modified>
</cp:coreProperties>
</file>