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rPr>
          <w:sz w:val="72"/>
          <w:szCs w:val="72"/>
        </w:rPr>
        <w:t xml:space="preserve"/>
      </w:r>
    </w:p>
    <w:p>
      <w:pPr>
        <w:spacing w:after="160"/>
        <w:jc w:val="center"/>
      </w:pPr>
      <w:r>
        <w:rPr>
          <w:rFonts w:ascii="Calibri" w:cs="Calibri" w:eastAsia="Calibri" w:hAnsi="Calibri"/>
          <w:b/>
          <w:bCs/>
          <w:sz w:val="72"/>
          <w:szCs w:val="72"/>
        </w:rPr>
        <w:t xml:space="preserve">The NewsDesk</w:t>
      </w:r>
    </w:p>
    <w:p>
      <w:pPr>
        <w:spacing w:after="80"/>
        <w:jc w:val="center"/>
      </w:pPr>
      <w:r>
        <w:rPr>
          <w:rFonts w:ascii="Calibri" w:cs="Calibri" w:eastAsia="Calibri" w:hAnsi="Calibri"/>
          <w:color w:val="333333"/>
          <w:sz w:val="36"/>
          <w:szCs w:val="36"/>
        </w:rPr>
        <w:t xml:space="preserve">Business &amp; System Plan</w:t>
      </w:r>
    </w:p>
    <w:p>
      <w:pPr>
        <w:spacing w:after="800"/>
        <w:jc w:val="center"/>
      </w:pPr>
      <w:r>
        <w:rPr>
          <w:rFonts w:ascii="Calibri" w:cs="Calibri" w:eastAsia="Calibri" w:hAnsi="Calibri"/>
          <w:i/>
          <w:iCs/>
          <w:color w:val="555555"/>
          <w:sz w:val="24"/>
          <w:szCs w:val="24"/>
        </w:rPr>
        <w:t xml:space="preserve">A Cloud-Based CMS &amp; Digital Newsroom for Every Publisher</w:t>
      </w:r>
    </w:p>
    <w:p>
      <w:pPr>
        <w:spacing w:after="80"/>
        <w:jc w:val="center"/>
      </w:pPr>
      <w:r>
        <w:rPr>
          <w:rFonts w:ascii="Calibri" w:cs="Calibri" w:eastAsia="Calibri" w:hAnsi="Calibri"/>
          <w:color w:val="555555"/>
          <w:sz w:val="20"/>
          <w:szCs w:val="20"/>
        </w:rPr>
        <w:t xml:space="preserve">Prepared: May 2026  |  Version 1.0  |  CONFIDENTIAL</w:t>
      </w:r>
    </w:p>
    <w:p>
      <w:pPr>
        <w:jc w:val="center"/>
      </w:pPr>
      <w:r>
        <w:rPr>
          <w:rFonts w:ascii="Calibri" w:cs="Calibri" w:eastAsia="Calibri" w:hAnsi="Calibri"/>
          <w:i/>
          <w:iCs/>
          <w:color w:val="555555"/>
          <w:sz w:val="20"/>
          <w:szCs w:val="20"/>
        </w:rPr>
        <w:t xml:space="preserve">Founders: Jai Duena &amp; Sophia Puracan</w:t>
      </w:r>
    </w:p>
    <w:p>
      <w:r>
        <w:br w:type="page"/>
      </w:r>
    </w:p>
    <w:p>
      <w:pPr>
        <w:pStyle w:val="Heading1"/>
        <w:pBdr>
          <w:bottom w:val="single" w:color="000000" w:sz="12"/>
        </w:pBdr>
        <w:spacing w:after="160" w:before="400"/>
      </w:pPr>
      <w:r>
        <w:t xml:space="preserve">1. Executive Summary</w:t>
      </w:r>
    </w:p>
    <w:p>
      <w:pPr>
        <w:spacing w:after="160"/>
      </w:pPr>
      <w:r>
        <w:rPr>
          <w:rFonts w:ascii="Calibri" w:cs="Calibri" w:eastAsia="Calibri" w:hAnsi="Calibri"/>
          <w:b/>
          <w:bCs/>
          <w:sz w:val="22"/>
          <w:szCs w:val="22"/>
        </w:rPr>
        <w:t xml:space="preserve">The NewsDesk </w:t>
      </w:r>
      <w:r>
        <w:rPr>
          <w:rFonts w:ascii="Calibri" w:cs="Calibri" w:eastAsia="Calibri" w:hAnsi="Calibri"/>
          <w:sz w:val="22"/>
          <w:szCs w:val="22"/>
        </w:rPr>
        <w:t xml:space="preserve">is a cloud-based Content Management System (CMS) and digital newsroom platform designed for newsrooms, bloggers, content teams, and any organization that produces and publishes content. It combines content management, editorial workflow, grammar and fact-check assistance, print and digital edition management, social media publishing, analytics, and freelancer management into a single platform — built by people who have worked inside a newsroom.</w:t>
      </w:r>
    </w:p>
    <w:p>
      <w:pPr>
        <w:spacing w:after="160"/>
      </w:pPr>
      <w:r>
        <w:rPr>
          <w:rFonts w:ascii="Calibri" w:cs="Calibri" w:eastAsia="Calibri" w:hAnsi="Calibri"/>
          <w:sz w:val="22"/>
          <w:szCs w:val="22"/>
        </w:rPr>
        <w:t xml:space="preserve">The company is co-founded by </w:t>
      </w:r>
      <w:r>
        <w:rPr>
          <w:rFonts w:ascii="Calibri" w:cs="Calibri" w:eastAsia="Calibri" w:hAnsi="Calibri"/>
          <w:b/>
          <w:bCs/>
          <w:sz w:val="22"/>
          <w:szCs w:val="22"/>
        </w:rPr>
        <w:t xml:space="preserve">Jai Duena</w:t>
      </w:r>
      <w:r>
        <w:rPr>
          <w:rFonts w:ascii="Calibri" w:cs="Calibri" w:eastAsia="Calibri" w:hAnsi="Calibri"/>
          <w:sz w:val="22"/>
          <w:szCs w:val="22"/>
        </w:rPr>
        <w:t xml:space="preserve"> and </w:t>
      </w:r>
      <w:r>
        <w:rPr>
          <w:rFonts w:ascii="Calibri" w:cs="Calibri" w:eastAsia="Calibri" w:hAnsi="Calibri"/>
          <w:b/>
          <w:bCs/>
          <w:sz w:val="22"/>
          <w:szCs w:val="22"/>
        </w:rPr>
        <w:t xml:space="preserve">Sophia Puracan</w:t>
      </w:r>
      <w:r>
        <w:rPr>
          <w:rFonts w:ascii="Calibri" w:cs="Calibri" w:eastAsia="Calibri" w:hAnsi="Calibri"/>
          <w:sz w:val="22"/>
          <w:szCs w:val="22"/>
        </w:rPr>
        <w:t xml:space="preserve">. Jai brings direct newsroom experience as a </w:t>
      </w:r>
      <w:r>
        <w:rPr>
          <w:rFonts w:ascii="Calibri" w:cs="Calibri" w:eastAsia="Calibri" w:hAnsi="Calibri"/>
          <w:b/>
          <w:bCs/>
          <w:sz w:val="22"/>
          <w:szCs w:val="22"/>
        </w:rPr>
        <w:t xml:space="preserve">writer, reporter, traffic desk, admin, and editor</w:t>
      </w:r>
      <w:r>
        <w:rPr>
          <w:rFonts w:ascii="Calibri" w:cs="Calibri" w:eastAsia="Calibri" w:hAnsi="Calibri"/>
          <w:sz w:val="22"/>
          <w:szCs w:val="22"/>
        </w:rPr>
        <w:t xml:space="preserve">, and serves as the technical lead — developer, product designer, and head of IT. Sophia brings extensive experience as an </w:t>
      </w:r>
      <w:r>
        <w:rPr>
          <w:rFonts w:ascii="Calibri" w:cs="Calibri" w:eastAsia="Calibri" w:hAnsi="Calibri"/>
          <w:b/>
          <w:bCs/>
          <w:sz w:val="22"/>
          <w:szCs w:val="22"/>
        </w:rPr>
        <w:t xml:space="preserve">admin, BPO customer service professional, and accountant in major firms</w:t>
      </w:r>
      <w:r>
        <w:rPr>
          <w:rFonts w:ascii="Calibri" w:cs="Calibri" w:eastAsia="Calibri" w:hAnsi="Calibri"/>
          <w:sz w:val="22"/>
          <w:szCs w:val="22"/>
        </w:rPr>
        <w:t xml:space="preserve">, and leads the business, finance, and operations side. IT support is handled through a trusted informal network of technology professionals, with plans to formalize arrangements as the business scales.</w:t>
      </w:r>
    </w:p>
    <w:p>
      <w:pPr>
        <w:spacing w:after="120"/>
      </w:pPr>
      <w:r>
        <w:rPr>
          <w:rFonts w:ascii="Calibri" w:cs="Calibri" w:eastAsia="Calibri" w:hAnsi="Calibri"/>
          <w:sz w:val="22"/>
          <w:szCs w:val="22"/>
        </w:rPr>
        <w:t xml:space="preserve">The platform’s first two clients are OpinYon Media Advocacies Inc. (opinyon.net) and The PH Insider (thephinsider.net). Terms are being agreed now, with a target go-live of July 1, 2026. A successful deployment by at least one client triggers the public commercial launch.</w:t>
      </w:r>
    </w:p>
    <w:p>
      <w:pPr>
        <w:pBdr>
          <w:bottom w:val="single" w:color="CCCCCC" w:sz="6"/>
        </w:pBdr>
        <w:spacing w:after="240" w:before="240"/>
      </w:pPr>
    </w:p>
    <w:p>
      <w:pPr>
        <w:pStyle w:val="Heading1"/>
        <w:pBdr>
          <w:bottom w:val="single" w:color="000000" w:sz="12"/>
        </w:pBdr>
        <w:spacing w:after="160" w:before="400"/>
      </w:pPr>
      <w:r>
        <w:t xml:space="preserve">2. The Problem We Solve</w:t>
      </w:r>
    </w:p>
    <w:p>
      <w:pPr>
        <w:spacing w:after="120"/>
      </w:pPr>
      <w:r>
        <w:rPr>
          <w:rFonts w:ascii="Calibri" w:cs="Calibri" w:eastAsia="Calibri" w:hAnsi="Calibri"/>
          <w:sz w:val="22"/>
          <w:szCs w:val="22"/>
        </w:rPr>
        <w:t xml:space="preserve">Newsrooms, bloggers, content teams, and organizations that produce content regularly operate with a patchwork of disconnected tools: stories written in Google Docs, submitted by email or WhatsApp, edited in Word, published manually to WordPress, shared individually to Facebook, with freelancer payments tracked in Excel.</w:t>
      </w:r>
    </w:p>
    <w:p>
      <w:pPr>
        <w:spacing w:after="120"/>
      </w:pPr>
      <w:r>
        <w:rPr>
          <w:rFonts w:ascii="Calibri" w:cs="Calibri" w:eastAsia="Calibri" w:hAnsi="Calibri"/>
          <w:sz w:val="22"/>
          <w:szCs w:val="22"/>
        </w:rPr>
        <w:t xml:space="preserve">International CMS platforms built for large western newsrooms start at $2,500/month (₱140,000+) and are designed for teams of 100+. Generic platforms like WordPress were never designed for editorial workflow at all.</w:t>
      </w:r>
    </w:p>
    <w:p>
      <w:pPr>
        <w:spacing w:after="120"/>
      </w:pPr>
      <w:r>
        <w:rPr>
          <w:rFonts w:ascii="Calibri" w:cs="Calibri" w:eastAsia="Calibri" w:hAnsi="Calibri"/>
          <w:sz w:val="22"/>
          <w:szCs w:val="22"/>
        </w:rPr>
        <w:t xml:space="preserve">No platform exists that understands how Philippine newsrooms and content organizations actually work — including their veteran reporters who will have a hard time learning a new system, their simultaneous print and digital operations, and their reliance on freelance contributors.</w:t>
      </w:r>
    </w:p>
    <w:p>
      <w:pPr>
        <w:pBdr>
          <w:bottom w:val="single" w:color="CCCCCC" w:sz="6"/>
        </w:pBdr>
        <w:spacing w:after="240" w:before="240"/>
      </w:pPr>
    </w:p>
    <w:p>
      <w:pPr>
        <w:pStyle w:val="Heading1"/>
        <w:pBdr>
          <w:bottom w:val="single" w:color="000000" w:sz="12"/>
        </w:pBdr>
        <w:spacing w:after="160" w:before="400"/>
      </w:pPr>
      <w:r>
        <w:t xml:space="preserve">3. The Solution</w:t>
      </w:r>
    </w:p>
    <w:p>
      <w:pPr>
        <w:spacing w:after="120"/>
      </w:pPr>
      <w:r>
        <w:rPr>
          <w:rFonts w:ascii="Calibri" w:cs="Calibri" w:eastAsia="Calibri" w:hAnsi="Calibri"/>
          <w:sz w:val="22"/>
          <w:szCs w:val="22"/>
        </w:rPr>
        <w:t xml:space="preserve">The NewsDesk is built around the actual workflow of a real newsroom — because the Founders lived it. The platform handles the complete editorial and publishing lifecycle:</w:t>
      </w:r>
    </w:p>
    <w:p>
      <w:pPr>
        <w:spacing w:after="80"/>
      </w:pPr>
    </w:p>
    <w:p>
      <w:pPr>
        <w:pStyle w:val="Heading3"/>
        <w:spacing w:after="80" w:before="240"/>
      </w:pPr>
      <w:r>
        <w:t xml:space="preserve">Article Workflow</w:t>
      </w:r>
    </w:p>
    <w:p>
      <w:pPr>
        <w:pStyle w:val="ListParagraph"/>
        <w:numPr>
          <w:ilvl w:val="0"/>
          <w:numId w:val="1"/>
        </w:numPr>
        <w:spacing w:after="80"/>
      </w:pPr>
      <w:r>
        <w:rPr>
          <w:rFonts w:ascii="Calibri" w:cs="Calibri" w:eastAsia="Calibri" w:hAnsi="Calibri"/>
          <w:sz w:val="22"/>
          <w:szCs w:val="22"/>
        </w:rPr>
        <w:t xml:space="preserve">Writer submits story → Traffic Desk receives, reviews, and routes to the appropriate editor or section</w:t>
      </w:r>
    </w:p>
    <w:p>
      <w:pPr>
        <w:pStyle w:val="ListParagraph"/>
        <w:numPr>
          <w:ilvl w:val="0"/>
          <w:numId w:val="1"/>
        </w:numPr>
        <w:spacing w:after="80"/>
      </w:pPr>
      <w:r>
        <w:rPr>
          <w:rFonts w:ascii="Calibri" w:cs="Calibri" w:eastAsia="Calibri" w:hAnsi="Calibri"/>
          <w:sz w:val="22"/>
          <w:szCs w:val="22"/>
        </w:rPr>
        <w:t xml:space="preserve">Editor reviews, provides feedback, approves or rejects with comments</w:t>
      </w:r>
    </w:p>
    <w:p>
      <w:pPr>
        <w:pStyle w:val="ListParagraph"/>
        <w:numPr>
          <w:ilvl w:val="0"/>
          <w:numId w:val="1"/>
        </w:numPr>
        <w:spacing w:after="80"/>
      </w:pPr>
      <w:r>
        <w:rPr>
          <w:rFonts w:ascii="Calibri" w:cs="Calibri" w:eastAsia="Calibri" w:hAnsi="Calibri"/>
          <w:sz w:val="22"/>
          <w:szCs w:val="22"/>
        </w:rPr>
        <w:t xml:space="preserve">Publisher approves final version for release</w:t>
      </w:r>
    </w:p>
    <w:p>
      <w:pPr>
        <w:pStyle w:val="ListParagraph"/>
        <w:numPr>
          <w:ilvl w:val="0"/>
          <w:numId w:val="1"/>
        </w:numPr>
        <w:spacing w:after="80"/>
      </w:pPr>
      <w:r>
        <w:rPr>
          <w:rFonts w:ascii="Calibri" w:cs="Calibri" w:eastAsia="Calibri" w:hAnsi="Calibri"/>
          <w:sz w:val="22"/>
          <w:szCs w:val="22"/>
        </w:rPr>
        <w:t xml:space="preserve">Auto-publishes to website + social media on approval</w:t>
      </w:r>
    </w:p>
    <w:p>
      <w:pPr>
        <w:pStyle w:val="ListParagraph"/>
        <w:numPr>
          <w:ilvl w:val="0"/>
          <w:numId w:val="1"/>
        </w:numPr>
        <w:spacing w:after="80"/>
      </w:pPr>
      <w:r>
        <w:rPr>
          <w:rFonts w:ascii="Calibri" w:cs="Calibri" w:eastAsia="Calibri" w:hAnsi="Calibri"/>
          <w:sz w:val="22"/>
          <w:szCs w:val="22"/>
        </w:rPr>
        <w:t xml:space="preserve">Post-publishing: analytics begin tracking views, shares, engagement, read time</w:t>
      </w:r>
    </w:p>
    <w:p>
      <w:pPr>
        <w:spacing w:after="80"/>
      </w:pPr>
    </w:p>
    <w:p>
      <w:pPr>
        <w:pStyle w:val="Heading3"/>
        <w:spacing w:after="80" w:before="240"/>
      </w:pPr>
      <w:r>
        <w:t xml:space="preserve">Access &amp; Submission</w:t>
      </w:r>
    </w:p>
    <w:p>
      <w:pPr>
        <w:pStyle w:val="ListParagraph"/>
        <w:numPr>
          <w:ilvl w:val="0"/>
          <w:numId w:val="1"/>
        </w:numPr>
        <w:spacing w:after="80"/>
      </w:pPr>
      <w:r>
        <w:rPr>
          <w:rFonts w:ascii="Calibri" w:cs="Calibri" w:eastAsia="Calibri" w:hAnsi="Calibri"/>
          <w:sz w:val="22"/>
          <w:szCs w:val="22"/>
        </w:rPr>
        <w:t xml:space="preserve">Veteran reporters and contributors submit by email or WhatsApp/Viber — system ingests and attributes automatically, so staff who have a hard time learning a new system never have to</w:t>
      </w:r>
    </w:p>
    <w:p>
      <w:pPr>
        <w:pStyle w:val="ListParagraph"/>
        <w:numPr>
          <w:ilvl w:val="0"/>
          <w:numId w:val="1"/>
        </w:numPr>
        <w:spacing w:after="80"/>
      </w:pPr>
      <w:r>
        <w:rPr>
          <w:rFonts w:ascii="Calibri" w:cs="Calibri" w:eastAsia="Calibri" w:hAnsi="Calibri"/>
          <w:sz w:val="22"/>
          <w:szCs w:val="22"/>
        </w:rPr>
        <w:t xml:space="preserve">Citizen tip portal lets the public submit tips directly to the editor’s inbox</w:t>
      </w:r>
    </w:p>
    <w:p>
      <w:pPr>
        <w:spacing w:after="80"/>
      </w:pPr>
    </w:p>
    <w:p>
      <w:pPr>
        <w:pStyle w:val="Heading3"/>
        <w:spacing w:after="80" w:before="240"/>
      </w:pPr>
      <w:r>
        <w:t xml:space="preserve">Print + Digital</w:t>
      </w:r>
    </w:p>
    <w:p>
      <w:pPr>
        <w:pStyle w:val="ListParagraph"/>
        <w:numPr>
          <w:ilvl w:val="0"/>
          <w:numId w:val="1"/>
        </w:numPr>
        <w:spacing w:after="80"/>
      </w:pPr>
      <w:r>
        <w:rPr>
          <w:rFonts w:ascii="Calibri" w:cs="Calibri" w:eastAsia="Calibri" w:hAnsi="Calibri"/>
          <w:sz w:val="22"/>
          <w:szCs w:val="22"/>
        </w:rPr>
        <w:t xml:space="preserve">Print edition workflow: Editor assigns stories to pages → Writer writes to count → Layout artist fetches clean export → Uploads finished PDF as web flipbook</w:t>
      </w:r>
    </w:p>
    <w:p>
      <w:pPr>
        <w:spacing w:after="80"/>
      </w:pPr>
    </w:p>
    <w:p>
      <w:pPr>
        <w:pStyle w:val="Heading3"/>
        <w:spacing w:after="80" w:before="240"/>
      </w:pPr>
      <w:r>
        <w:t xml:space="preserve">Operations</w:t>
      </w:r>
    </w:p>
    <w:p>
      <w:pPr>
        <w:pStyle w:val="ListParagraph"/>
        <w:numPr>
          <w:ilvl w:val="0"/>
          <w:numId w:val="1"/>
        </w:numPr>
        <w:spacing w:after="80"/>
      </w:pPr>
      <w:r>
        <w:rPr>
          <w:rFonts w:ascii="Calibri" w:cs="Calibri" w:eastAsia="Calibri" w:hAnsi="Calibri"/>
          <w:sz w:val="22"/>
          <w:szCs w:val="22"/>
        </w:rPr>
        <w:t xml:space="preserve">Freelancer payment tracking replaces Excel</w:t>
      </w:r>
    </w:p>
    <w:p>
      <w:pPr>
        <w:pStyle w:val="ListParagraph"/>
        <w:numPr>
          <w:ilvl w:val="0"/>
          <w:numId w:val="1"/>
        </w:numPr>
        <w:spacing w:after="80"/>
      </w:pPr>
      <w:r>
        <w:rPr>
          <w:rFonts w:ascii="Calibri" w:cs="Calibri" w:eastAsia="Calibri" w:hAnsi="Calibri"/>
          <w:sz w:val="22"/>
          <w:szCs w:val="22"/>
        </w:rPr>
        <w:t xml:space="preserve">Research assistant — browse and search your own past articles and saved materials for reference</w:t>
      </w:r>
    </w:p>
    <w:p>
      <w:pPr>
        <w:pStyle w:val="ListParagraph"/>
        <w:numPr>
          <w:ilvl w:val="0"/>
          <w:numId w:val="1"/>
        </w:numPr>
        <w:spacing w:after="80"/>
      </w:pPr>
      <w:r>
        <w:rPr>
          <w:rFonts w:ascii="Calibri" w:cs="Calibri" w:eastAsia="Calibri" w:hAnsi="Calibri"/>
          <w:sz w:val="22"/>
          <w:szCs w:val="22"/>
        </w:rPr>
        <w:t xml:space="preserve">Grammar and writing style check assists writers without ever generating content for them</w:t>
      </w:r>
    </w:p>
    <w:p>
      <w:pPr>
        <w:pBdr>
          <w:bottom w:val="single" w:color="CCCCCC" w:sz="6"/>
        </w:pBdr>
        <w:spacing w:after="240" w:before="240"/>
      </w:pPr>
    </w:p>
    <w:p>
      <w:pPr>
        <w:pStyle w:val="Heading1"/>
        <w:pBdr>
          <w:bottom w:val="single" w:color="000000" w:sz="12"/>
        </w:pBdr>
        <w:spacing w:after="160" w:before="400"/>
      </w:pPr>
      <w:r>
        <w:t xml:space="preserve">4. Competitive Edge</w:t>
      </w:r>
    </w:p>
    <w:p>
      <w:pPr>
        <w:pStyle w:val="Heading2"/>
        <w:spacing w:after="120" w:before="320"/>
      </w:pPr>
      <w:r>
        <w:t xml:space="preserve">4.1 Why We Win Against Big Competitors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shd w:fill="D9D9D9" w:color="D9D9D9" w:val="solid"/>
            <w:tcMar>
              <w:top w:type="dxa" w:w="80"/>
              <w:left w:type="dxa" w:w="120"/>
              <w:bottom w:type="dxa" w:w="80"/>
              <w:right w:type="dxa" w:w="120"/>
            </w:tcMar>
          </w:tcPr>
          <w:p>
            <w:pPr>
              <w:spacing w:after="60" w:before="60"/>
              <w:jc w:val="left"/>
            </w:pPr>
            <w:r>
              <w:rPr>
                <w:rFonts w:ascii="Calibri" w:cs="Calibri" w:eastAsia="Calibri" w:hAnsi="Calibri"/>
                <w:b/>
                <w:bCs/>
                <w:color w:val="000000"/>
                <w:sz w:val="20"/>
                <w:szCs w:val="20"/>
              </w:rPr>
              <w:t xml:space="preserve">Competitor</w:t>
            </w:r>
          </w:p>
        </w:tc>
        <w:tc>
          <w:tcPr>
            <w:shd w:fill="D9D9D9" w:color="D9D9D9" w:val="solid"/>
            <w:tcMar>
              <w:top w:type="dxa" w:w="80"/>
              <w:left w:type="dxa" w:w="120"/>
              <w:bottom w:type="dxa" w:w="80"/>
              <w:right w:type="dxa" w:w="120"/>
            </w:tcMar>
          </w:tcPr>
          <w:p>
            <w:pPr>
              <w:spacing w:after="60" w:before="60"/>
              <w:jc w:val="left"/>
            </w:pPr>
            <w:r>
              <w:rPr>
                <w:rFonts w:ascii="Calibri" w:cs="Calibri" w:eastAsia="Calibri" w:hAnsi="Calibri"/>
                <w:b/>
                <w:bCs/>
                <w:color w:val="000000"/>
                <w:sz w:val="20"/>
                <w:szCs w:val="20"/>
              </w:rPr>
              <w:t xml:space="preserve">Their Price</w:t>
            </w:r>
          </w:p>
        </w:tc>
        <w:tc>
          <w:tcPr>
            <w:shd w:fill="D9D9D9" w:color="D9D9D9" w:val="solid"/>
            <w:tcMar>
              <w:top w:type="dxa" w:w="80"/>
              <w:left w:type="dxa" w:w="120"/>
              <w:bottom w:type="dxa" w:w="80"/>
              <w:right w:type="dxa" w:w="120"/>
            </w:tcMar>
          </w:tcPr>
          <w:p>
            <w:pPr>
              <w:spacing w:after="60" w:before="60"/>
              <w:jc w:val="left"/>
            </w:pPr>
            <w:r>
              <w:rPr>
                <w:rFonts w:ascii="Calibri" w:cs="Calibri" w:eastAsia="Calibri" w:hAnsi="Calibri"/>
                <w:b/>
                <w:bCs/>
                <w:color w:val="000000"/>
                <w:sz w:val="20"/>
                <w:szCs w:val="20"/>
              </w:rPr>
              <w:t xml:space="preserve">Our Advantage</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Arc XP / Chorus (Vox)</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₱140,000+/month</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Built for 100+ person western newsrooms. Impossible for small/mid PH orgs.</w:t>
            </w:r>
          </w:p>
        </w:tc>
      </w:tr>
      <w:tr>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WordPress VIP</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₱140,000+/month</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Generic. No editorial workflow, no print integration, no freelancer tools.</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WordPress + plugins</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₱3,000–10,000/month</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Requires 5+ plugins. No unified workflow. No AI. No print. Constant maintenance.</w:t>
            </w:r>
          </w:p>
        </w:tc>
      </w:tr>
      <w:tr>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Ghost / Substack</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Free–₱5,000/month</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Publishing only. No workflow, no roles, no print, no team tools.</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Google Workspace alone</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₱500/user/month</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No CMS. No workflow. No publishing. No analytics.</w:t>
            </w:r>
          </w:p>
        </w:tc>
      </w:tr>
    </w:tbl>
    <w:p>
      <w:pPr>
        <w:spacing w:after="240"/>
      </w:pPr>
    </w:p>
    <w:p>
      <w:pPr>
        <w:pStyle w:val="Heading2"/>
        <w:spacing w:after="120" w:before="320"/>
      </w:pPr>
      <w:r>
        <w:t xml:space="preserve">4.2 Features No Competitor Has (Together)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shd w:fill="D9D9D9" w:color="D9D9D9" w:val="solid"/>
            <w:tcMar>
              <w:top w:type="dxa" w:w="80"/>
              <w:left w:type="dxa" w:w="120"/>
              <w:bottom w:type="dxa" w:w="80"/>
              <w:right w:type="dxa" w:w="120"/>
            </w:tcMar>
          </w:tcPr>
          <w:p>
            <w:pPr>
              <w:spacing w:after="60" w:before="60"/>
              <w:jc w:val="left"/>
            </w:pPr>
            <w:r>
              <w:rPr>
                <w:rFonts w:ascii="Calibri" w:cs="Calibri" w:eastAsia="Calibri" w:hAnsi="Calibri"/>
                <w:b/>
                <w:bCs/>
                <w:color w:val="000000"/>
                <w:sz w:val="20"/>
                <w:szCs w:val="20"/>
              </w:rPr>
              <w:t xml:space="preserve">Feature</w:t>
            </w:r>
          </w:p>
        </w:tc>
        <w:tc>
          <w:tcPr>
            <w:shd w:fill="D9D9D9" w:color="D9D9D9" w:val="solid"/>
            <w:tcMar>
              <w:top w:type="dxa" w:w="80"/>
              <w:left w:type="dxa" w:w="120"/>
              <w:bottom w:type="dxa" w:w="80"/>
              <w:right w:type="dxa" w:w="120"/>
            </w:tcMar>
          </w:tcPr>
          <w:p>
            <w:pPr>
              <w:spacing w:after="60" w:before="60"/>
              <w:jc w:val="left"/>
            </w:pPr>
            <w:r>
              <w:rPr>
                <w:rFonts w:ascii="Calibri" w:cs="Calibri" w:eastAsia="Calibri" w:hAnsi="Calibri"/>
                <w:b/>
                <w:bCs/>
                <w:color w:val="000000"/>
                <w:sz w:val="20"/>
                <w:szCs w:val="20"/>
              </w:rPr>
              <w:t xml:space="preserve">Exists Elsewhere?</w:t>
            </w:r>
          </w:p>
        </w:tc>
        <w:tc>
          <w:tcPr>
            <w:shd w:fill="D9D9D9" w:color="D9D9D9" w:val="solid"/>
            <w:tcMar>
              <w:top w:type="dxa" w:w="80"/>
              <w:left w:type="dxa" w:w="120"/>
              <w:bottom w:type="dxa" w:w="80"/>
              <w:right w:type="dxa" w:w="120"/>
            </w:tcMar>
          </w:tcPr>
          <w:p>
            <w:pPr>
              <w:spacing w:after="60" w:before="60"/>
              <w:jc w:val="left"/>
            </w:pPr>
            <w:r>
              <w:rPr>
                <w:rFonts w:ascii="Calibri" w:cs="Calibri" w:eastAsia="Calibri" w:hAnsi="Calibri"/>
                <w:b/>
                <w:bCs/>
                <w:color w:val="000000"/>
                <w:sz w:val="20"/>
                <w:szCs w:val="20"/>
              </w:rPr>
              <w:t xml:space="preserve">Our Version</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Email-to-draft submission</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No</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Reporter emails story to newsroom inbox → auto-created draft with attribution</w:t>
            </w:r>
          </w:p>
        </w:tc>
      </w:tr>
      <w:tr>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WhatsApp/Viber submission</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No</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Story sent via WhatsApp or Viber → ingested as draft; voice notes transcribed</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Traffic Desk routing</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No</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Submissions routed by Traffic Desk to the right editor before review begins</w:t>
            </w:r>
          </w:p>
        </w:tc>
      </w:tr>
      <w:tr>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Print + Digital unified workflow</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No</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Editor assigns print slots → layout export → PDF upload → web flipbook</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Freelancer payment tracker</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No</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Per-article rates → monthly summary → one-click payout approval</w:t>
            </w:r>
          </w:p>
        </w:tc>
      </w:tr>
      <w:tr>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Story assignment memo system</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No</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Full editorial budget: assigned → accepted → in progress → submitted</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Source &amp; contact management</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No</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Not offered — journalists manage their own source relationships outside the platform</w:t>
            </w:r>
          </w:p>
        </w:tc>
      </w:tr>
      <w:tr>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Research assistant</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Partially (external tools)</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Browse and search your own past articles, saved materials, and references</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Grammar &amp; fact-check assistant</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Partially (Grammarly, separate)</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Assists writing quality without generating content — integrated into the editor</w:t>
            </w:r>
          </w:p>
        </w:tc>
      </w:tr>
      <w:tr>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Post-publishing analytics</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Partially (Google Analytics, separate)</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Per-article, per-author, per-category — inside the CMS, no external tool needed</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Citizen tip portal</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Partially (forms, separate)</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Public tip submission page feeds directly into editor's CMS inbox</w:t>
            </w:r>
          </w:p>
        </w:tc>
      </w:tr>
      <w:tr>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Broadcast/script mode</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No</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Script formatting, read-time calculator, teleprompter view</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Social media + scheduling</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Yes (Hootsuite, separate)</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Integrated with CMS — one click from approval to scheduled publish</w:t>
            </w:r>
          </w:p>
        </w:tc>
      </w:tr>
      <w:tr>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Built by working journalists</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No</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Every feature designed by founders who held every newsroom role</w:t>
            </w:r>
          </w:p>
        </w:tc>
      </w:tr>
    </w:tbl>
    <w:p>
      <w:pPr>
        <w:spacing w:after="240"/>
      </w:pPr>
    </w:p>
    <w:p>
      <w:pPr>
        <w:pStyle w:val="Heading2"/>
        <w:spacing w:after="120" w:before="320"/>
      </w:pPr>
      <w:r>
        <w:t xml:space="preserve">4.3 The Founders’ Advantage</w:t>
      </w:r>
    </w:p>
    <w:p>
      <w:pPr>
        <w:spacing w:after="160"/>
      </w:pPr>
      <w:r>
        <w:rPr>
          <w:rFonts w:ascii="Calibri" w:cs="Calibri" w:eastAsia="Calibri" w:hAnsi="Calibri"/>
          <w:sz w:val="22"/>
          <w:szCs w:val="22"/>
        </w:rPr>
        <w:t xml:space="preserve">The Founders bring a rare combination of lived newsroom experience and professional business operations. </w:t>
      </w:r>
      <w:r>
        <w:rPr>
          <w:rFonts w:ascii="Calibri" w:cs="Calibri" w:eastAsia="Calibri" w:hAnsi="Calibri"/>
          <w:b/>
          <w:bCs/>
          <w:sz w:val="22"/>
          <w:szCs w:val="22"/>
        </w:rPr>
        <w:t xml:space="preserve">Jai Duena</w:t>
      </w:r>
      <w:r>
        <w:rPr>
          <w:rFonts w:ascii="Calibri" w:cs="Calibri" w:eastAsia="Calibri" w:hAnsi="Calibri"/>
          <w:sz w:val="22"/>
          <w:szCs w:val="22"/>
        </w:rPr>
        <w:t xml:space="preserve"> has held every major editorial role: writer, reporter, traffic desk, admin, and editor — giving The NewsDesk a product designed from the inside, not guessed at from the outside. </w:t>
      </w:r>
      <w:r>
        <w:rPr>
          <w:rFonts w:ascii="Calibri" w:cs="Calibri" w:eastAsia="Calibri" w:hAnsi="Calibri"/>
          <w:b/>
          <w:bCs/>
          <w:sz w:val="22"/>
          <w:szCs w:val="22"/>
        </w:rPr>
        <w:t xml:space="preserve">Sophia Puracan</w:t>
      </w:r>
      <w:r>
        <w:rPr>
          <w:rFonts w:ascii="Calibri" w:cs="Calibri" w:eastAsia="Calibri" w:hAnsi="Calibri"/>
          <w:sz w:val="22"/>
          <w:szCs w:val="22"/>
        </w:rPr>
        <w:t xml:space="preserve"> brings professional experience in admin, BPO customer service, and accounting in major firms — ensuring the business is structured, financially sound, and client-ready from day one. This combined credibility is the argument no competitor can replicate.</w:t>
      </w:r>
    </w:p>
    <w:p>
      <w:pPr>
        <w:pBdr>
          <w:bottom w:val="single" w:color="CCCCCC" w:sz="6"/>
        </w:pBdr>
        <w:spacing w:after="240" w:before="240"/>
      </w:pPr>
    </w:p>
    <w:p>
      <w:pPr>
        <w:pStyle w:val="Heading1"/>
        <w:pBdr>
          <w:bottom w:val="single" w:color="000000" w:sz="12"/>
        </w:pBdr>
        <w:spacing w:after="160" w:before="400"/>
      </w:pPr>
      <w:r>
        <w:t xml:space="preserve">5. Product Tiers &amp; Pricing</w:t>
      </w:r>
    </w:p>
    <w:p>
      <w:pPr>
        <w:pStyle w:val="Heading2"/>
        <w:spacing w:after="120" w:before="320"/>
      </w:pPr>
      <w:r>
        <w:t xml:space="preserve">5.1 Founding Client Rate (OpinYon &amp; The PH Insider)</w:t>
      </w:r>
    </w:p>
    <w:p>
      <w:pPr>
        <w:spacing w:after="120"/>
      </w:pPr>
      <w:r>
        <w:rPr>
          <w:rFonts w:ascii="Calibri" w:cs="Calibri" w:eastAsia="Calibri" w:hAnsi="Calibri"/>
          <w:sz w:val="22"/>
          <w:szCs w:val="22"/>
        </w:rPr>
        <w:t xml:space="preserve">The two founding clients — OpinYon and The PH Insider — are offered a special founding rate that locks them in before the public launch. They receive the full platform at a flat monthly rate, with an annual prepayment promo available from Year 2.</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shd w:fill="D9D9D9" w:color="D9D9D9" w:val="solid"/>
            <w:tcMar>
              <w:top w:type="dxa" w:w="80"/>
              <w:left w:type="dxa" w:w="120"/>
              <w:bottom w:type="dxa" w:w="80"/>
              <w:right w:type="dxa" w:w="120"/>
            </w:tcMar>
          </w:tcPr>
          <w:p>
            <w:pPr>
              <w:spacing w:after="60" w:before="60"/>
              <w:jc w:val="left"/>
            </w:pPr>
            <w:r>
              <w:rPr>
                <w:rFonts w:ascii="Calibri" w:cs="Calibri" w:eastAsia="Calibri" w:hAnsi="Calibri"/>
                <w:b/>
                <w:bCs/>
                <w:color w:val="000000"/>
                <w:sz w:val="20"/>
                <w:szCs w:val="20"/>
              </w:rPr>
              <w:t xml:space="preserve">Period</w:t>
            </w:r>
          </w:p>
        </w:tc>
        <w:tc>
          <w:tcPr>
            <w:shd w:fill="D9D9D9" w:color="D9D9D9" w:val="solid"/>
            <w:tcMar>
              <w:top w:type="dxa" w:w="80"/>
              <w:left w:type="dxa" w:w="120"/>
              <w:bottom w:type="dxa" w:w="80"/>
              <w:right w:type="dxa" w:w="120"/>
            </w:tcMar>
          </w:tcPr>
          <w:p>
            <w:pPr>
              <w:spacing w:after="60" w:before="60"/>
              <w:jc w:val="left"/>
            </w:pPr>
            <w:r>
              <w:rPr>
                <w:rFonts w:ascii="Calibri" w:cs="Calibri" w:eastAsia="Calibri" w:hAnsi="Calibri"/>
                <w:b/>
                <w:bCs/>
                <w:color w:val="000000"/>
                <w:sz w:val="20"/>
                <w:szCs w:val="20"/>
              </w:rPr>
              <w:t xml:space="preserve">Rate</w:t>
            </w:r>
          </w:p>
        </w:tc>
        <w:tc>
          <w:tcPr>
            <w:shd w:fill="D9D9D9" w:color="D9D9D9" w:val="solid"/>
            <w:tcMar>
              <w:top w:type="dxa" w:w="80"/>
              <w:left w:type="dxa" w:w="120"/>
              <w:bottom w:type="dxa" w:w="80"/>
              <w:right w:type="dxa" w:w="120"/>
            </w:tcMar>
          </w:tcPr>
          <w:p>
            <w:pPr>
              <w:spacing w:after="60" w:before="60"/>
              <w:jc w:val="left"/>
            </w:pPr>
            <w:r>
              <w:rPr>
                <w:rFonts w:ascii="Calibri" w:cs="Calibri" w:eastAsia="Calibri" w:hAnsi="Calibri"/>
                <w:b/>
                <w:bCs/>
                <w:color w:val="000000"/>
                <w:sz w:val="20"/>
                <w:szCs w:val="20"/>
              </w:rPr>
              <w:t xml:space="preserve">Notes</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Monthly (from July 1, 2026)</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₱20,000/mo</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All features included. CMS + website hosting + maintenance. No tier restrictions.</w:t>
            </w:r>
          </w:p>
        </w:tc>
      </w:tr>
      <w:tr>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Annual promo (Year 2 onwards)</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₱200,000/year</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2 months free vs. paying monthly (₱240,000/year). Locked rate.</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If annual not taken</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₱20,000/mo retained</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Monthly rate does not increase as long as subscription is active</w:t>
            </w:r>
          </w:p>
        </w:tc>
      </w:tr>
    </w:tbl>
    <w:p>
      <w:pPr>
        <w:spacing w:after="120"/>
      </w:pPr>
    </w:p>
    <w:p>
      <w:pPr>
        <w:spacing w:after="120"/>
      </w:pPr>
      <w:r>
        <w:rPr>
          <w:rFonts w:ascii="Calibri" w:cs="Calibri" w:eastAsia="Calibri" w:hAnsi="Calibri"/>
          <w:sz w:val="22"/>
          <w:szCs w:val="22"/>
        </w:rPr>
        <w:t xml:space="preserve">Founding client rate covers everything: full CMS access, custom news website hosting, eMagazine hosting, maintenance, backups, and uptime monitoring. No separate line items.</w:t>
      </w:r>
    </w:p>
    <w:p>
      <w:pPr>
        <w:spacing w:after="160"/>
      </w:pPr>
    </w:p>
    <w:p>
      <w:pPr>
        <w:pStyle w:val="Heading2"/>
        <w:spacing w:after="120" w:before="320"/>
      </w:pPr>
      <w:r>
        <w:t xml:space="preserve">5.2 Public Pricing (After Launch)</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shd w:fill="D9D9D9" w:color="D9D9D9" w:val="solid"/>
            <w:tcMar>
              <w:top w:type="dxa" w:w="80"/>
              <w:left w:type="dxa" w:w="120"/>
              <w:bottom w:type="dxa" w:w="80"/>
              <w:right w:type="dxa" w:w="120"/>
            </w:tcMar>
          </w:tcPr>
          <w:p>
            <w:pPr>
              <w:spacing w:after="60" w:before="60"/>
              <w:jc w:val="left"/>
            </w:pPr>
            <w:r>
              <w:rPr>
                <w:rFonts w:ascii="Calibri" w:cs="Calibri" w:eastAsia="Calibri" w:hAnsi="Calibri"/>
                <w:b/>
                <w:bCs/>
                <w:color w:val="000000"/>
                <w:sz w:val="20"/>
                <w:szCs w:val="20"/>
              </w:rPr>
              <w:t xml:space="preserve">Feature</w:t>
            </w:r>
          </w:p>
        </w:tc>
        <w:tc>
          <w:tcPr>
            <w:shd w:fill="D9D9D9" w:color="D9D9D9" w:val="solid"/>
            <w:tcMar>
              <w:top w:type="dxa" w:w="80"/>
              <w:left w:type="dxa" w:w="120"/>
              <w:bottom w:type="dxa" w:w="80"/>
              <w:right w:type="dxa" w:w="120"/>
            </w:tcMar>
          </w:tcPr>
          <w:p>
            <w:pPr>
              <w:spacing w:after="60" w:before="60"/>
              <w:jc w:val="left"/>
            </w:pPr>
            <w:r>
              <w:rPr>
                <w:rFonts w:ascii="Calibri" w:cs="Calibri" w:eastAsia="Calibri" w:hAnsi="Calibri"/>
                <w:b/>
                <w:bCs/>
                <w:color w:val="000000"/>
                <w:sz w:val="20"/>
                <w:szCs w:val="20"/>
              </w:rPr>
              <w:t xml:space="preserve">Free</w:t>
            </w:r>
          </w:p>
        </w:tc>
        <w:tc>
          <w:tcPr>
            <w:shd w:fill="D9D9D9" w:color="D9D9D9" w:val="solid"/>
            <w:tcMar>
              <w:top w:type="dxa" w:w="80"/>
              <w:left w:type="dxa" w:w="120"/>
              <w:bottom w:type="dxa" w:w="80"/>
              <w:right w:type="dxa" w:w="120"/>
            </w:tcMar>
          </w:tcPr>
          <w:p>
            <w:pPr>
              <w:spacing w:after="60" w:before="60"/>
              <w:jc w:val="left"/>
            </w:pPr>
            <w:r>
              <w:rPr>
                <w:rFonts w:ascii="Calibri" w:cs="Calibri" w:eastAsia="Calibri" w:hAnsi="Calibri"/>
                <w:b/>
                <w:bCs/>
                <w:color w:val="000000"/>
                <w:sz w:val="20"/>
                <w:szCs w:val="20"/>
              </w:rPr>
              <w:t xml:space="preserve">Basic ₱5,000/mo</w:t>
            </w:r>
          </w:p>
        </w:tc>
        <w:tc>
          <w:tcPr>
            <w:shd w:fill="D9D9D9" w:color="D9D9D9" w:val="solid"/>
            <w:tcMar>
              <w:top w:type="dxa" w:w="80"/>
              <w:left w:type="dxa" w:w="120"/>
              <w:bottom w:type="dxa" w:w="80"/>
              <w:right w:type="dxa" w:w="120"/>
            </w:tcMar>
          </w:tcPr>
          <w:p>
            <w:pPr>
              <w:spacing w:after="60" w:before="60"/>
              <w:jc w:val="left"/>
            </w:pPr>
            <w:r>
              <w:rPr>
                <w:rFonts w:ascii="Calibri" w:cs="Calibri" w:eastAsia="Calibri" w:hAnsi="Calibri"/>
                <w:b/>
                <w:bCs/>
                <w:color w:val="000000"/>
                <w:sz w:val="20"/>
                <w:szCs w:val="20"/>
              </w:rPr>
              <w:t xml:space="preserve">Premium ₱15,000/mo</w:t>
            </w:r>
          </w:p>
        </w:tc>
        <w:tc>
          <w:tcPr>
            <w:shd w:fill="D9D9D9" w:color="D9D9D9" w:val="solid"/>
            <w:tcMar>
              <w:top w:type="dxa" w:w="80"/>
              <w:left w:type="dxa" w:w="120"/>
              <w:bottom w:type="dxa" w:w="80"/>
              <w:right w:type="dxa" w:w="120"/>
            </w:tcMar>
          </w:tcPr>
          <w:p>
            <w:pPr>
              <w:spacing w:after="60" w:before="60"/>
              <w:jc w:val="left"/>
            </w:pPr>
            <w:r>
              <w:rPr>
                <w:rFonts w:ascii="Calibri" w:cs="Calibri" w:eastAsia="Calibri" w:hAnsi="Calibri"/>
                <w:b/>
                <w:bCs/>
                <w:color w:val="000000"/>
                <w:sz w:val="20"/>
                <w:szCs w:val="20"/>
              </w:rPr>
              <w:t xml:space="preserve">Custom (Quoted)</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Users</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1-2 (writer only)</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Up to 5</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Up to 25</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Unlimited</w:t>
            </w:r>
          </w:p>
        </w:tc>
      </w:tr>
      <w:tr>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Article writing &amp; submission</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View own article status</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r>
      <w:tr>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Full editorial workflow</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Email-to-draft submission</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r>
      <w:tr>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Digital edition / flipbook</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Direct website publishing</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r>
      <w:tr>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Basic analytics</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Grammar &amp; fact-check assistant</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r>
      <w:tr>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Print workflow &amp; layout export</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WhatsApp/Viber submission</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r>
      <w:tr>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Freelancer payment tracker</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Story assignment memo system</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r>
      <w:tr>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Research assistant (past articles &amp; materials)</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Social media publishing</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r>
      <w:tr>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Citizen tip portal</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Advanced analytics</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r>
      <w:tr>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Broadcast/script mode</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Multi-publication management</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r>
      <w:tr>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White label</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Dedicated account manager</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shd w:fill="D9D9D9" w:color="D9D9D9" w:val="solid"/>
            <w:tcMar>
              <w:top w:type="dxa" w:w="80"/>
              <w:left w:type="dxa" w:w="120"/>
              <w:bottom w:type="dxa" w:w="80"/>
              <w:right w:type="dxa" w:w="120"/>
            </w:tcMar>
          </w:tcPr>
          <w:p>
            <w:pPr>
              <w:spacing w:after="60" w:before="60"/>
              <w:jc w:val="left"/>
            </w:pPr>
            <w:r>
              <w:rPr>
                <w:rFonts w:ascii="Calibri" w:cs="Calibri" w:eastAsia="Calibri" w:hAnsi="Calibri"/>
                <w:b/>
                <w:bCs/>
                <w:color w:val="000000"/>
                <w:sz w:val="20"/>
                <w:szCs w:val="20"/>
              </w:rPr>
              <w:t xml:space="preserve">Annual Prepayment Option</w:t>
            </w:r>
          </w:p>
        </w:tc>
        <w:tc>
          <w:tcPr>
            <w:shd w:fill="D9D9D9" w:color="D9D9D9" w:val="solid"/>
            <w:tcMar>
              <w:top w:type="dxa" w:w="80"/>
              <w:left w:type="dxa" w:w="120"/>
              <w:bottom w:type="dxa" w:w="80"/>
              <w:right w:type="dxa" w:w="120"/>
            </w:tcMar>
          </w:tcPr>
          <w:p>
            <w:pPr>
              <w:spacing w:after="60" w:before="60"/>
              <w:jc w:val="left"/>
            </w:pPr>
            <w:r>
              <w:rPr>
                <w:rFonts w:ascii="Calibri" w:cs="Calibri" w:eastAsia="Calibri" w:hAnsi="Calibri"/>
                <w:b/>
                <w:bCs/>
                <w:color w:val="000000"/>
                <w:sz w:val="20"/>
                <w:szCs w:val="20"/>
              </w:rPr>
              <w:t xml:space="preserve">Monthly Equivalent</w:t>
            </w:r>
          </w:p>
        </w:tc>
        <w:tc>
          <w:tcPr>
            <w:shd w:fill="D9D9D9" w:color="D9D9D9" w:val="solid"/>
            <w:tcMar>
              <w:top w:type="dxa" w:w="80"/>
              <w:left w:type="dxa" w:w="120"/>
              <w:bottom w:type="dxa" w:w="80"/>
              <w:right w:type="dxa" w:w="120"/>
            </w:tcMar>
          </w:tcPr>
          <w:p>
            <w:pPr>
              <w:spacing w:after="60" w:before="60"/>
              <w:jc w:val="left"/>
            </w:pPr>
            <w:r>
              <w:rPr>
                <w:rFonts w:ascii="Calibri" w:cs="Calibri" w:eastAsia="Calibri" w:hAnsi="Calibri"/>
                <w:b/>
                <w:bCs/>
                <w:color w:val="000000"/>
                <w:sz w:val="20"/>
                <w:szCs w:val="20"/>
              </w:rPr>
              <w:t xml:space="preserve">Savings</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Basic — ₱50,000/year</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₱4,167/mo effective</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2 months free vs. ₱60,000/year</w:t>
            </w:r>
          </w:p>
        </w:tc>
      </w:tr>
      <w:tr>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Premium — ₱150,000/year</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₱12,500/mo effective</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2 months free vs. ₱180,000/year</w:t>
            </w:r>
          </w:p>
        </w:tc>
      </w:tr>
    </w:tbl>
    <w:p>
      <w:pPr>
        <w:spacing w:after="160"/>
      </w:pPr>
    </w:p>
    <w:p>
      <w:pPr>
        <w:spacing w:after="120"/>
      </w:pPr>
      <w:r>
        <w:rPr>
          <w:rFonts w:ascii="Calibri" w:cs="Calibri" w:eastAsia="Calibri" w:hAnsi="Calibri"/>
          <w:sz w:val="22"/>
          <w:szCs w:val="22"/>
        </w:rPr>
        <w:t xml:space="preserve">Note: Free tier is limited to 1-2 writer accounts only. No editorial workflow, no publishing. Intended as an entry point and lead generation channel. Pricing to be reviewed after founding clients are live.</w:t>
      </w:r>
    </w:p>
    <w:p>
      <w:pPr>
        <w:pStyle w:val="Heading2"/>
        <w:spacing w:after="120" w:before="320"/>
      </w:pPr>
      <w:r>
        <w:t xml:space="preserve">5.3 Website Maintenance (Separate from CMS)</w:t>
      </w:r>
    </w:p>
    <w:p>
      <w:pPr>
        <w:spacing w:after="120"/>
      </w:pPr>
      <w:r>
        <w:rPr>
          <w:rFonts w:ascii="Calibri" w:cs="Calibri" w:eastAsia="Calibri" w:hAnsi="Calibri"/>
          <w:sz w:val="22"/>
          <w:szCs w:val="22"/>
        </w:rPr>
        <w:t xml:space="preserve">For clients whose website is hosted and maintained by The NewsDesk. Charged separately from the CMS subscription.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shd w:fill="D9D9D9" w:color="D9D9D9" w:val="solid"/>
            <w:tcMar>
              <w:top w:type="dxa" w:w="80"/>
              <w:left w:type="dxa" w:w="120"/>
              <w:bottom w:type="dxa" w:w="80"/>
              <w:right w:type="dxa" w:w="120"/>
            </w:tcMar>
          </w:tcPr>
          <w:p>
            <w:pPr>
              <w:spacing w:after="60" w:before="60"/>
              <w:jc w:val="left"/>
            </w:pPr>
            <w:r>
              <w:rPr>
                <w:rFonts w:ascii="Calibri" w:cs="Calibri" w:eastAsia="Calibri" w:hAnsi="Calibri"/>
                <w:b/>
                <w:bCs/>
                <w:color w:val="000000"/>
                <w:sz w:val="20"/>
                <w:szCs w:val="20"/>
              </w:rPr>
              <w:t xml:space="preserve">Tier</w:t>
            </w:r>
          </w:p>
        </w:tc>
        <w:tc>
          <w:tcPr>
            <w:shd w:fill="D9D9D9" w:color="D9D9D9" w:val="solid"/>
            <w:tcMar>
              <w:top w:type="dxa" w:w="80"/>
              <w:left w:type="dxa" w:w="120"/>
              <w:bottom w:type="dxa" w:w="80"/>
              <w:right w:type="dxa" w:w="120"/>
            </w:tcMar>
          </w:tcPr>
          <w:p>
            <w:pPr>
              <w:spacing w:after="60" w:before="60"/>
              <w:jc w:val="left"/>
            </w:pPr>
            <w:r>
              <w:rPr>
                <w:rFonts w:ascii="Calibri" w:cs="Calibri" w:eastAsia="Calibri" w:hAnsi="Calibri"/>
                <w:b/>
                <w:bCs/>
                <w:color w:val="000000"/>
                <w:sz w:val="20"/>
                <w:szCs w:val="20"/>
              </w:rPr>
              <w:t xml:space="preserve">Monthly</w:t>
            </w:r>
          </w:p>
        </w:tc>
        <w:tc>
          <w:tcPr>
            <w:shd w:fill="D9D9D9" w:color="D9D9D9" w:val="solid"/>
            <w:tcMar>
              <w:top w:type="dxa" w:w="80"/>
              <w:left w:type="dxa" w:w="120"/>
              <w:bottom w:type="dxa" w:w="80"/>
              <w:right w:type="dxa" w:w="120"/>
            </w:tcMar>
          </w:tcPr>
          <w:p>
            <w:pPr>
              <w:spacing w:after="60" w:before="60"/>
              <w:jc w:val="left"/>
            </w:pPr>
            <w:r>
              <w:rPr>
                <w:rFonts w:ascii="Calibri" w:cs="Calibri" w:eastAsia="Calibri" w:hAnsi="Calibri"/>
                <w:b/>
                <w:bCs/>
                <w:color w:val="000000"/>
                <w:sz w:val="20"/>
                <w:szCs w:val="20"/>
              </w:rPr>
              <w:t xml:space="preserve">Who It Is For</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Basic Maintenance</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₱2,500/mo</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Standard news site, no eMagazine, low traffic</w:t>
            </w:r>
          </w:p>
        </w:tc>
      </w:tr>
      <w:tr>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Standard Maintenance</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₱3,500/mo</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Active news site with regular updates, moderate traffic</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Premium Maintenance</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₱5,000/mo</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Custom design + eMagazine + higher storage and bandwidth needs</w:t>
            </w:r>
          </w:p>
        </w:tc>
      </w:tr>
    </w:tbl>
    <w:p>
      <w:pPr>
        <w:spacing w:after="120"/>
      </w:pPr>
    </w:p>
    <w:p>
      <w:pPr>
        <w:spacing w:after="120"/>
      </w:pPr>
      <w:r>
        <w:rPr>
          <w:rFonts w:ascii="Calibri" w:cs="Calibri" w:eastAsia="Calibri" w:hAnsi="Calibri"/>
          <w:sz w:val="22"/>
          <w:szCs w:val="22"/>
        </w:rPr>
        <w:t xml:space="preserve">Includes: web hosting, SSL renewal, security patches, daily backups, CMS compatibility updates, uptime monitoring, minor technical support, and domain renewal management. Does not include new pages, redesigns, or feature additions.</w:t>
      </w:r>
    </w:p>
    <w:p>
      <w:pPr>
        <w:spacing w:after="160"/>
      </w:pPr>
    </w:p>
    <w:p>
      <w:pPr>
        <w:pStyle w:val="Heading2"/>
        <w:spacing w:after="120" w:before="320"/>
      </w:pPr>
      <w:r>
        <w:t xml:space="preserve">5.4 One-Time Website Development (Optional Add-on)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shd w:fill="D9D9D9" w:color="D9D9D9" w:val="solid"/>
            <w:tcMar>
              <w:top w:type="dxa" w:w="80"/>
              <w:left w:type="dxa" w:w="120"/>
              <w:bottom w:type="dxa" w:w="80"/>
              <w:right w:type="dxa" w:w="120"/>
            </w:tcMar>
          </w:tcPr>
          <w:p>
            <w:pPr>
              <w:spacing w:after="60" w:before="60"/>
              <w:jc w:val="left"/>
            </w:pPr>
            <w:r>
              <w:rPr>
                <w:rFonts w:ascii="Calibri" w:cs="Calibri" w:eastAsia="Calibri" w:hAnsi="Calibri"/>
                <w:b/>
                <w:bCs/>
                <w:color w:val="000000"/>
                <w:sz w:val="20"/>
                <w:szCs w:val="20"/>
              </w:rPr>
              <w:t xml:space="preserve">Package</w:t>
            </w:r>
          </w:p>
        </w:tc>
        <w:tc>
          <w:tcPr>
            <w:shd w:fill="D9D9D9" w:color="D9D9D9" w:val="solid"/>
            <w:tcMar>
              <w:top w:type="dxa" w:w="80"/>
              <w:left w:type="dxa" w:w="120"/>
              <w:bottom w:type="dxa" w:w="80"/>
              <w:right w:type="dxa" w:w="120"/>
            </w:tcMar>
          </w:tcPr>
          <w:p>
            <w:pPr>
              <w:spacing w:after="60" w:before="60"/>
              <w:jc w:val="left"/>
            </w:pPr>
            <w:r>
              <w:rPr>
                <w:rFonts w:ascii="Calibri" w:cs="Calibri" w:eastAsia="Calibri" w:hAnsi="Calibri"/>
                <w:b/>
                <w:bCs/>
                <w:color w:val="000000"/>
                <w:sz w:val="20"/>
                <w:szCs w:val="20"/>
              </w:rPr>
              <w:t xml:space="preserve">Price Range</w:t>
            </w:r>
          </w:p>
        </w:tc>
        <w:tc>
          <w:tcPr>
            <w:shd w:fill="D9D9D9" w:color="D9D9D9" w:val="solid"/>
            <w:tcMar>
              <w:top w:type="dxa" w:w="80"/>
              <w:left w:type="dxa" w:w="120"/>
              <w:bottom w:type="dxa" w:w="80"/>
              <w:right w:type="dxa" w:w="120"/>
            </w:tcMar>
          </w:tcPr>
          <w:p>
            <w:pPr>
              <w:spacing w:after="60" w:before="60"/>
              <w:jc w:val="left"/>
            </w:pPr>
            <w:r>
              <w:rPr>
                <w:rFonts w:ascii="Calibri" w:cs="Calibri" w:eastAsia="Calibri" w:hAnsi="Calibri"/>
                <w:b/>
                <w:bCs/>
                <w:color w:val="000000"/>
                <w:sz w:val="20"/>
                <w:szCs w:val="20"/>
              </w:rPr>
              <w:t xml:space="preserve">Includes</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Standard News Site</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₱35,000 – ₱60,000</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Responsive design, CMS integration, basic SEO, 3 revisions</w:t>
            </w:r>
          </w:p>
        </w:tc>
      </w:tr>
      <w:tr>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Custom Design</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₱80,000 – ₱150,000</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Bespoke layout, brand identity alignment, advanced SEO, 5 revisions</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Enterprise Multi-site</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Quoted separately</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Multi-publication, custom integrations, SLA, dedicated dev support</w:t>
            </w:r>
          </w:p>
        </w:tc>
      </w:tr>
    </w:tbl>
    <w:p>
      <w:pPr>
        <w:spacing w:after="120"/>
      </w:pPr>
    </w:p>
    <w:p>
      <w:pPr>
        <w:spacing w:after="120"/>
      </w:pPr>
      <w:r>
        <w:rPr>
          <w:rFonts w:ascii="Calibri" w:cs="Calibri" w:eastAsia="Calibri" w:hAnsi="Calibri"/>
          <w:sz w:val="22"/>
          <w:szCs w:val="22"/>
        </w:rPr>
        <w:t xml:space="preserve">Note: Founding clients (OpinYon &amp; The PH Insider) have website hosting and maintenance bundled into their ₱20,000/mo all-in rate. Public clients who get a website built are billed separately under the maintenance tiers above.</w:t>
      </w:r>
    </w:p>
    <w:p>
      <w:pPr>
        <w:spacing w:after="160"/>
      </w:pPr>
    </w:p>
    <w:p>
      <w:pPr>
        <w:pStyle w:val="Heading2"/>
        <w:spacing w:after="120" w:before="320"/>
      </w:pPr>
      <w:r>
        <w:t xml:space="preserve">5.5 Content Migration (Optional Add-on)</w:t>
      </w:r>
    </w:p>
    <w:p>
      <w:pPr>
        <w:spacing w:after="120"/>
      </w:pPr>
      <w:r>
        <w:rPr>
          <w:rFonts w:ascii="Calibri" w:cs="Calibri" w:eastAsia="Calibri" w:hAnsi="Calibri"/>
          <w:sz w:val="22"/>
          <w:szCs w:val="22"/>
        </w:rPr>
        <w:t xml:space="preserve">For clients moving from an existing website to a new one built by The NewsDesk. Old articles, images, and content are imported into the new system so nothing is lost.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shd w:fill="D9D9D9" w:color="D9D9D9" w:val="solid"/>
            <w:tcMar>
              <w:top w:type="dxa" w:w="80"/>
              <w:left w:type="dxa" w:w="120"/>
              <w:bottom w:type="dxa" w:w="80"/>
              <w:right w:type="dxa" w:w="120"/>
            </w:tcMar>
          </w:tcPr>
          <w:p>
            <w:pPr>
              <w:spacing w:after="60" w:before="60"/>
              <w:jc w:val="left"/>
            </w:pPr>
            <w:r>
              <w:rPr>
                <w:rFonts w:ascii="Calibri" w:cs="Calibri" w:eastAsia="Calibri" w:hAnsi="Calibri"/>
                <w:b/>
                <w:bCs/>
                <w:color w:val="000000"/>
                <w:sz w:val="20"/>
                <w:szCs w:val="20"/>
              </w:rPr>
              <w:t xml:space="preserve">Migration Type</w:t>
            </w:r>
          </w:p>
        </w:tc>
        <w:tc>
          <w:tcPr>
            <w:shd w:fill="D9D9D9" w:color="D9D9D9" w:val="solid"/>
            <w:tcMar>
              <w:top w:type="dxa" w:w="80"/>
              <w:left w:type="dxa" w:w="120"/>
              <w:bottom w:type="dxa" w:w="80"/>
              <w:right w:type="dxa" w:w="120"/>
            </w:tcMar>
          </w:tcPr>
          <w:p>
            <w:pPr>
              <w:spacing w:after="60" w:before="60"/>
              <w:jc w:val="left"/>
            </w:pPr>
            <w:r>
              <w:rPr>
                <w:rFonts w:ascii="Calibri" w:cs="Calibri" w:eastAsia="Calibri" w:hAnsi="Calibri"/>
                <w:b/>
                <w:bCs/>
                <w:color w:val="000000"/>
                <w:sz w:val="20"/>
                <w:szCs w:val="20"/>
              </w:rPr>
              <w:t xml:space="preserve">One-Time Fee</w:t>
            </w:r>
          </w:p>
        </w:tc>
        <w:tc>
          <w:tcPr>
            <w:shd w:fill="D9D9D9" w:color="D9D9D9" w:val="solid"/>
            <w:tcMar>
              <w:top w:type="dxa" w:w="80"/>
              <w:left w:type="dxa" w:w="120"/>
              <w:bottom w:type="dxa" w:w="80"/>
              <w:right w:type="dxa" w:w="120"/>
            </w:tcMar>
          </w:tcPr>
          <w:p>
            <w:pPr>
              <w:spacing w:after="60" w:before="60"/>
              <w:jc w:val="left"/>
            </w:pPr>
            <w:r>
              <w:rPr>
                <w:rFonts w:ascii="Calibri" w:cs="Calibri" w:eastAsia="Calibri" w:hAnsi="Calibri"/>
                <w:b/>
                <w:bCs/>
                <w:color w:val="000000"/>
                <w:sz w:val="20"/>
                <w:szCs w:val="20"/>
              </w:rPr>
              <w:t xml:space="preserve">What It Covers</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WordPress migration</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₱3,000 – ₱5,000</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All posts, images, categories, and authors imported automatically from WordPress export file</w:t>
            </w:r>
          </w:p>
        </w:tc>
      </w:tr>
      <w:tr>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Sanity migration</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₱2,000 – ₱3,000</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Articles pulled directly from existing Sanity project and imported into the new system</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Custom / other platform</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₱5,000 – ₱15,000</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Manual or semi-automated import depending on what the old site runs on and how much content there is</w:t>
            </w:r>
          </w:p>
        </w:tc>
      </w:tr>
    </w:tbl>
    <w:p>
      <w:pPr>
        <w:spacing w:after="120"/>
      </w:pPr>
    </w:p>
    <w:p>
      <w:pPr>
        <w:spacing w:after="120"/>
      </w:pPr>
      <w:r>
        <w:rPr>
          <w:rFonts w:ascii="Calibri" w:cs="Calibri" w:eastAsia="Calibri" w:hAnsi="Calibri"/>
          <w:sz w:val="22"/>
          <w:szCs w:val="22"/>
        </w:rPr>
        <w:t xml:space="preserve">Scope must be agreed before work starts: full archive import (all articles) or selective import (by date range or list). Migration is billed once and is not part of the monthly subscription.</w:t>
      </w:r>
    </w:p>
    <w:p>
      <w:pPr>
        <w:spacing w:after="240"/>
      </w:pPr>
    </w:p>
    <w:p>
      <w:pPr>
        <w:pStyle w:val="Heading2"/>
        <w:spacing w:after="120" w:before="320"/>
      </w:pPr>
      <w:r>
        <w:t xml:space="preserve">5.6 Revenue Projections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shd w:fill="D9D9D9" w:color="D9D9D9" w:val="solid"/>
            <w:tcMar>
              <w:top w:type="dxa" w:w="80"/>
              <w:left w:type="dxa" w:w="120"/>
              <w:bottom w:type="dxa" w:w="80"/>
              <w:right w:type="dxa" w:w="120"/>
            </w:tcMar>
          </w:tcPr>
          <w:p>
            <w:pPr>
              <w:spacing w:after="60" w:before="60"/>
              <w:jc w:val="left"/>
            </w:pPr>
            <w:r>
              <w:rPr>
                <w:rFonts w:ascii="Calibri" w:cs="Calibri" w:eastAsia="Calibri" w:hAnsi="Calibri"/>
                <w:b/>
                <w:bCs/>
                <w:color w:val="000000"/>
                <w:sz w:val="20"/>
                <w:szCs w:val="20"/>
              </w:rPr>
              <w:t xml:space="preserve">Scenario</w:t>
            </w:r>
          </w:p>
        </w:tc>
        <w:tc>
          <w:tcPr>
            <w:shd w:fill="D9D9D9" w:color="D9D9D9" w:val="solid"/>
            <w:tcMar>
              <w:top w:type="dxa" w:w="80"/>
              <w:left w:type="dxa" w:w="120"/>
              <w:bottom w:type="dxa" w:w="80"/>
              <w:right w:type="dxa" w:w="120"/>
            </w:tcMar>
          </w:tcPr>
          <w:p>
            <w:pPr>
              <w:spacing w:after="60" w:before="60"/>
              <w:jc w:val="left"/>
            </w:pPr>
            <w:r>
              <w:rPr>
                <w:rFonts w:ascii="Calibri" w:cs="Calibri" w:eastAsia="Calibri" w:hAnsi="Calibri"/>
                <w:b/>
                <w:bCs/>
                <w:color w:val="000000"/>
                <w:sz w:val="20"/>
                <w:szCs w:val="20"/>
              </w:rPr>
              <w:t xml:space="preserve">Client Mix</w:t>
            </w:r>
          </w:p>
        </w:tc>
        <w:tc>
          <w:tcPr>
            <w:shd w:fill="D9D9D9" w:color="D9D9D9" w:val="solid"/>
            <w:tcMar>
              <w:top w:type="dxa" w:w="80"/>
              <w:left w:type="dxa" w:w="120"/>
              <w:bottom w:type="dxa" w:w="80"/>
              <w:right w:type="dxa" w:w="120"/>
            </w:tcMar>
          </w:tcPr>
          <w:p>
            <w:pPr>
              <w:spacing w:after="60" w:before="60"/>
              <w:jc w:val="left"/>
            </w:pPr>
            <w:r>
              <w:rPr>
                <w:rFonts w:ascii="Calibri" w:cs="Calibri" w:eastAsia="Calibri" w:hAnsi="Calibri"/>
                <w:b/>
                <w:bCs/>
                <w:color w:val="000000"/>
                <w:sz w:val="20"/>
                <w:szCs w:val="20"/>
              </w:rPr>
              <w:t xml:space="preserve">Monthly Revenue</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At launch (founding clients only)</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2 Founding @ ₱20,000/mo</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₱40,000/mo</w:t>
            </w:r>
          </w:p>
        </w:tc>
      </w:tr>
      <w:tr>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Break-even + 3 public clients</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2 Founding + 2 Basic + 1 Premium</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~₱75,000/mo</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Conservative (6 months post-launch)</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2 Founding + 5 Basic + 3 Premium</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~₱115,000/mo</w:t>
            </w:r>
          </w:p>
        </w:tc>
      </w:tr>
      <w:tr>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Growth (12 months post-launch)</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2 Founding + 10 Basic + 6 Premium + 1 Custom</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~₱220,000+/mo</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Scale (18 months post-launch)</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2 Founding + 20 Basic + 15 Premium + 3 Custom</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~₱400,000+/mo</w:t>
            </w:r>
          </w:p>
        </w:tc>
      </w:tr>
    </w:tbl>
    <w:p>
      <w:pPr>
        <w:spacing w:after="120"/>
      </w:pPr>
    </w:p>
    <w:p>
      <w:pPr>
        <w:spacing w:after="120"/>
      </w:pPr>
      <w:r>
        <w:rPr>
          <w:rFonts w:ascii="Calibri" w:cs="Calibri" w:eastAsia="Calibri" w:hAnsi="Calibri"/>
          <w:sz w:val="22"/>
          <w:szCs w:val="22"/>
        </w:rPr>
        <w:t xml:space="preserve">Note: Figures exclude one-time website development revenue (₱35,000–₱150,000 per build) and website maintenance fees. Founding clients on annual promo in Year 2 contribute ₱400,000 upfront combined.</w:t>
      </w:r>
    </w:p>
    <w:p>
      <w:pPr>
        <w:pBdr>
          <w:bottom w:val="single" w:color="CCCCCC" w:sz="6"/>
        </w:pBdr>
        <w:spacing w:after="240" w:before="240"/>
      </w:pPr>
    </w:p>
    <w:p>
      <w:pPr>
        <w:pStyle w:val="Heading1"/>
        <w:pBdr>
          <w:bottom w:val="single" w:color="000000" w:sz="12"/>
        </w:pBdr>
        <w:spacing w:after="160" w:before="400"/>
      </w:pPr>
      <w:r>
        <w:t xml:space="preserve">6. Go-to-Market Strategy</w:t>
      </w:r>
    </w:p>
    <w:p>
      <w:pPr>
        <w:pStyle w:val="Heading2"/>
        <w:spacing w:after="120" w:before="320"/>
      </w:pPr>
      <w:r>
        <w:t xml:space="preserve">Phase 0 — Founding Clients (Now to Launch)</w:t>
      </w:r>
    </w:p>
    <w:p>
      <w:pPr>
        <w:spacing w:after="120"/>
      </w:pPr>
      <w:r>
        <w:rPr>
          <w:rFonts w:ascii="Calibri" w:cs="Calibri" w:eastAsia="Calibri" w:hAnsi="Calibri"/>
          <w:sz w:val="22"/>
          <w:szCs w:val="22"/>
        </w:rPr>
        <w:t xml:space="preserve">The system is built complete and fully functional before any client deployment. OpinYon and The PH Insider are not beta testers — they are the first clients on a finished platform. Their role is to prove the system works in a live newsroom environment and serve as reference clients for the public launch.</w:t>
      </w:r>
    </w:p>
    <w:p>
      <w:pPr>
        <w:pStyle w:val="ListParagraph"/>
        <w:numPr>
          <w:ilvl w:val="0"/>
          <w:numId w:val="1"/>
        </w:numPr>
        <w:spacing w:after="80"/>
      </w:pPr>
      <w:r>
        <w:rPr>
          <w:rFonts w:ascii="Calibri" w:cs="Calibri" w:eastAsia="Calibri" w:hAnsi="Calibri"/>
          <w:sz w:val="22"/>
          <w:szCs w:val="22"/>
        </w:rPr>
        <w:t xml:space="preserve">Agree terms with OpinYon Media Advocacies Inc. (opinyon.net) now — terms settled, go-live: July 1, 2026</w:t>
      </w:r>
    </w:p>
    <w:p>
      <w:pPr>
        <w:pStyle w:val="ListParagraph"/>
        <w:numPr>
          <w:ilvl w:val="0"/>
          <w:numId w:val="1"/>
        </w:numPr>
        <w:spacing w:after="80"/>
      </w:pPr>
      <w:r>
        <w:rPr>
          <w:rFonts w:ascii="Calibri" w:cs="Calibri" w:eastAsia="Calibri" w:hAnsi="Calibri"/>
          <w:sz w:val="22"/>
          <w:szCs w:val="22"/>
        </w:rPr>
        <w:t xml:space="preserve">Agree terms with The PH Insider (thephinsider.net) — new company, new website being built alongside CMS deployment</w:t>
      </w:r>
    </w:p>
    <w:p>
      <w:pPr>
        <w:pStyle w:val="ListParagraph"/>
        <w:numPr>
          <w:ilvl w:val="0"/>
          <w:numId w:val="1"/>
        </w:numPr>
        <w:spacing w:after="80"/>
      </w:pPr>
      <w:r>
        <w:rPr>
          <w:rFonts w:ascii="Calibri" w:cs="Calibri" w:eastAsia="Calibri" w:hAnsi="Calibri"/>
          <w:sz w:val="22"/>
          <w:szCs w:val="22"/>
        </w:rPr>
        <w:t xml:space="preserve">May 2026: system development complete</w:t>
      </w:r>
    </w:p>
    <w:p>
      <w:pPr>
        <w:pStyle w:val="ListParagraph"/>
        <w:numPr>
          <w:ilvl w:val="0"/>
          <w:numId w:val="1"/>
        </w:numPr>
        <w:spacing w:after="80"/>
      </w:pPr>
      <w:r>
        <w:rPr>
          <w:rFonts w:ascii="Calibri" w:cs="Calibri" w:eastAsia="Calibri" w:hAnsi="Calibri"/>
          <w:sz w:val="22"/>
          <w:szCs w:val="22"/>
        </w:rPr>
        <w:t xml:space="preserve">June 2026: client presentations, agreements signed, onboarding preparation</w:t>
      </w:r>
    </w:p>
    <w:p>
      <w:pPr>
        <w:pStyle w:val="ListParagraph"/>
        <w:numPr>
          <w:ilvl w:val="0"/>
          <w:numId w:val="1"/>
        </w:numPr>
        <w:spacing w:after="80"/>
      </w:pPr>
      <w:r>
        <w:rPr>
          <w:rFonts w:ascii="Calibri" w:cs="Calibri" w:eastAsia="Calibri" w:hAnsi="Calibri"/>
          <w:sz w:val="22"/>
          <w:szCs w:val="22"/>
        </w:rPr>
        <w:t xml:space="preserve">July 1, 2026: both clients go live on the full platform</w:t>
      </w:r>
    </w:p>
    <w:p>
      <w:pPr>
        <w:spacing w:after="120"/>
      </w:pPr>
    </w:p>
    <w:p>
      <w:pPr>
        <w:pStyle w:val="Heading2"/>
        <w:spacing w:after="120" w:before="320"/>
      </w:pPr>
      <w:r>
        <w:t xml:space="preserve">Phase 1 — Public Launch (After Founding Clients are Live)</w:t>
      </w:r>
    </w:p>
    <w:p>
      <w:pPr>
        <w:spacing w:after="120"/>
      </w:pPr>
      <w:r>
        <w:rPr>
          <w:rFonts w:ascii="Calibri" w:cs="Calibri" w:eastAsia="Calibri" w:hAnsi="Calibri"/>
          <w:sz w:val="22"/>
          <w:szCs w:val="22"/>
        </w:rPr>
        <w:t xml:space="preserve">Once both founding clients are live and producing real results, the platform opens to the public with full pricing. The case study from the founding deployment is the primary sales tool.</w:t>
      </w:r>
    </w:p>
    <w:p>
      <w:pPr>
        <w:pStyle w:val="ListParagraph"/>
        <w:numPr>
          <w:ilvl w:val="0"/>
          <w:numId w:val="1"/>
        </w:numPr>
        <w:spacing w:after="80"/>
      </w:pPr>
      <w:r>
        <w:rPr>
          <w:rFonts w:ascii="Calibri" w:cs="Calibri" w:eastAsia="Calibri" w:hAnsi="Calibri"/>
          <w:sz w:val="22"/>
          <w:szCs w:val="22"/>
        </w:rPr>
        <w:t xml:space="preserve">Regional online news sites — SunStar, Cebu Daily News Digital, regional affiliates</w:t>
      </w:r>
    </w:p>
    <w:p>
      <w:pPr>
        <w:pStyle w:val="ListParagraph"/>
        <w:numPr>
          <w:ilvl w:val="0"/>
          <w:numId w:val="1"/>
        </w:numPr>
        <w:spacing w:after="80"/>
      </w:pPr>
      <w:r>
        <w:rPr>
          <w:rFonts w:ascii="Calibri" w:cs="Calibri" w:eastAsia="Calibri" w:hAnsi="Calibri"/>
          <w:sz w:val="22"/>
          <w:szCs w:val="22"/>
        </w:rPr>
        <w:t xml:space="preserve">Advocacy organizations with media arms — NGOs, cause-based media, political communications offices</w:t>
      </w:r>
    </w:p>
    <w:p>
      <w:pPr>
        <w:pStyle w:val="ListParagraph"/>
        <w:numPr>
          <w:ilvl w:val="0"/>
          <w:numId w:val="1"/>
        </w:numPr>
        <w:spacing w:after="80"/>
      </w:pPr>
      <w:r>
        <w:rPr>
          <w:rFonts w:ascii="Calibri" w:cs="Calibri" w:eastAsia="Calibri" w:hAnsi="Calibri"/>
          <w:sz w:val="22"/>
          <w:szCs w:val="22"/>
        </w:rPr>
        <w:t xml:space="preserve">University publications going digital — UP, Ateneo, DLSU student papers</w:t>
      </w:r>
    </w:p>
    <w:p>
      <w:pPr>
        <w:pStyle w:val="ListParagraph"/>
        <w:numPr>
          <w:ilvl w:val="0"/>
          <w:numId w:val="1"/>
        </w:numPr>
        <w:spacing w:after="80"/>
      </w:pPr>
      <w:r>
        <w:rPr>
          <w:rFonts w:ascii="Calibri" w:cs="Calibri" w:eastAsia="Calibri" w:hAnsi="Calibri"/>
          <w:sz w:val="22"/>
          <w:szCs w:val="22"/>
        </w:rPr>
        <w:t xml:space="preserve">Local government units with communications offices (budget-backed, high volume)</w:t>
      </w:r>
    </w:p>
    <w:p>
      <w:pPr>
        <w:pStyle w:val="ListParagraph"/>
        <w:numPr>
          <w:ilvl w:val="0"/>
          <w:numId w:val="1"/>
        </w:numPr>
        <w:spacing w:after="80"/>
      </w:pPr>
      <w:r>
        <w:rPr>
          <w:rFonts w:ascii="Calibri" w:cs="Calibri" w:eastAsia="Calibri" w:hAnsi="Calibri"/>
          <w:sz w:val="22"/>
          <w:szCs w:val="22"/>
        </w:rPr>
        <w:t xml:space="preserve">PR and content agencies managing multiple client publications</w:t>
      </w:r>
    </w:p>
    <w:p>
      <w:pPr>
        <w:spacing w:after="120"/>
      </w:pPr>
    </w:p>
    <w:p>
      <w:pPr>
        <w:pStyle w:val="Heading2"/>
        <w:spacing w:after="120" w:before="320"/>
      </w:pPr>
      <w:r>
        <w:t xml:space="preserve">Phase 2 — Structured Sales &amp; Growth</w:t>
      </w:r>
    </w:p>
    <w:p>
      <w:pPr>
        <w:pStyle w:val="ListParagraph"/>
        <w:numPr>
          <w:ilvl w:val="0"/>
          <w:numId w:val="1"/>
        </w:numPr>
        <w:spacing w:after="80"/>
      </w:pPr>
      <w:r>
        <w:rPr>
          <w:rFonts w:ascii="Calibri" w:cs="Calibri" w:eastAsia="Calibri" w:hAnsi="Calibri"/>
          <w:sz w:val="22"/>
          <w:szCs w:val="22"/>
        </w:rPr>
        <w:t xml:space="preserve">Partner with journalism schools — discounted/free access builds future clients</w:t>
      </w:r>
    </w:p>
    <w:p>
      <w:pPr>
        <w:pStyle w:val="ListParagraph"/>
        <w:numPr>
          <w:ilvl w:val="0"/>
          <w:numId w:val="1"/>
        </w:numPr>
        <w:spacing w:after="80"/>
      </w:pPr>
      <w:r>
        <w:rPr>
          <w:rFonts w:ascii="Calibri" w:cs="Calibri" w:eastAsia="Calibri" w:hAnsi="Calibri"/>
          <w:sz w:val="22"/>
          <w:szCs w:val="22"/>
        </w:rPr>
        <w:t xml:space="preserve">Attend PCIJ, NUJP, CMfR events — the Philippine journalism community is small and referral-driven</w:t>
      </w:r>
    </w:p>
    <w:p>
      <w:pPr>
        <w:pStyle w:val="ListParagraph"/>
        <w:numPr>
          <w:ilvl w:val="0"/>
          <w:numId w:val="1"/>
        </w:numPr>
        <w:spacing w:after="80"/>
      </w:pPr>
      <w:r>
        <w:rPr>
          <w:rFonts w:ascii="Calibri" w:cs="Calibri" w:eastAsia="Calibri" w:hAnsi="Calibri"/>
          <w:sz w:val="22"/>
          <w:szCs w:val="22"/>
        </w:rPr>
        <w:t xml:space="preserve">Content marketing — write about Philippine digital journalism, SEO-target "news CMS Philippines"</w:t>
      </w:r>
    </w:p>
    <w:p>
      <w:pPr>
        <w:pStyle w:val="ListParagraph"/>
        <w:numPr>
          <w:ilvl w:val="0"/>
          <w:numId w:val="1"/>
        </w:numPr>
        <w:spacing w:after="80"/>
      </w:pPr>
      <w:r>
        <w:rPr>
          <w:rFonts w:ascii="Calibri" w:cs="Calibri" w:eastAsia="Calibri" w:hAnsi="Calibri"/>
          <w:sz w:val="22"/>
          <w:szCs w:val="22"/>
        </w:rPr>
        <w:t xml:space="preserve">Referral program — existing clients earn 1 month free per converted referral</w:t>
      </w:r>
    </w:p>
    <w:p>
      <w:pPr>
        <w:pBdr>
          <w:bottom w:val="single" w:color="CCCCCC" w:sz="6"/>
        </w:pBdr>
        <w:spacing w:after="240" w:before="240"/>
      </w:pPr>
    </w:p>
    <w:p>
      <w:pPr>
        <w:pStyle w:val="Heading1"/>
        <w:pBdr>
          <w:bottom w:val="single" w:color="000000" w:sz="12"/>
        </w:pBdr>
        <w:spacing w:after="160" w:before="400"/>
      </w:pPr>
      <w:r>
        <w:t xml:space="preserve">7. The Client Pitch</w:t>
      </w:r>
    </w:p>
    <w:p>
      <w:pPr>
        <w:pStyle w:val="Heading2"/>
        <w:spacing w:after="120" w:before="320"/>
      </w:pPr>
      <w:r>
        <w:t xml:space="preserve">For Small / Community Newsrooms</w:t>
      </w:r>
    </w:p>
    <w:p>
      <w:pPr>
        <w:spacing w:after="200"/>
        <w:ind w:left="720"/>
      </w:pPr>
      <w:r>
        <w:rPr>
          <w:rFonts w:ascii="Calibri" w:cs="Calibri" w:eastAsia="Calibri" w:hAnsi="Calibri"/>
          <w:i/>
          <w:iCs/>
          <w:sz w:val="22"/>
          <w:szCs w:val="22"/>
        </w:rPr>
        <w:t xml:space="preserve">"You're managing your newsroom in 6 different apps — Word, Google Drive, Facebook, email, WhatsApp, and a WordPress you barely understand. The NewsDesk puts everything in one place. Your writers submit, your editor approves, it publishes to your site and Facebook automatically. And you can see exactly which stories your readers actually read."</w:t>
      </w:r>
    </w:p>
    <w:p>
      <w:pPr>
        <w:pStyle w:val="Heading2"/>
        <w:spacing w:after="120" w:before="320"/>
      </w:pPr>
      <w:r>
        <w:t xml:space="preserve">For Bloggers, Writers &amp; Content Teams</w:t>
      </w:r>
    </w:p>
    <w:p>
      <w:pPr>
        <w:spacing w:after="200"/>
        <w:ind w:left="720"/>
      </w:pPr>
      <w:r>
        <w:rPr>
          <w:rFonts w:ascii="Calibri" w:cs="Calibri" w:eastAsia="Calibri" w:hAnsi="Calibri"/>
          <w:i/>
          <w:iCs/>
          <w:sz w:val="22"/>
          <w:szCs w:val="22"/>
        </w:rPr>
        <w:t xml:space="preserve">"You write, you publish, and you move on. The NewsDesk gives you the tools to track how your content performs, build a searchable archive of everything you've written, and publish to your site and social media in one step — all without juggling multiple apps."</w:t>
      </w:r>
    </w:p>
    <w:p>
      <w:pPr>
        <w:pStyle w:val="Heading2"/>
        <w:spacing w:after="120" w:before="320"/>
      </w:pPr>
      <w:r>
        <w:t xml:space="preserve">For Established Digital Media</w:t>
      </w:r>
    </w:p>
    <w:p>
      <w:pPr>
        <w:spacing w:after="200"/>
        <w:ind w:left="720"/>
      </w:pPr>
      <w:r>
        <w:rPr>
          <w:rFonts w:ascii="Calibri" w:cs="Calibri" w:eastAsia="Calibri" w:hAnsi="Calibri"/>
          <w:i/>
          <w:iCs/>
          <w:sz w:val="22"/>
          <w:szCs w:val="22"/>
        </w:rPr>
        <w:t xml:space="preserve">"Your editorial team is wasting hours on coordination that should be automated. The NewsDesk gives every role — writer, reporter, traffic desk, editor, publisher — exactly the tools they need. Analytics show you what works, not just how many clicks."</w:t>
      </w:r>
    </w:p>
    <w:p>
      <w:pPr>
        <w:pStyle w:val="Heading2"/>
        <w:spacing w:after="120" w:before="320"/>
      </w:pPr>
      <w:r>
        <w:t xml:space="preserve">For Corporate &amp; Marketing Organizations</w:t>
      </w:r>
    </w:p>
    <w:p>
      <w:pPr>
        <w:spacing w:after="200"/>
        <w:ind w:left="720"/>
      </w:pPr>
      <w:r>
        <w:rPr>
          <w:rFonts w:ascii="Calibri" w:cs="Calibri" w:eastAsia="Calibri" w:hAnsi="Calibri"/>
          <w:i/>
          <w:iCs/>
          <w:sz w:val="22"/>
          <w:szCs w:val="22"/>
        </w:rPr>
        <w:t xml:space="preserve">"Managing content across teams with separate tools means inconsistent quality, missed deadlines, and no audit trail. The NewsDesk gives your organization a structured content workflow, centralized approval, and analytics — without the cost of enterprise systems."</w:t>
      </w:r>
    </w:p>
    <w:p>
      <w:pPr>
        <w:pStyle w:val="Heading2"/>
        <w:spacing w:after="120" w:before="320"/>
      </w:pPr>
      <w:r>
        <w:t xml:space="preserve">One-Sentence Brand Pitch</w:t>
      </w:r>
    </w:p>
    <w:p>
      <w:pPr>
        <w:spacing w:after="200"/>
        <w:ind w:left="720"/>
      </w:pPr>
      <w:r>
        <w:rPr>
          <w:rFonts w:ascii="Calibri" w:cs="Calibri" w:eastAsia="Calibri" w:hAnsi="Calibri"/>
          <w:b/>
          <w:bCs/>
          <w:i/>
          <w:iCs/>
          <w:sz w:val="22"/>
          <w:szCs w:val="22"/>
        </w:rPr>
        <w:t xml:space="preserve">"The NewsDesk is the complete publishing platform for every storyteller — from writing to publishing to analytics, in one place, at a price that actually makes sense."</w:t>
      </w:r>
    </w:p>
    <w:p>
      <w:pPr>
        <w:pBdr>
          <w:bottom w:val="single" w:color="CCCCCC" w:sz="6"/>
        </w:pBdr>
        <w:spacing w:after="240" w:before="240"/>
      </w:pPr>
    </w:p>
    <w:p>
      <w:pPr>
        <w:pStyle w:val="Heading1"/>
        <w:pBdr>
          <w:bottom w:val="single" w:color="000000" w:sz="12"/>
        </w:pBdr>
        <w:spacing w:after="160" w:before="400"/>
      </w:pPr>
      <w:r>
        <w:t xml:space="preserve">8. Costs, Expenses &amp; Business Setup</w:t>
      </w:r>
    </w:p>
    <w:p>
      <w:pPr>
        <w:pStyle w:val="Heading2"/>
        <w:spacing w:after="120" w:before="320"/>
      </w:pPr>
      <w:r>
        <w:t xml:space="preserve">8.1 One-Time Startup Costs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shd w:fill="D9D9D9" w:color="D9D9D9" w:val="solid"/>
            <w:tcMar>
              <w:top w:type="dxa" w:w="80"/>
              <w:left w:type="dxa" w:w="120"/>
              <w:bottom w:type="dxa" w:w="80"/>
              <w:right w:type="dxa" w:w="120"/>
            </w:tcMar>
          </w:tcPr>
          <w:p>
            <w:pPr>
              <w:spacing w:after="60" w:before="60"/>
              <w:jc w:val="left"/>
            </w:pPr>
            <w:r>
              <w:rPr>
                <w:rFonts w:ascii="Calibri" w:cs="Calibri" w:eastAsia="Calibri" w:hAnsi="Calibri"/>
                <w:b/>
                <w:bCs/>
                <w:color w:val="000000"/>
                <w:sz w:val="20"/>
                <w:szCs w:val="20"/>
              </w:rPr>
              <w:t xml:space="preserve">Item</w:t>
            </w:r>
          </w:p>
        </w:tc>
        <w:tc>
          <w:tcPr>
            <w:shd w:fill="D9D9D9" w:color="D9D9D9" w:val="solid"/>
            <w:tcMar>
              <w:top w:type="dxa" w:w="80"/>
              <w:left w:type="dxa" w:w="120"/>
              <w:bottom w:type="dxa" w:w="80"/>
              <w:right w:type="dxa" w:w="120"/>
            </w:tcMar>
          </w:tcPr>
          <w:p>
            <w:pPr>
              <w:spacing w:after="60" w:before="60"/>
              <w:jc w:val="left"/>
            </w:pPr>
            <w:r>
              <w:rPr>
                <w:rFonts w:ascii="Calibri" w:cs="Calibri" w:eastAsia="Calibri" w:hAnsi="Calibri"/>
                <w:b/>
                <w:bCs/>
                <w:color w:val="000000"/>
                <w:sz w:val="20"/>
                <w:szCs w:val="20"/>
              </w:rPr>
              <w:t xml:space="preserve">Estimated Cost</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Business registration (SEC — Stock Corporation, 2 incorporators)</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₱3,000 – ₱8,000</w:t>
            </w:r>
          </w:p>
        </w:tc>
      </w:tr>
      <w:tr>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BIR registration + Certificate of Registration</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₱1,500 – ₱3,000</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Mayor's Permit / Business Permit</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₱2,000 – ₱10,000 (city-dependent)</w:t>
            </w:r>
          </w:p>
        </w:tc>
      </w:tr>
      <w:tr>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Trademark application — IPOPHL (per class)</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₱3,240 per class (see note)</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Domain + SSL certificate</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~₱1,000/year (GoDaddy)</w:t>
            </w:r>
          </w:p>
        </w:tc>
      </w:tr>
      <w:tr>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Initial cloud server setup</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₱670/mo (DigitalOcean $12 droplet)</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Legal: Privacy Policy + Terms of Service</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₱0 — drafted internally by Sophia Puracan using NPC template</w:t>
            </w:r>
          </w:p>
        </w:tc>
      </w:tr>
      <w:tr>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Total Estimated Startup</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₱9,000 – ₱22,000 (excluding optional trademark)</w:t>
            </w:r>
          </w:p>
        </w:tc>
      </w:tr>
    </w:tbl>
    <w:p>
      <w:pPr>
        <w:spacing w:after="120"/>
      </w:pPr>
    </w:p>
    <w:p>
      <w:pPr>
        <w:spacing w:after="120"/>
      </w:pPr>
      <w:r>
        <w:rPr>
          <w:rFonts w:ascii="Calibri" w:cs="Calibri" w:eastAsia="Calibri" w:hAnsi="Calibri"/>
          <w:sz w:val="22"/>
          <w:szCs w:val="22"/>
        </w:rPr>
        <w:t xml:space="preserve">Note on Trademark: Deferred until after business registration. Registration is planned 6 months after launch if the business is successful.</w:t>
      </w:r>
    </w:p>
    <w:p>
      <w:pPr>
        <w:spacing w:after="240"/>
      </w:pPr>
    </w:p>
    <w:p>
      <w:pPr>
        <w:pStyle w:val="Heading2"/>
        <w:spacing w:after="120" w:before="320"/>
      </w:pPr>
      <w:r>
        <w:t xml:space="preserve">8.2 Monthly Operating Costs (Early Stage)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shd w:fill="D9D9D9" w:color="D9D9D9" w:val="solid"/>
            <w:tcMar>
              <w:top w:type="dxa" w:w="80"/>
              <w:left w:type="dxa" w:w="120"/>
              <w:bottom w:type="dxa" w:w="80"/>
              <w:right w:type="dxa" w:w="120"/>
            </w:tcMar>
          </w:tcPr>
          <w:p>
            <w:pPr>
              <w:spacing w:after="60" w:before="60"/>
              <w:jc w:val="left"/>
            </w:pPr>
            <w:r>
              <w:rPr>
                <w:rFonts w:ascii="Calibri" w:cs="Calibri" w:eastAsia="Calibri" w:hAnsi="Calibri"/>
                <w:b/>
                <w:bCs/>
                <w:color w:val="000000"/>
                <w:sz w:val="20"/>
                <w:szCs w:val="20"/>
              </w:rPr>
              <w:t xml:space="preserve">Item</w:t>
            </w:r>
          </w:p>
        </w:tc>
        <w:tc>
          <w:tcPr>
            <w:shd w:fill="D9D9D9" w:color="D9D9D9" w:val="solid"/>
            <w:tcMar>
              <w:top w:type="dxa" w:w="80"/>
              <w:left w:type="dxa" w:w="120"/>
              <w:bottom w:type="dxa" w:w="80"/>
              <w:right w:type="dxa" w:w="120"/>
            </w:tcMar>
          </w:tcPr>
          <w:p>
            <w:pPr>
              <w:spacing w:after="60" w:before="60"/>
              <w:jc w:val="left"/>
            </w:pPr>
            <w:r>
              <w:rPr>
                <w:rFonts w:ascii="Calibri" w:cs="Calibri" w:eastAsia="Calibri" w:hAnsi="Calibri"/>
                <w:b/>
                <w:bCs/>
                <w:color w:val="000000"/>
                <w:sz w:val="20"/>
                <w:szCs w:val="20"/>
              </w:rPr>
              <w:t xml:space="preserve">Estimated Monthly Cost</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Cloud hosting (DigitalOcean / AWS)</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₱3,000 – ₱8,000</w:t>
            </w:r>
          </w:p>
        </w:tc>
      </w:tr>
      <w:tr>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Grammar/fact-check API (LanguageTool or similar)</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₱1,000 – ₱3,000 (scales with usage)</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Transactional email service (Resend / SendGrid)</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₱500 – ₱2,000</w:t>
            </w:r>
          </w:p>
        </w:tc>
      </w:tr>
      <w:tr>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SMS / push notification service</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₱500 – ₱1,000</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Marketing / ads</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₱5,000 – ₱20,000</w:t>
            </w:r>
          </w:p>
        </w:tc>
      </w:tr>
      <w:tr>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Estimated Monthly Total</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₱10,000 – ₱34,000</w:t>
            </w:r>
          </w:p>
        </w:tc>
      </w:tr>
    </w:tbl>
    <w:p>
      <w:pPr>
        <w:spacing w:after="240"/>
      </w:pPr>
    </w:p>
    <w:p>
      <w:pPr>
        <w:pStyle w:val="Heading2"/>
        <w:spacing w:after="120" w:before="320"/>
      </w:pPr>
      <w:r>
        <w:t xml:space="preserve">8.3 Business Structure</w:t>
      </w:r>
    </w:p>
    <w:p>
      <w:pPr>
        <w:spacing w:after="120"/>
      </w:pPr>
      <w:r>
        <w:rPr>
          <w:rFonts w:ascii="Calibri" w:cs="Calibri" w:eastAsia="Calibri" w:hAnsi="Calibri"/>
          <w:sz w:val="22"/>
          <w:szCs w:val="22"/>
        </w:rPr>
        <w:t xml:space="preserve">With two founders, a One Person Corporation (OPC) is not applicable. The recommended structure is a Stock Corporation under the Revised Corporation Code (RA 11232), which now allows a minimum of 2 incorporators.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shd w:fill="D9D9D9" w:color="D9D9D9" w:val="solid"/>
            <w:tcMar>
              <w:top w:type="dxa" w:w="80"/>
              <w:left w:type="dxa" w:w="120"/>
              <w:bottom w:type="dxa" w:w="80"/>
              <w:right w:type="dxa" w:w="120"/>
            </w:tcMar>
          </w:tcPr>
          <w:p>
            <w:pPr>
              <w:spacing w:after="60" w:before="60"/>
              <w:jc w:val="left"/>
            </w:pPr>
            <w:r>
              <w:rPr>
                <w:rFonts w:ascii="Calibri" w:cs="Calibri" w:eastAsia="Calibri" w:hAnsi="Calibri"/>
                <w:b/>
                <w:bCs/>
                <w:color w:val="000000"/>
                <w:sz w:val="20"/>
                <w:szCs w:val="20"/>
              </w:rPr>
              <w:t xml:space="preserve">Item</w:t>
            </w:r>
          </w:p>
        </w:tc>
        <w:tc>
          <w:tcPr>
            <w:shd w:fill="D9D9D9" w:color="D9D9D9" w:val="solid"/>
            <w:tcMar>
              <w:top w:type="dxa" w:w="80"/>
              <w:left w:type="dxa" w:w="120"/>
              <w:bottom w:type="dxa" w:w="80"/>
              <w:right w:type="dxa" w:w="120"/>
            </w:tcMar>
          </w:tcPr>
          <w:p>
            <w:pPr>
              <w:spacing w:after="60" w:before="60"/>
              <w:jc w:val="left"/>
            </w:pPr>
            <w:r>
              <w:rPr>
                <w:rFonts w:ascii="Calibri" w:cs="Calibri" w:eastAsia="Calibri" w:hAnsi="Calibri"/>
                <w:b/>
                <w:bCs/>
                <w:color w:val="000000"/>
                <w:sz w:val="20"/>
                <w:szCs w:val="20"/>
              </w:rPr>
              <w:t xml:space="preserve">Details</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Structure</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Stock Corporation (SEC — RA 11232)</w:t>
            </w:r>
          </w:p>
        </w:tc>
      </w:tr>
      <w:tr>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Incorporators</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Jai Duena &amp; Sophia Puracan</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Share split</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50/50 — Jai Duena &amp; Sophia Puracan</w:t>
            </w:r>
          </w:p>
        </w:tc>
      </w:tr>
      <w:tr>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Liability</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Limited — personal assets of both founders are protected</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Primary purpose</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Information Technology / Software Services</w:t>
            </w:r>
          </w:p>
        </w:tc>
      </w:tr>
      <w:tr>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Mayor's Permit</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Required in city of principal office</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BIR registration</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Required before first invoice; issue official receipts (ORs) to all clients</w:t>
            </w:r>
          </w:p>
        </w:tc>
      </w:tr>
      <w:tr>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VAT registration</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Required once annual revenue reaches ₱3,000,000</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Accounting</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Handled internally by Sophia Puracan as Co-Founder</w:t>
            </w:r>
          </w:p>
        </w:tc>
      </w:tr>
    </w:tbl>
    <w:p>
      <w:pPr>
        <w:spacing w:after="120"/>
      </w:pPr>
    </w:p>
    <w:p>
      <w:pPr>
        <w:spacing w:after="120"/>
      </w:pPr>
      <w:r>
        <w:rPr>
          <w:rFonts w:ascii="Calibri" w:cs="Calibri" w:eastAsia="Calibri" w:hAnsi="Calibri"/>
          <w:sz w:val="22"/>
          <w:szCs w:val="22"/>
        </w:rPr>
        <w:t xml:space="preserve">Business registration is planned 6 months after launch, contingent on the business being sustainable and generating consistent revenue. First invoices before registration will be issued under the founders’ personal BIR registration as individual freelancers/professionals, which is a legally valid interim arrangement.</w:t>
      </w:r>
    </w:p>
    <w:p>
      <w:pPr>
        <w:spacing w:after="120"/>
      </w:pPr>
    </w:p>
    <w:p>
      <w:pPr>
        <w:pBdr>
          <w:bottom w:val="single" w:color="CCCCCC" w:sz="6"/>
        </w:pBdr>
        <w:spacing w:after="240" w:before="240"/>
      </w:pPr>
    </w:p>
    <w:p>
      <w:pPr>
        <w:pStyle w:val="Heading1"/>
        <w:pBdr>
          <w:bottom w:val="single" w:color="000000" w:sz="12"/>
        </w:pBdr>
        <w:spacing w:after="160" w:before="400"/>
      </w:pPr>
      <w:r>
        <w:t xml:space="preserve">9. System Feature Roadmap</w:t>
      </w:r>
    </w:p>
    <w:p>
      <w:pPr>
        <w:pStyle w:val="Heading2"/>
        <w:spacing w:after="120" w:before="320"/>
      </w:pPr>
      <w:r>
        <w:t xml:space="preserve">Phase 1 — Core CMS (MVP for Founding Client Deployment)</w:t>
      </w:r>
    </w:p>
    <w:p>
      <w:pPr>
        <w:pStyle w:val="ListParagraph"/>
        <w:numPr>
          <w:ilvl w:val="0"/>
          <w:numId w:val="1"/>
        </w:numPr>
        <w:spacing w:after="80"/>
      </w:pPr>
      <w:r>
        <w:rPr>
          <w:rFonts w:ascii="Calibri" w:cs="Calibri" w:eastAsia="Calibri" w:hAnsi="Calibri"/>
          <w:sz w:val="22"/>
          <w:szCs w:val="22"/>
        </w:rPr>
        <w:t xml:space="preserve">User authentication with role-based access (writer, reporter, editor, desk, admin, publisher)</w:t>
      </w:r>
    </w:p>
    <w:p>
      <w:pPr>
        <w:pStyle w:val="ListParagraph"/>
        <w:numPr>
          <w:ilvl w:val="0"/>
          <w:numId w:val="1"/>
        </w:numPr>
        <w:spacing w:after="80"/>
      </w:pPr>
      <w:r>
        <w:rPr>
          <w:rFonts w:ascii="Calibri" w:cs="Calibri" w:eastAsia="Calibri" w:hAnsi="Calibri"/>
          <w:sz w:val="22"/>
          <w:szCs w:val="22"/>
        </w:rPr>
        <w:t xml:space="preserve">Primary role + secondary role switching without re-login</w:t>
      </w:r>
    </w:p>
    <w:p>
      <w:pPr>
        <w:pStyle w:val="ListParagraph"/>
        <w:numPr>
          <w:ilvl w:val="0"/>
          <w:numId w:val="1"/>
        </w:numPr>
        <w:spacing w:after="80"/>
      </w:pPr>
      <w:r>
        <w:rPr>
          <w:rFonts w:ascii="Calibri" w:cs="Calibri" w:eastAsia="Calibri" w:hAnsi="Calibri"/>
          <w:sz w:val="22"/>
          <w:szCs w:val="22"/>
        </w:rPr>
        <w:t xml:space="preserve">Full article lifecycle: draft → submitted → in review → approved → published → archived</w:t>
      </w:r>
    </w:p>
    <w:p>
      <w:pPr>
        <w:pStyle w:val="ListParagraph"/>
        <w:numPr>
          <w:ilvl w:val="0"/>
          <w:numId w:val="1"/>
        </w:numPr>
        <w:spacing w:after="80"/>
      </w:pPr>
      <w:r>
        <w:rPr>
          <w:rFonts w:ascii="Calibri" w:cs="Calibri" w:eastAsia="Calibri" w:hAnsi="Calibri"/>
          <w:sz w:val="22"/>
          <w:szCs w:val="22"/>
        </w:rPr>
        <w:t xml:space="preserve">Article editor with rich text formatting</w:t>
      </w:r>
    </w:p>
    <w:p>
      <w:pPr>
        <w:pStyle w:val="ListParagraph"/>
        <w:numPr>
          <w:ilvl w:val="0"/>
          <w:numId w:val="1"/>
        </w:numPr>
        <w:spacing w:after="80"/>
      </w:pPr>
      <w:r>
        <w:rPr>
          <w:rFonts w:ascii="Calibri" w:cs="Calibri" w:eastAsia="Calibri" w:hAnsi="Calibri"/>
          <w:sz w:val="22"/>
          <w:szCs w:val="22"/>
        </w:rPr>
        <w:t xml:space="preserve">Writer dashboard with my articles, stats, and notifications</w:t>
      </w:r>
    </w:p>
    <w:p>
      <w:pPr>
        <w:pStyle w:val="ListParagraph"/>
        <w:numPr>
          <w:ilvl w:val="0"/>
          <w:numId w:val="1"/>
        </w:numPr>
        <w:spacing w:after="80"/>
      </w:pPr>
      <w:r>
        <w:rPr>
          <w:rFonts w:ascii="Calibri" w:cs="Calibri" w:eastAsia="Calibri" w:hAnsi="Calibri"/>
          <w:sz w:val="22"/>
          <w:szCs w:val="22"/>
        </w:rPr>
        <w:t xml:space="preserve">Traffic Desk dashboard with submission inbox, routing tools, and assignment tracking</w:t>
      </w:r>
    </w:p>
    <w:p>
      <w:pPr>
        <w:pStyle w:val="ListParagraph"/>
        <w:numPr>
          <w:ilvl w:val="0"/>
          <w:numId w:val="1"/>
        </w:numPr>
        <w:spacing w:after="80"/>
      </w:pPr>
      <w:r>
        <w:rPr>
          <w:rFonts w:ascii="Calibri" w:cs="Calibri" w:eastAsia="Calibri" w:hAnsi="Calibri"/>
          <w:sz w:val="22"/>
          <w:szCs w:val="22"/>
        </w:rPr>
        <w:t xml:space="preserve">Editor dashboard with submission inbox, approve/reject with feedback</w:t>
      </w:r>
    </w:p>
    <w:p>
      <w:pPr>
        <w:pStyle w:val="ListParagraph"/>
        <w:numPr>
          <w:ilvl w:val="0"/>
          <w:numId w:val="1"/>
        </w:numPr>
        <w:spacing w:after="80"/>
      </w:pPr>
      <w:r>
        <w:rPr>
          <w:rFonts w:ascii="Calibri" w:cs="Calibri" w:eastAsia="Calibri" w:hAnsi="Calibri"/>
          <w:sz w:val="22"/>
          <w:szCs w:val="22"/>
        </w:rPr>
        <w:t xml:space="preserve">Publisher dashboard with one-click publish/unpublish</w:t>
      </w:r>
    </w:p>
    <w:p>
      <w:pPr>
        <w:spacing w:after="120"/>
      </w:pPr>
    </w:p>
    <w:p>
      <w:pPr>
        <w:pStyle w:val="Heading2"/>
        <w:spacing w:after="120" w:before="320"/>
      </w:pPr>
      <w:r>
        <w:t xml:space="preserve">Phase 2 — Differentiator Features</w:t>
      </w:r>
    </w:p>
    <w:p>
      <w:pPr>
        <w:pStyle w:val="ListParagraph"/>
        <w:numPr>
          <w:ilvl w:val="0"/>
          <w:numId w:val="1"/>
        </w:numPr>
        <w:spacing w:after="80"/>
      </w:pPr>
      <w:r>
        <w:rPr>
          <w:rFonts w:ascii="Calibri" w:cs="Calibri" w:eastAsia="Calibri" w:hAnsi="Calibri"/>
          <w:sz w:val="22"/>
          <w:szCs w:val="22"/>
        </w:rPr>
        <w:t xml:space="preserve">Email-to-draft ingestion (newsroom@publication.com → auto-created draft)</w:t>
      </w:r>
    </w:p>
    <w:p>
      <w:pPr>
        <w:pStyle w:val="ListParagraph"/>
        <w:numPr>
          <w:ilvl w:val="0"/>
          <w:numId w:val="1"/>
        </w:numPr>
        <w:spacing w:after="80"/>
      </w:pPr>
      <w:r>
        <w:rPr>
          <w:rFonts w:ascii="Calibri" w:cs="Calibri" w:eastAsia="Calibri" w:hAnsi="Calibri"/>
          <w:sz w:val="22"/>
          <w:szCs w:val="22"/>
        </w:rPr>
        <w:t xml:space="preserve">WhatsApp / Viber submission via dedicated number</w:t>
      </w:r>
    </w:p>
    <w:p>
      <w:pPr>
        <w:pStyle w:val="ListParagraph"/>
        <w:numPr>
          <w:ilvl w:val="0"/>
          <w:numId w:val="1"/>
        </w:numPr>
        <w:spacing w:after="80"/>
      </w:pPr>
      <w:r>
        <w:rPr>
          <w:rFonts w:ascii="Calibri" w:cs="Calibri" w:eastAsia="Calibri" w:hAnsi="Calibri"/>
          <w:sz w:val="22"/>
          <w:szCs w:val="22"/>
        </w:rPr>
        <w:t xml:space="preserve">Print workflow: edition creation, page assignment, word count targets, layout export</w:t>
      </w:r>
    </w:p>
    <w:p>
      <w:pPr>
        <w:pStyle w:val="ListParagraph"/>
        <w:numPr>
          <w:ilvl w:val="0"/>
          <w:numId w:val="1"/>
        </w:numPr>
        <w:spacing w:after="80"/>
      </w:pPr>
      <w:r>
        <w:rPr>
          <w:rFonts w:ascii="Calibri" w:cs="Calibri" w:eastAsia="Calibri" w:hAnsi="Calibri"/>
          <w:sz w:val="22"/>
          <w:szCs w:val="22"/>
        </w:rPr>
        <w:t xml:space="preserve">Web flipbook from PDF upload</w:t>
      </w:r>
    </w:p>
    <w:p>
      <w:pPr>
        <w:pStyle w:val="ListParagraph"/>
        <w:numPr>
          <w:ilvl w:val="0"/>
          <w:numId w:val="1"/>
        </w:numPr>
        <w:spacing w:after="80"/>
      </w:pPr>
      <w:r>
        <w:rPr>
          <w:rFonts w:ascii="Calibri" w:cs="Calibri" w:eastAsia="Calibri" w:hAnsi="Calibri"/>
          <w:sz w:val="22"/>
          <w:szCs w:val="22"/>
        </w:rPr>
        <w:t xml:space="preserve">Freelancer payment tracker with monthly payout summary</w:t>
      </w:r>
    </w:p>
    <w:p>
      <w:pPr>
        <w:pStyle w:val="ListParagraph"/>
        <w:numPr>
          <w:ilvl w:val="0"/>
          <w:numId w:val="1"/>
        </w:numPr>
        <w:spacing w:after="80"/>
      </w:pPr>
      <w:r>
        <w:rPr>
          <w:rFonts w:ascii="Calibri" w:cs="Calibri" w:eastAsia="Calibri" w:hAnsi="Calibri"/>
          <w:sz w:val="22"/>
          <w:szCs w:val="22"/>
        </w:rPr>
        <w:t xml:space="preserve">Story assignment memo system (editorial budget)</w:t>
      </w:r>
    </w:p>
    <w:p>
      <w:pPr>
        <w:pStyle w:val="ListParagraph"/>
        <w:numPr>
          <w:ilvl w:val="0"/>
          <w:numId w:val="1"/>
        </w:numPr>
        <w:spacing w:after="80"/>
      </w:pPr>
      <w:r>
        <w:rPr>
          <w:rFonts w:ascii="Calibri" w:cs="Calibri" w:eastAsia="Calibri" w:hAnsi="Calibri"/>
          <w:sz w:val="22"/>
          <w:szCs w:val="22"/>
        </w:rPr>
        <w:t xml:space="preserve">Citizen tip submission portal</w:t>
      </w:r>
    </w:p>
    <w:p>
      <w:pPr>
        <w:spacing w:after="120"/>
      </w:pPr>
    </w:p>
    <w:p>
      <w:pPr>
        <w:pStyle w:val="Heading2"/>
        <w:spacing w:after="120" w:before="320"/>
      </w:pPr>
      <w:r>
        <w:t xml:space="preserve">Phase 3 — Intelligence &amp; Publishing</w:t>
      </w:r>
    </w:p>
    <w:p>
      <w:pPr>
        <w:pStyle w:val="ListParagraph"/>
        <w:numPr>
          <w:ilvl w:val="0"/>
          <w:numId w:val="1"/>
        </w:numPr>
        <w:spacing w:after="80"/>
      </w:pPr>
      <w:r>
        <w:rPr>
          <w:rFonts w:ascii="Calibri" w:cs="Calibri" w:eastAsia="Calibri" w:hAnsi="Calibri"/>
          <w:sz w:val="22"/>
          <w:szCs w:val="22"/>
        </w:rPr>
        <w:t xml:space="preserve">Grammar and writing style check — assists but never generates content</w:t>
      </w:r>
    </w:p>
    <w:p>
      <w:pPr>
        <w:pStyle w:val="ListParagraph"/>
        <w:numPr>
          <w:ilvl w:val="0"/>
          <w:numId w:val="1"/>
        </w:numPr>
        <w:spacing w:after="80"/>
      </w:pPr>
      <w:r>
        <w:rPr>
          <w:rFonts w:ascii="Calibri" w:cs="Calibri" w:eastAsia="Calibri" w:hAnsi="Calibri"/>
          <w:sz w:val="22"/>
          <w:szCs w:val="22"/>
        </w:rPr>
        <w:t xml:space="preserve">Fact-check assistant using past published articles as reference</w:t>
      </w:r>
    </w:p>
    <w:p>
      <w:pPr>
        <w:pStyle w:val="ListParagraph"/>
        <w:numPr>
          <w:ilvl w:val="0"/>
          <w:numId w:val="1"/>
        </w:numPr>
        <w:spacing w:after="80"/>
      </w:pPr>
      <w:r>
        <w:rPr>
          <w:rFonts w:ascii="Calibri" w:cs="Calibri" w:eastAsia="Calibri" w:hAnsi="Calibri"/>
          <w:sz w:val="22"/>
          <w:szCs w:val="22"/>
        </w:rPr>
        <w:t xml:space="preserve">Research assistant — browse, search, and manage your own past articles, saved materials, and references</w:t>
      </w:r>
    </w:p>
    <w:p>
      <w:pPr>
        <w:pStyle w:val="ListParagraph"/>
        <w:numPr>
          <w:ilvl w:val="0"/>
          <w:numId w:val="1"/>
        </w:numPr>
        <w:spacing w:after="80"/>
      </w:pPr>
      <w:r>
        <w:rPr>
          <w:rFonts w:ascii="Calibri" w:cs="Calibri" w:eastAsia="Calibri" w:hAnsi="Calibri"/>
          <w:sz w:val="22"/>
          <w:szCs w:val="22"/>
        </w:rPr>
        <w:t xml:space="preserve">Direct social media publishing (Facebook, X/Twitter, Instagram)</w:t>
      </w:r>
    </w:p>
    <w:p>
      <w:pPr>
        <w:pStyle w:val="ListParagraph"/>
        <w:numPr>
          <w:ilvl w:val="0"/>
          <w:numId w:val="1"/>
        </w:numPr>
        <w:spacing w:after="80"/>
      </w:pPr>
      <w:r>
        <w:rPr>
          <w:rFonts w:ascii="Calibri" w:cs="Calibri" w:eastAsia="Calibri" w:hAnsi="Calibri"/>
          <w:sz w:val="22"/>
          <w:szCs w:val="22"/>
        </w:rPr>
        <w:t xml:space="preserve">Scheduled publishing with calendar view</w:t>
      </w:r>
    </w:p>
    <w:p>
      <w:pPr>
        <w:pStyle w:val="ListParagraph"/>
        <w:numPr>
          <w:ilvl w:val="0"/>
          <w:numId w:val="1"/>
        </w:numPr>
        <w:spacing w:after="80"/>
      </w:pPr>
      <w:r>
        <w:rPr>
          <w:rFonts w:ascii="Calibri" w:cs="Calibri" w:eastAsia="Calibri" w:hAnsi="Calibri"/>
          <w:sz w:val="22"/>
          <w:szCs w:val="22"/>
        </w:rPr>
        <w:t xml:space="preserve">Auto-generated social captions from article summary (editable before posting)</w:t>
      </w:r>
    </w:p>
    <w:p>
      <w:pPr>
        <w:spacing w:after="120"/>
      </w:pPr>
    </w:p>
    <w:p>
      <w:pPr>
        <w:pStyle w:val="Heading2"/>
        <w:spacing w:after="120" w:before="320"/>
      </w:pPr>
      <w:r>
        <w:t xml:space="preserve">Phase 4 — Analytics &amp; Broadcast</w:t>
      </w:r>
    </w:p>
    <w:p>
      <w:pPr>
        <w:pStyle w:val="ListParagraph"/>
        <w:numPr>
          <w:ilvl w:val="0"/>
          <w:numId w:val="1"/>
        </w:numPr>
        <w:spacing w:after="80"/>
      </w:pPr>
      <w:r>
        <w:rPr>
          <w:rFonts w:ascii="Calibri" w:cs="Calibri" w:eastAsia="Calibri" w:hAnsi="Calibri"/>
          <w:sz w:val="22"/>
          <w:szCs w:val="22"/>
        </w:rPr>
        <w:t xml:space="preserve">Per-article, per-author, per-category analytics</w:t>
      </w:r>
    </w:p>
    <w:p>
      <w:pPr>
        <w:pStyle w:val="ListParagraph"/>
        <w:numPr>
          <w:ilvl w:val="0"/>
          <w:numId w:val="1"/>
        </w:numPr>
        <w:spacing w:after="80"/>
      </w:pPr>
      <w:r>
        <w:rPr>
          <w:rFonts w:ascii="Calibri" w:cs="Calibri" w:eastAsia="Calibri" w:hAnsi="Calibri"/>
          <w:sz w:val="22"/>
          <w:szCs w:val="22"/>
        </w:rPr>
        <w:t xml:space="preserve">Article view tracking (views increment on read)</w:t>
      </w:r>
    </w:p>
    <w:p>
      <w:pPr>
        <w:pStyle w:val="ListParagraph"/>
        <w:numPr>
          <w:ilvl w:val="0"/>
          <w:numId w:val="1"/>
        </w:numPr>
        <w:spacing w:after="80"/>
      </w:pPr>
      <w:r>
        <w:rPr>
          <w:rFonts w:ascii="Calibri" w:cs="Calibri" w:eastAsia="Calibri" w:hAnsi="Calibri"/>
          <w:sz w:val="22"/>
          <w:szCs w:val="22"/>
        </w:rPr>
        <w:t xml:space="preserve">Audience engagement metrics dashboard</w:t>
      </w:r>
    </w:p>
    <w:p>
      <w:pPr>
        <w:pStyle w:val="ListParagraph"/>
        <w:numPr>
          <w:ilvl w:val="0"/>
          <w:numId w:val="1"/>
        </w:numPr>
        <w:spacing w:after="80"/>
      </w:pPr>
      <w:r>
        <w:rPr>
          <w:rFonts w:ascii="Calibri" w:cs="Calibri" w:eastAsia="Calibri" w:hAnsi="Calibri"/>
          <w:sz w:val="22"/>
          <w:szCs w:val="22"/>
        </w:rPr>
        <w:t xml:space="preserve">Broadcast/script mode with read-time calculator and teleprompter view</w:t>
      </w:r>
    </w:p>
    <w:p>
      <w:pPr>
        <w:pStyle w:val="ListParagraph"/>
        <w:numPr>
          <w:ilvl w:val="0"/>
          <w:numId w:val="1"/>
        </w:numPr>
        <w:spacing w:after="80"/>
      </w:pPr>
      <w:r>
        <w:rPr>
          <w:rFonts w:ascii="Calibri" w:cs="Calibri" w:eastAsia="Calibri" w:hAnsi="Calibri"/>
          <w:sz w:val="22"/>
          <w:szCs w:val="22"/>
        </w:rPr>
        <w:t xml:space="preserve">Multi-publication management for enterprise clients</w:t>
      </w:r>
    </w:p>
    <w:p>
      <w:pPr>
        <w:pBdr>
          <w:bottom w:val="single" w:color="CCCCCC" w:sz="6"/>
        </w:pBdr>
        <w:spacing w:after="240" w:before="240"/>
      </w:pPr>
    </w:p>
    <w:p>
      <w:pPr>
        <w:pStyle w:val="Heading1"/>
        <w:pBdr>
          <w:bottom w:val="single" w:color="000000" w:sz="12"/>
        </w:pBdr>
        <w:spacing w:after="160" w:before="400"/>
      </w:pPr>
      <w:r>
        <w:t xml:space="preserve">10. Founding Client Deployments — Success Criteria</w:t>
      </w:r>
    </w:p>
    <w:p>
      <w:pPr>
        <w:spacing w:after="120"/>
      </w:pPr>
      <w:r>
        <w:rPr>
          <w:rFonts w:ascii="Calibri" w:cs="Calibri" w:eastAsia="Calibri" w:hAnsi="Calibri"/>
          <w:sz w:val="22"/>
          <w:szCs w:val="22"/>
        </w:rPr>
        <w:t xml:space="preserve">The system is built complete before deployment. OpinYon and The PH Insider are the first clients on a live, finished platform. A successful deployment by at least one founding client triggers the public commercial launch.</w:t>
      </w:r>
    </w:p>
    <w:p>
      <w:pPr>
        <w:spacing w:after="120"/>
      </w:pPr>
    </w:p>
    <w:p>
      <w:pPr>
        <w:pStyle w:val="Heading2"/>
        <w:spacing w:after="120" w:before="320"/>
      </w:pPr>
      <w:r>
        <w:t xml:space="preserve">Founding Client 1 — OpinYon Media Advocacies Inc. (opinyon.net)</w:t>
      </w:r>
    </w:p>
    <w:p>
      <w:pPr>
        <w:spacing w:after="120"/>
      </w:pPr>
      <w:r>
        <w:rPr>
          <w:rFonts w:ascii="Calibri" w:cs="Calibri" w:eastAsia="Calibri" w:hAnsi="Calibri"/>
          <w:sz w:val="22"/>
          <w:szCs w:val="22"/>
        </w:rPr>
        <w:t xml:space="preserve">Jai Duena has an existing professional relationship with OpinYon, making onboarding highly likely. OpinYon produces both print and digital editions, making them an ideal first deployment for the full feature set.</w:t>
      </w:r>
    </w:p>
    <w:p>
      <w:pPr>
        <w:pStyle w:val="Heading2"/>
        <w:spacing w:after="120" w:before="320"/>
      </w:pPr>
      <w:r>
        <w:t xml:space="preserve">Founding Client 2 — The PH Insider (thephinsider.net)</w:t>
      </w:r>
    </w:p>
    <w:p>
      <w:pPr>
        <w:spacing w:after="120"/>
      </w:pPr>
      <w:r>
        <w:rPr>
          <w:rFonts w:ascii="Calibri" w:cs="Calibri" w:eastAsia="Calibri" w:hAnsi="Calibri"/>
          <w:sz w:val="22"/>
          <w:szCs w:val="22"/>
        </w:rPr>
        <w:t xml:space="preserve">Second founding client. Jai Duena currently writes for The PH Insider and has an existing working relationship with the team. The PH Insider is a new company with an existing website that is being replaced with a new site built by Jai as part of the deployment package.</w:t>
      </w:r>
    </w:p>
    <w:p>
      <w:pPr>
        <w:spacing w:after="120"/>
      </w:pPr>
    </w:p>
    <w:p>
      <w:pPr>
        <w:pStyle w:val="Heading2"/>
        <w:spacing w:after="120" w:before="320"/>
      </w:pPr>
      <w:r>
        <w:t xml:space="preserve">Success Criteria (Applies to Both Founding Clients)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shd w:fill="D9D9D9" w:color="D9D9D9" w:val="solid"/>
            <w:tcMar>
              <w:top w:type="dxa" w:w="80"/>
              <w:left w:type="dxa" w:w="120"/>
              <w:bottom w:type="dxa" w:w="80"/>
              <w:right w:type="dxa" w:w="120"/>
            </w:tcMar>
          </w:tcPr>
          <w:p>
            <w:pPr>
              <w:spacing w:after="60" w:before="60"/>
              <w:jc w:val="left"/>
            </w:pPr>
            <w:r>
              <w:rPr>
                <w:rFonts w:ascii="Calibri" w:cs="Calibri" w:eastAsia="Calibri" w:hAnsi="Calibri"/>
                <w:b/>
                <w:bCs/>
                <w:color w:val="000000"/>
                <w:sz w:val="20"/>
                <w:szCs w:val="20"/>
              </w:rPr>
              <w:t xml:space="preserve">Criteria</w:t>
            </w:r>
          </w:p>
        </w:tc>
        <w:tc>
          <w:tcPr>
            <w:shd w:fill="D9D9D9" w:color="D9D9D9" w:val="solid"/>
            <w:tcMar>
              <w:top w:type="dxa" w:w="80"/>
              <w:left w:type="dxa" w:w="120"/>
              <w:bottom w:type="dxa" w:w="80"/>
              <w:right w:type="dxa" w:w="120"/>
            </w:tcMar>
          </w:tcPr>
          <w:p>
            <w:pPr>
              <w:spacing w:after="60" w:before="60"/>
              <w:jc w:val="left"/>
            </w:pPr>
            <w:r>
              <w:rPr>
                <w:rFonts w:ascii="Calibri" w:cs="Calibri" w:eastAsia="Calibri" w:hAnsi="Calibri"/>
                <w:b/>
                <w:bCs/>
                <w:color w:val="000000"/>
                <w:sz w:val="20"/>
                <w:szCs w:val="20"/>
              </w:rPr>
              <w:t xml:space="preserve">Target</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Editorial workflow end-to-end stability</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Zero workflow-blocking bugs for 4 consecutive weeks</w:t>
            </w:r>
          </w:p>
        </w:tc>
      </w:tr>
      <w:tr>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Staff adoption (non-technical users)</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At least 2 non-technical staff use it independently without training</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Print workflow</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At least 1 complete print edition processed through the system</w:t>
            </w:r>
          </w:p>
        </w:tc>
      </w:tr>
      <w:tr>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Social publishing</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Facebook publishing works reliably on every approved article</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Client satisfaction</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Client states they would continue subscription and recommend to peers</w:t>
            </w:r>
          </w:p>
        </w:tc>
      </w:tr>
      <w:tr>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Case study material</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At least 3 measurable before/after metrics documented</w:t>
            </w:r>
          </w:p>
        </w:tc>
      </w:tr>
    </w:tbl>
    <w:p>
      <w:pPr>
        <w:spacing w:after="120"/>
      </w:pPr>
    </w:p>
    <w:p>
      <w:pPr>
        <w:pBdr>
          <w:bottom w:val="single" w:color="CCCCCC" w:sz="6"/>
        </w:pBdr>
        <w:spacing w:after="240" w:before="240"/>
      </w:pPr>
    </w:p>
    <w:p>
      <w:pPr>
        <w:pStyle w:val="Heading1"/>
        <w:pBdr>
          <w:bottom w:val="single" w:color="000000" w:sz="12"/>
        </w:pBdr>
        <w:spacing w:after="160" w:before="400"/>
      </w:pPr>
      <w:r>
        <w:t xml:space="preserve">11. Onboarding &amp; Trial Strategy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shd w:fill="D9D9D9" w:color="D9D9D9" w:val="solid"/>
            <w:tcMar>
              <w:top w:type="dxa" w:w="80"/>
              <w:left w:type="dxa" w:w="120"/>
              <w:bottom w:type="dxa" w:w="80"/>
              <w:right w:type="dxa" w:w="120"/>
            </w:tcMar>
          </w:tcPr>
          <w:p>
            <w:pPr>
              <w:spacing w:after="60" w:before="60"/>
              <w:jc w:val="left"/>
            </w:pPr>
            <w:r>
              <w:rPr>
                <w:rFonts w:ascii="Calibri" w:cs="Calibri" w:eastAsia="Calibri" w:hAnsi="Calibri"/>
                <w:b/>
                <w:bCs/>
                <w:color w:val="000000"/>
                <w:sz w:val="20"/>
                <w:szCs w:val="20"/>
              </w:rPr>
              <w:t xml:space="preserve">Tier</w:t>
            </w:r>
          </w:p>
        </w:tc>
        <w:tc>
          <w:tcPr>
            <w:shd w:fill="D9D9D9" w:color="D9D9D9" w:val="solid"/>
            <w:tcMar>
              <w:top w:type="dxa" w:w="80"/>
              <w:left w:type="dxa" w:w="120"/>
              <w:bottom w:type="dxa" w:w="80"/>
              <w:right w:type="dxa" w:w="120"/>
            </w:tcMar>
          </w:tcPr>
          <w:p>
            <w:pPr>
              <w:spacing w:after="60" w:before="60"/>
              <w:jc w:val="left"/>
            </w:pPr>
            <w:r>
              <w:rPr>
                <w:rFonts w:ascii="Calibri" w:cs="Calibri" w:eastAsia="Calibri" w:hAnsi="Calibri"/>
                <w:b/>
                <w:bCs/>
                <w:color w:val="000000"/>
                <w:sz w:val="20"/>
                <w:szCs w:val="20"/>
              </w:rPr>
              <w:t xml:space="preserve">Trial Offer</w:t>
            </w:r>
          </w:p>
        </w:tc>
        <w:tc>
          <w:tcPr>
            <w:shd w:fill="D9D9D9" w:color="D9D9D9" w:val="solid"/>
            <w:tcMar>
              <w:top w:type="dxa" w:w="80"/>
              <w:left w:type="dxa" w:w="120"/>
              <w:bottom w:type="dxa" w:w="80"/>
              <w:right w:type="dxa" w:w="120"/>
            </w:tcMar>
          </w:tcPr>
          <w:p>
            <w:pPr>
              <w:spacing w:after="60" w:before="60"/>
              <w:jc w:val="left"/>
            </w:pPr>
            <w:r>
              <w:rPr>
                <w:rFonts w:ascii="Calibri" w:cs="Calibri" w:eastAsia="Calibri" w:hAnsi="Calibri"/>
                <w:b/>
                <w:bCs/>
                <w:color w:val="000000"/>
                <w:sz w:val="20"/>
                <w:szCs w:val="20"/>
              </w:rPr>
              <w:t xml:space="preserve">Onboarding</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All tiers</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14-day free trial (no credit card required)</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In-app guided tutorial + help center</w:t>
            </w:r>
          </w:p>
        </w:tc>
      </w:tr>
      <w:tr>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Basic</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14-day trial</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Self-serve onboarding + email support</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Premium</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14-day trial</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Live demo call with Jai to the client team — full walkthrough before onboarding</w:t>
            </w:r>
          </w:p>
        </w:tc>
      </w:tr>
      <w:tr>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Custom / Enterprise</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Live demo call with Jai</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Full live demo with Jai + full training session + dedicated account manager</w:t>
            </w:r>
          </w:p>
        </w:tc>
      </w:tr>
    </w:tbl>
    <w:p>
      <w:pPr>
        <w:spacing w:after="160"/>
      </w:pPr>
    </w:p>
    <w:p>
      <w:pPr>
        <w:pStyle w:val="ListParagraph"/>
        <w:numPr>
          <w:ilvl w:val="0"/>
          <w:numId w:val="1"/>
        </w:numPr>
        <w:spacing w:after="80"/>
      </w:pPr>
      <w:r>
        <w:rPr>
          <w:rFonts w:ascii="Calibri" w:cs="Calibri" w:eastAsia="Calibri" w:hAnsi="Calibri"/>
          <w:sz w:val="22"/>
          <w:szCs w:val="22"/>
        </w:rPr>
        <w:t xml:space="preserve">Demo environment: A pre-loaded sandbox with fake staff, fake articles, and simulated workflow — permanently available at demo.thenewsdesk.ph for self-serve evaluation</w:t>
      </w:r>
    </w:p>
    <w:p>
      <w:pPr>
        <w:pStyle w:val="ListParagraph"/>
        <w:numPr>
          <w:ilvl w:val="0"/>
          <w:numId w:val="1"/>
        </w:numPr>
        <w:spacing w:after="80"/>
      </w:pPr>
      <w:r>
        <w:rPr>
          <w:rFonts w:ascii="Calibri" w:cs="Calibri" w:eastAsia="Calibri" w:hAnsi="Calibri"/>
          <w:sz w:val="22"/>
          <w:szCs w:val="22"/>
        </w:rPr>
        <w:t xml:space="preserve">In-app help: Step-by-step tutorial overlays for first-time users per role (writer sees writer tutorial, editor sees editor tutorial)</w:t>
      </w:r>
    </w:p>
    <w:p>
      <w:pPr>
        <w:pStyle w:val="ListParagraph"/>
        <w:numPr>
          <w:ilvl w:val="0"/>
          <w:numId w:val="1"/>
        </w:numPr>
        <w:spacing w:after="80"/>
      </w:pPr>
      <w:r>
        <w:rPr>
          <w:rFonts w:ascii="Calibri" w:cs="Calibri" w:eastAsia="Calibri" w:hAnsi="Calibri"/>
          <w:sz w:val="22"/>
          <w:szCs w:val="22"/>
        </w:rPr>
        <w:t xml:space="preserve">Help center: Written guides and short videos covering every feature, accessible from within the CMS</w:t>
      </w:r>
    </w:p>
    <w:p>
      <w:pPr>
        <w:pStyle w:val="ListParagraph"/>
        <w:numPr>
          <w:ilvl w:val="0"/>
          <w:numId w:val="1"/>
        </w:numPr>
        <w:spacing w:after="80"/>
      </w:pPr>
      <w:r>
        <w:rPr>
          <w:rFonts w:ascii="Calibri" w:cs="Calibri" w:eastAsia="Calibri" w:hAnsi="Calibri"/>
          <w:sz w:val="22"/>
          <w:szCs w:val="22"/>
        </w:rPr>
        <w:t xml:space="preserve">Retention once established: Monthly check-in calls for Premium+, usage-based alerts, feature request channel</w:t>
      </w:r>
    </w:p>
    <w:p>
      <w:pPr>
        <w:pStyle w:val="ListParagraph"/>
        <w:numPr>
          <w:ilvl w:val="0"/>
          <w:numId w:val="1"/>
        </w:numPr>
        <w:spacing w:after="80"/>
      </w:pPr>
      <w:r>
        <w:rPr>
          <w:rFonts w:ascii="Calibri" w:cs="Calibri" w:eastAsia="Calibri" w:hAnsi="Calibri"/>
          <w:sz w:val="22"/>
          <w:szCs w:val="22"/>
        </w:rPr>
        <w:t xml:space="preserve">Live demo calls: Every interested client can schedule a live demo call with Jai personally — available for any tier before signup</w:t>
      </w:r>
    </w:p>
    <w:p>
      <w:pPr>
        <w:pBdr>
          <w:bottom w:val="single" w:color="CCCCCC" w:sz="6"/>
        </w:pBdr>
        <w:spacing w:after="240" w:before="240"/>
      </w:pPr>
    </w:p>
    <w:p>
      <w:pPr>
        <w:pStyle w:val="Heading1"/>
        <w:pBdr>
          <w:bottom w:val="single" w:color="000000" w:sz="12"/>
        </w:pBdr>
        <w:spacing w:after="160" w:before="400"/>
      </w:pPr>
      <w:r>
        <w:t xml:space="preserve">12. Mobile &amp; Accessibility</w:t>
      </w:r>
    </w:p>
    <w:p>
      <w:pPr>
        <w:spacing w:after="120"/>
      </w:pPr>
      <w:r>
        <w:rPr>
          <w:rFonts w:ascii="Calibri" w:cs="Calibri" w:eastAsia="Calibri" w:hAnsi="Calibri"/>
          <w:sz w:val="22"/>
          <w:szCs w:val="22"/>
        </w:rPr>
        <w:t xml:space="preserve">Journalists are rarely at a desk. The entire CMS must be usable on a phone in the field.</w:t>
      </w:r>
    </w:p>
    <w:p>
      <w:pPr>
        <w:pStyle w:val="Heading2"/>
        <w:spacing w:after="120" w:before="320"/>
      </w:pPr>
      <w:r>
        <w:t xml:space="preserve">Mobile Responsive</w:t>
      </w:r>
    </w:p>
    <w:p>
      <w:pPr>
        <w:pStyle w:val="ListParagraph"/>
        <w:numPr>
          <w:ilvl w:val="0"/>
          <w:numId w:val="1"/>
        </w:numPr>
        <w:spacing w:after="80"/>
      </w:pPr>
      <w:r>
        <w:rPr>
          <w:rFonts w:ascii="Calibri" w:cs="Calibri" w:eastAsia="Calibri" w:hAnsi="Calibri"/>
          <w:sz w:val="22"/>
          <w:szCs w:val="22"/>
        </w:rPr>
        <w:t xml:space="preserve">All screens designed mobile-first — article submission, status checking, notifications, approvals all work on any screen size</w:t>
      </w:r>
    </w:p>
    <w:p>
      <w:pPr>
        <w:pStyle w:val="ListParagraph"/>
        <w:numPr>
          <w:ilvl w:val="0"/>
          <w:numId w:val="1"/>
        </w:numPr>
        <w:spacing w:after="80"/>
      </w:pPr>
      <w:r>
        <w:rPr>
          <w:rFonts w:ascii="Calibri" w:cs="Calibri" w:eastAsia="Calibri" w:hAnsi="Calibri"/>
          <w:sz w:val="22"/>
          <w:szCs w:val="22"/>
        </w:rPr>
        <w:t xml:space="preserve">Dedicated mobile navigation optimized for thumb use</w:t>
      </w:r>
    </w:p>
    <w:p>
      <w:pPr>
        <w:pStyle w:val="ListParagraph"/>
        <w:numPr>
          <w:ilvl w:val="0"/>
          <w:numId w:val="1"/>
        </w:numPr>
        <w:spacing w:after="80"/>
      </w:pPr>
      <w:r>
        <w:rPr>
          <w:rFonts w:ascii="Calibri" w:cs="Calibri" w:eastAsia="Calibri" w:hAnsi="Calibri"/>
          <w:sz w:val="22"/>
          <w:szCs w:val="22"/>
        </w:rPr>
        <w:t xml:space="preserve">Image capture and direct attach from phone camera when submitting a story</w:t>
      </w:r>
    </w:p>
    <w:p>
      <w:pPr>
        <w:spacing w:after="120"/>
      </w:pPr>
    </w:p>
    <w:p>
      <w:pPr>
        <w:pStyle w:val="Heading2"/>
        <w:spacing w:after="120" w:before="320"/>
      </w:pPr>
      <w:r>
        <w:t xml:space="preserve">Data Saving Mode</w:t>
      </w:r>
    </w:p>
    <w:p>
      <w:pPr>
        <w:pStyle w:val="ListParagraph"/>
        <w:numPr>
          <w:ilvl w:val="0"/>
          <w:numId w:val="1"/>
        </w:numPr>
        <w:spacing w:after="80"/>
      </w:pPr>
      <w:r>
        <w:rPr>
          <w:rFonts w:ascii="Calibri" w:cs="Calibri" w:eastAsia="Calibri" w:hAnsi="Calibri"/>
          <w:sz w:val="22"/>
          <w:szCs w:val="22"/>
        </w:rPr>
        <w:t xml:space="preserve">Compressed image loading — images load at reduced resolution until tapped</w:t>
      </w:r>
    </w:p>
    <w:p>
      <w:pPr>
        <w:pStyle w:val="ListParagraph"/>
        <w:numPr>
          <w:ilvl w:val="0"/>
          <w:numId w:val="1"/>
        </w:numPr>
        <w:spacing w:after="80"/>
      </w:pPr>
      <w:r>
        <w:rPr>
          <w:rFonts w:ascii="Calibri" w:cs="Calibri" w:eastAsia="Calibri" w:hAnsi="Calibri"/>
          <w:sz w:val="22"/>
          <w:szCs w:val="22"/>
        </w:rPr>
        <w:t xml:space="preserve">Offline draft mode — write and save articles without internet; auto-sync when connection is restored</w:t>
      </w:r>
    </w:p>
    <w:p>
      <w:pPr>
        <w:pStyle w:val="ListParagraph"/>
        <w:numPr>
          <w:ilvl w:val="0"/>
          <w:numId w:val="1"/>
        </w:numPr>
        <w:spacing w:after="80"/>
      </w:pPr>
      <w:r>
        <w:rPr>
          <w:rFonts w:ascii="Calibri" w:cs="Calibri" w:eastAsia="Calibri" w:hAnsi="Calibri"/>
          <w:sz w:val="22"/>
          <w:szCs w:val="22"/>
        </w:rPr>
        <w:t xml:space="preserve">Low-bandwidth indicator — system detects slow connection and automatically switches to text-only mode</w:t>
      </w:r>
    </w:p>
    <w:p>
      <w:pPr>
        <w:pStyle w:val="ListParagraph"/>
        <w:numPr>
          <w:ilvl w:val="0"/>
          <w:numId w:val="1"/>
        </w:numPr>
        <w:spacing w:after="80"/>
      </w:pPr>
      <w:r>
        <w:rPr>
          <w:rFonts w:ascii="Calibri" w:cs="Calibri" w:eastAsia="Calibri" w:hAnsi="Calibri"/>
          <w:sz w:val="22"/>
          <w:szCs w:val="22"/>
        </w:rPr>
        <w:t xml:space="preserve">Critical for field reporters and regional correspondents with limited mobile data</w:t>
      </w:r>
    </w:p>
    <w:p>
      <w:pPr>
        <w:pBdr>
          <w:bottom w:val="single" w:color="CCCCCC" w:sz="6"/>
        </w:pBdr>
        <w:spacing w:after="240" w:before="240"/>
      </w:pPr>
    </w:p>
    <w:p>
      <w:pPr>
        <w:pStyle w:val="Heading1"/>
        <w:pBdr>
          <w:bottom w:val="single" w:color="000000" w:sz="12"/>
        </w:pBdr>
        <w:spacing w:after="160" w:before="400"/>
      </w:pPr>
      <w:r>
        <w:t xml:space="preserve">13. Service Reliability &amp; Support</w:t>
      </w:r>
    </w:p>
    <w:p>
      <w:pPr>
        <w:spacing w:after="120"/>
      </w:pPr>
      <w:r>
        <w:rPr>
          <w:rFonts w:ascii="Calibri" w:cs="Calibri" w:eastAsia="Calibri" w:hAnsi="Calibri"/>
          <w:sz w:val="22"/>
          <w:szCs w:val="22"/>
        </w:rPr>
        <w:t xml:space="preserve">What clients can expect from The NewsDesk in terms of availability, data protection, and support.</w:t>
      </w:r>
    </w:p>
    <w:p>
      <w:pPr>
        <w:pStyle w:val="Heading2"/>
        <w:spacing w:after="120" w:before="320"/>
      </w:pPr>
      <w:r>
        <w:t xml:space="preserve">13.1 How to Reach Support</w:t>
      </w:r>
    </w:p>
    <w:p>
      <w:pPr>
        <w:spacing w:after="120"/>
      </w:pPr>
      <w:r>
        <w:rPr>
          <w:rFonts w:ascii="Calibri" w:cs="Calibri" w:eastAsia="Calibri" w:hAnsi="Calibri"/>
          <w:sz w:val="22"/>
          <w:szCs w:val="22"/>
        </w:rPr>
        <w:t xml:space="preserve">Every client gets a dedicated Viber group with Jai Duena for day-to-day questions and fast responses. For formal issues that need to be documented, clients email support@thenewsdesk.ph and receive a written response with a resolution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shd w:fill="D9D9D9" w:color="D9D9D9" w:val="solid"/>
            <w:tcMar>
              <w:top w:type="dxa" w:w="80"/>
              <w:left w:type="dxa" w:w="120"/>
              <w:bottom w:type="dxa" w:w="80"/>
              <w:right w:type="dxa" w:w="120"/>
            </w:tcMar>
          </w:tcPr>
          <w:p>
            <w:pPr>
              <w:spacing w:after="60" w:before="60"/>
              <w:jc w:val="left"/>
            </w:pPr>
            <w:r>
              <w:rPr>
                <w:rFonts w:ascii="Calibri" w:cs="Calibri" w:eastAsia="Calibri" w:hAnsi="Calibri"/>
                <w:b/>
                <w:bCs/>
                <w:color w:val="000000"/>
                <w:sz w:val="20"/>
                <w:szCs w:val="20"/>
              </w:rPr>
              <w:t xml:space="preserve">Situation</w:t>
            </w:r>
          </w:p>
        </w:tc>
        <w:tc>
          <w:tcPr>
            <w:shd w:fill="D9D9D9" w:color="D9D9D9" w:val="solid"/>
            <w:tcMar>
              <w:top w:type="dxa" w:w="80"/>
              <w:left w:type="dxa" w:w="120"/>
              <w:bottom w:type="dxa" w:w="80"/>
              <w:right w:type="dxa" w:w="120"/>
            </w:tcMar>
          </w:tcPr>
          <w:p>
            <w:pPr>
              <w:spacing w:after="60" w:before="60"/>
              <w:jc w:val="left"/>
            </w:pPr>
            <w:r>
              <w:rPr>
                <w:rFonts w:ascii="Calibri" w:cs="Calibri" w:eastAsia="Calibri" w:hAnsi="Calibri"/>
                <w:b/>
                <w:bCs/>
                <w:color w:val="000000"/>
                <w:sz w:val="20"/>
                <w:szCs w:val="20"/>
              </w:rPr>
              <w:t xml:space="preserve">How to Contact</w:t>
            </w:r>
          </w:p>
        </w:tc>
        <w:tc>
          <w:tcPr>
            <w:shd w:fill="D9D9D9" w:color="D9D9D9" w:val="solid"/>
            <w:tcMar>
              <w:top w:type="dxa" w:w="80"/>
              <w:left w:type="dxa" w:w="120"/>
              <w:bottom w:type="dxa" w:w="80"/>
              <w:right w:type="dxa" w:w="120"/>
            </w:tcMar>
          </w:tcPr>
          <w:p>
            <w:pPr>
              <w:spacing w:after="60" w:before="60"/>
              <w:jc w:val="left"/>
            </w:pPr>
            <w:r>
              <w:rPr>
                <w:rFonts w:ascii="Calibri" w:cs="Calibri" w:eastAsia="Calibri" w:hAnsi="Calibri"/>
                <w:b/>
                <w:bCs/>
                <w:color w:val="000000"/>
                <w:sz w:val="20"/>
                <w:szCs w:val="20"/>
              </w:rPr>
              <w:t xml:space="preserve">Expected Response</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Something is broken or not working</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Viber message to your client group</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Within 1 hour for CMS; within 1 business day for website</w:t>
            </w:r>
          </w:p>
        </w:tc>
      </w:tr>
      <w:tr>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Billing or account question</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Email support@thenewsdesk.ph</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Within 1 business day</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Feature request or feedback</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Viber or email</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Acknowledged within 2 business days; reviewed for roadmap</w:t>
            </w:r>
          </w:p>
        </w:tc>
      </w:tr>
      <w:tr>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Training for new staff member</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Viber or email</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Scheduled within the week; covered under your subscription</w:t>
            </w:r>
          </w:p>
        </w:tc>
      </w:tr>
    </w:tbl>
    <w:p>
      <w:pPr>
        <w:spacing w:after="160"/>
      </w:pPr>
    </w:p>
    <w:p>
      <w:pPr>
        <w:pStyle w:val="Heading2"/>
        <w:spacing w:after="120" w:before="320"/>
      </w:pPr>
      <w:r>
        <w:t xml:space="preserve">13.2 Uptime &amp; Reliability</w:t>
      </w:r>
    </w:p>
    <w:p>
      <w:pPr>
        <w:spacing w:after="120"/>
      </w:pPr>
      <w:r>
        <w:rPr>
          <w:rFonts w:ascii="Calibri" w:cs="Calibri" w:eastAsia="Calibri" w:hAnsi="Calibri"/>
          <w:sz w:val="22"/>
          <w:szCs w:val="22"/>
        </w:rPr>
        <w:t xml:space="preserve">The NewsDesk runs on professional cloud infrastructure with automated monitoring. If anything goes down, the system alerts Jai before most clients even notice — and in most cases, it restarts itself automatically within minutes.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shd w:fill="D9D9D9" w:color="D9D9D9" w:val="solid"/>
            <w:tcMar>
              <w:top w:type="dxa" w:w="80"/>
              <w:left w:type="dxa" w:w="120"/>
              <w:bottom w:type="dxa" w:w="80"/>
              <w:right w:type="dxa" w:w="120"/>
            </w:tcMar>
          </w:tcPr>
          <w:p>
            <w:pPr>
              <w:spacing w:after="60" w:before="60"/>
              <w:jc w:val="left"/>
            </w:pPr>
            <w:r>
              <w:rPr>
                <w:rFonts w:ascii="Calibri" w:cs="Calibri" w:eastAsia="Calibri" w:hAnsi="Calibri"/>
                <w:b/>
                <w:bCs/>
                <w:color w:val="000000"/>
                <w:sz w:val="20"/>
                <w:szCs w:val="20"/>
              </w:rPr>
              <w:t xml:space="preserve">What Clients See</w:t>
            </w:r>
          </w:p>
        </w:tc>
        <w:tc>
          <w:tcPr>
            <w:shd w:fill="D9D9D9" w:color="D9D9D9" w:val="solid"/>
            <w:tcMar>
              <w:top w:type="dxa" w:w="80"/>
              <w:left w:type="dxa" w:w="120"/>
              <w:bottom w:type="dxa" w:w="80"/>
              <w:right w:type="dxa" w:w="120"/>
            </w:tcMar>
          </w:tcPr>
          <w:p>
            <w:pPr>
              <w:spacing w:after="60" w:before="60"/>
              <w:jc w:val="left"/>
            </w:pPr>
            <w:r>
              <w:rPr>
                <w:rFonts w:ascii="Calibri" w:cs="Calibri" w:eastAsia="Calibri" w:hAnsi="Calibri"/>
                <w:b/>
                <w:bCs/>
                <w:color w:val="000000"/>
                <w:sz w:val="20"/>
                <w:szCs w:val="20"/>
              </w:rPr>
              <w:t xml:space="preserve">What Happens Behind the Scenes</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CMS available during work hours</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Uptime monitoring checks every 5 minutes; automatic restart on any crash</w:t>
            </w:r>
          </w:p>
        </w:tc>
      </w:tr>
      <w:tr>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Website stays live 24/7</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Server monitored around the clock; clients notified if their site goes down</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Public status page</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Live system health visible at status.thenewsdesk.ph at any time</w:t>
            </w:r>
          </w:p>
        </w:tc>
      </w:tr>
      <w:tr>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Rare outages fixed fast</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CMS target response: 1 hour. Website: 1 business day.</w:t>
            </w:r>
          </w:p>
        </w:tc>
      </w:tr>
    </w:tbl>
    <w:p>
      <w:pPr>
        <w:spacing w:after="160"/>
      </w:pPr>
    </w:p>
    <w:p>
      <w:pPr>
        <w:pStyle w:val="Heading2"/>
        <w:spacing w:after="120" w:before="320"/>
      </w:pPr>
      <w:r>
        <w:t xml:space="preserve">13.3 Your Data is Safe</w:t>
      </w:r>
    </w:p>
    <w:p>
      <w:pPr>
        <w:spacing w:after="120"/>
      </w:pPr>
      <w:r>
        <w:rPr>
          <w:rFonts w:ascii="Calibri" w:cs="Calibri" w:eastAsia="Calibri" w:hAnsi="Calibri"/>
          <w:sz w:val="22"/>
          <w:szCs w:val="22"/>
        </w:rPr>
        <w:t xml:space="preserve">Every article, user account, and image is backed up every night automatically. Backups are stored off-server so that even if the main server has a problem, nothing is lost.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shd w:fill="D9D9D9" w:color="D9D9D9" w:val="solid"/>
            <w:tcMar>
              <w:top w:type="dxa" w:w="80"/>
              <w:left w:type="dxa" w:w="120"/>
              <w:bottom w:type="dxa" w:w="80"/>
              <w:right w:type="dxa" w:w="120"/>
            </w:tcMar>
          </w:tcPr>
          <w:p>
            <w:pPr>
              <w:spacing w:after="60" w:before="60"/>
              <w:jc w:val="left"/>
            </w:pPr>
            <w:r>
              <w:rPr>
                <w:rFonts w:ascii="Calibri" w:cs="Calibri" w:eastAsia="Calibri" w:hAnsi="Calibri"/>
                <w:b/>
                <w:bCs/>
                <w:color w:val="000000"/>
                <w:sz w:val="20"/>
                <w:szCs w:val="20"/>
              </w:rPr>
              <w:t xml:space="preserve">What is Backed Up</w:t>
            </w:r>
          </w:p>
        </w:tc>
        <w:tc>
          <w:tcPr>
            <w:shd w:fill="D9D9D9" w:color="D9D9D9" w:val="solid"/>
            <w:tcMar>
              <w:top w:type="dxa" w:w="80"/>
              <w:left w:type="dxa" w:w="120"/>
              <w:bottom w:type="dxa" w:w="80"/>
              <w:right w:type="dxa" w:w="120"/>
            </w:tcMar>
          </w:tcPr>
          <w:p>
            <w:pPr>
              <w:spacing w:after="60" w:before="60"/>
              <w:jc w:val="left"/>
            </w:pPr>
            <w:r>
              <w:rPr>
                <w:rFonts w:ascii="Calibri" w:cs="Calibri" w:eastAsia="Calibri" w:hAnsi="Calibri"/>
                <w:b/>
                <w:bCs/>
                <w:color w:val="000000"/>
                <w:sz w:val="20"/>
                <w:szCs w:val="20"/>
              </w:rPr>
              <w:t xml:space="preserve">How Often</w:t>
            </w:r>
          </w:p>
        </w:tc>
        <w:tc>
          <w:tcPr>
            <w:shd w:fill="D9D9D9" w:color="D9D9D9" w:val="solid"/>
            <w:tcMar>
              <w:top w:type="dxa" w:w="80"/>
              <w:left w:type="dxa" w:w="120"/>
              <w:bottom w:type="dxa" w:w="80"/>
              <w:right w:type="dxa" w:w="120"/>
            </w:tcMar>
          </w:tcPr>
          <w:p>
            <w:pPr>
              <w:spacing w:after="60" w:before="60"/>
              <w:jc w:val="left"/>
            </w:pPr>
            <w:r>
              <w:rPr>
                <w:rFonts w:ascii="Calibri" w:cs="Calibri" w:eastAsia="Calibri" w:hAnsi="Calibri"/>
                <w:b/>
                <w:bCs/>
                <w:color w:val="000000"/>
                <w:sz w:val="20"/>
                <w:szCs w:val="20"/>
              </w:rPr>
              <w:t xml:space="preserve">How Long Kept</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All articles, drafts, and content</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Every night</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7 daily + 4 weekly + 3 monthly copies</w:t>
            </w:r>
          </w:p>
        </w:tc>
      </w:tr>
      <w:tr>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All uploaded images and files</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Every night</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Same retention as above</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Complete server snapshot</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Weekly</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4 snapshots kept</w:t>
            </w:r>
          </w:p>
        </w:tc>
      </w:tr>
    </w:tbl>
    <w:p>
      <w:pPr>
        <w:spacing w:after="120"/>
      </w:pPr>
    </w:p>
    <w:p>
      <w:pPr>
        <w:spacing w:after="120"/>
      </w:pPr>
      <w:r>
        <w:rPr>
          <w:rFonts w:ascii="Calibri" w:cs="Calibri" w:eastAsia="Calibri" w:hAnsi="Calibri"/>
          <w:sz w:val="22"/>
          <w:szCs w:val="22"/>
        </w:rPr>
        <w:t xml:space="preserve">If a client accidentally deletes something, or something goes wrong, The NewsDesk can restore content from the previous night's backup. Clients can also request a full data export at any time.</w:t>
      </w:r>
    </w:p>
    <w:p>
      <w:pPr>
        <w:spacing w:after="160"/>
      </w:pPr>
    </w:p>
    <w:p>
      <w:pPr>
        <w:pStyle w:val="Heading2"/>
        <w:spacing w:after="120" w:before="320"/>
      </w:pPr>
      <w:r>
        <w:t xml:space="preserve">13.4 Cancellation &amp; Offboarding</w:t>
      </w:r>
    </w:p>
    <w:p>
      <w:pPr>
        <w:spacing w:after="120"/>
      </w:pPr>
      <w:r>
        <w:rPr>
          <w:rFonts w:ascii="Calibri" w:cs="Calibri" w:eastAsia="Calibri" w:hAnsi="Calibri"/>
          <w:sz w:val="22"/>
          <w:szCs w:val="22"/>
        </w:rPr>
        <w:t xml:space="preserve">If a client decides to stop, their data is not held hostage. The process is straightforward and fair: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shd w:fill="D9D9D9" w:color="D9D9D9" w:val="solid"/>
            <w:tcMar>
              <w:top w:type="dxa" w:w="80"/>
              <w:left w:type="dxa" w:w="120"/>
              <w:bottom w:type="dxa" w:w="80"/>
              <w:right w:type="dxa" w:w="120"/>
            </w:tcMar>
          </w:tcPr>
          <w:p>
            <w:pPr>
              <w:spacing w:after="60" w:before="60"/>
              <w:jc w:val="left"/>
            </w:pPr>
            <w:r>
              <w:rPr>
                <w:rFonts w:ascii="Calibri" w:cs="Calibri" w:eastAsia="Calibri" w:hAnsi="Calibri"/>
                <w:b/>
                <w:bCs/>
                <w:color w:val="000000"/>
                <w:sz w:val="20"/>
                <w:szCs w:val="20"/>
              </w:rPr>
              <w:t xml:space="preserve">Timeline</w:t>
            </w:r>
          </w:p>
        </w:tc>
        <w:tc>
          <w:tcPr>
            <w:shd w:fill="D9D9D9" w:color="D9D9D9" w:val="solid"/>
            <w:tcMar>
              <w:top w:type="dxa" w:w="80"/>
              <w:left w:type="dxa" w:w="120"/>
              <w:bottom w:type="dxa" w:w="80"/>
              <w:right w:type="dxa" w:w="120"/>
            </w:tcMar>
          </w:tcPr>
          <w:p>
            <w:pPr>
              <w:spacing w:after="60" w:before="60"/>
              <w:jc w:val="left"/>
            </w:pPr>
            <w:r>
              <w:rPr>
                <w:rFonts w:ascii="Calibri" w:cs="Calibri" w:eastAsia="Calibri" w:hAnsi="Calibri"/>
                <w:b/>
                <w:bCs/>
                <w:color w:val="000000"/>
                <w:sz w:val="20"/>
                <w:szCs w:val="20"/>
              </w:rPr>
              <w:t xml:space="preserve">What Happens</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Day 0</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Missed payment deadline</w:t>
            </w:r>
          </w:p>
        </w:tc>
      </w:tr>
      <w:tr>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Days 1–7</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Grace period — account stays active, payment reminder sent</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Day 7</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Account suspended if no payment or arrangement made</w:t>
            </w:r>
          </w:p>
        </w:tc>
      </w:tr>
      <w:tr>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Days 7–37</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Client may request a full data export: all articles and images delivered as files</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Day 37</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Hosted website taken offline if applicable</w:t>
            </w:r>
          </w:p>
        </w:tc>
      </w:tr>
      <w:tr>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Up to 6 months</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Data kept in archive in case client returns or resolves balance</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After 6 months</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Data permanently deleted</w:t>
            </w:r>
          </w:p>
        </w:tc>
      </w:tr>
    </w:tbl>
    <w:p>
      <w:pPr>
        <w:spacing w:after="120"/>
      </w:pPr>
    </w:p>
    <w:p>
      <w:pPr>
        <w:spacing w:after="120"/>
      </w:pPr>
      <w:r>
        <w:rPr>
          <w:rFonts w:ascii="Calibri" w:cs="Calibri" w:eastAsia="Calibri" w:hAnsi="Calibri"/>
          <w:sz w:val="22"/>
          <w:szCs w:val="22"/>
        </w:rPr>
        <w:t xml:space="preserve">Note: For clients connected to Sanity or WordPress, their articles live on their own system. Cancellation only disconnects The NewsDesk — no content is affected on their end.</w:t>
      </w:r>
    </w:p>
    <w:p>
      <w:pPr>
        <w:spacing w:after="120"/>
      </w:pPr>
    </w:p>
    <w:p>
      <w:pPr>
        <w:pBdr>
          <w:bottom w:val="single" w:color="CCCCCC" w:sz="6"/>
        </w:pBdr>
        <w:spacing w:after="240" w:before="240"/>
      </w:pPr>
    </w:p>
    <w:p>
      <w:pPr>
        <w:pStyle w:val="Heading1"/>
        <w:pBdr>
          <w:bottom w:val="single" w:color="000000" w:sz="12"/>
        </w:pBdr>
        <w:spacing w:after="160" w:before="400"/>
      </w:pPr>
      <w:r>
        <w:t xml:space="preserve">14. Data Privacy &amp; Legal Compliance</w:t>
      </w:r>
    </w:p>
    <w:p>
      <w:pPr>
        <w:pStyle w:val="Heading2"/>
        <w:spacing w:after="120" w:before="320"/>
      </w:pPr>
      <w:r>
        <w:t xml:space="preserve">14.1 Republic Act 10173 — Data Privacy Act of 2012</w:t>
      </w:r>
    </w:p>
    <w:p>
      <w:pPr>
        <w:spacing w:after="120"/>
      </w:pPr>
      <w:r>
        <w:rPr>
          <w:rFonts w:ascii="Calibri" w:cs="Calibri" w:eastAsia="Calibri" w:hAnsi="Calibri"/>
          <w:sz w:val="22"/>
          <w:szCs w:val="22"/>
        </w:rPr>
        <w:t xml:space="preserve">The NewsDesk stores personal data of staff and subscribers: names, emails, and securely hashed passwords. Freelancer records are limited to name, article title, and agreed rate — no contact details, no bank information. This limited scope keeps compliance obligations manageable.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shd w:fill="D9D9D9" w:color="D9D9D9" w:val="solid"/>
            <w:tcMar>
              <w:top w:type="dxa" w:w="80"/>
              <w:left w:type="dxa" w:w="120"/>
              <w:bottom w:type="dxa" w:w="80"/>
              <w:right w:type="dxa" w:w="120"/>
            </w:tcMar>
          </w:tcPr>
          <w:p>
            <w:pPr>
              <w:spacing w:after="60" w:before="60"/>
              <w:jc w:val="left"/>
            </w:pPr>
            <w:r>
              <w:rPr>
                <w:rFonts w:ascii="Calibri" w:cs="Calibri" w:eastAsia="Calibri" w:hAnsi="Calibri"/>
                <w:b/>
                <w:bCs/>
                <w:color w:val="000000"/>
                <w:sz w:val="20"/>
                <w:szCs w:val="20"/>
              </w:rPr>
              <w:t xml:space="preserve">Requirement</w:t>
            </w:r>
          </w:p>
        </w:tc>
        <w:tc>
          <w:tcPr>
            <w:shd w:fill="D9D9D9" w:color="D9D9D9" w:val="solid"/>
            <w:tcMar>
              <w:top w:type="dxa" w:w="80"/>
              <w:left w:type="dxa" w:w="120"/>
              <w:bottom w:type="dxa" w:w="80"/>
              <w:right w:type="dxa" w:w="120"/>
            </w:tcMar>
          </w:tcPr>
          <w:p>
            <w:pPr>
              <w:spacing w:after="60" w:before="60"/>
              <w:jc w:val="left"/>
            </w:pPr>
            <w:r>
              <w:rPr>
                <w:rFonts w:ascii="Calibri" w:cs="Calibri" w:eastAsia="Calibri" w:hAnsi="Calibri"/>
                <w:b/>
                <w:bCs/>
                <w:color w:val="000000"/>
                <w:sz w:val="20"/>
                <w:szCs w:val="20"/>
              </w:rPr>
              <w:t xml:space="preserve">Approach</w:t>
            </w:r>
          </w:p>
        </w:tc>
        <w:tc>
          <w:tcPr>
            <w:shd w:fill="D9D9D9" w:color="D9D9D9" w:val="solid"/>
            <w:tcMar>
              <w:top w:type="dxa" w:w="80"/>
              <w:left w:type="dxa" w:w="120"/>
              <w:bottom w:type="dxa" w:w="80"/>
              <w:right w:type="dxa" w:w="120"/>
            </w:tcMar>
          </w:tcPr>
          <w:p>
            <w:pPr>
              <w:spacing w:after="60" w:before="60"/>
              <w:jc w:val="left"/>
            </w:pPr>
            <w:r>
              <w:rPr>
                <w:rFonts w:ascii="Calibri" w:cs="Calibri" w:eastAsia="Calibri" w:hAnsi="Calibri"/>
                <w:b/>
                <w:bCs/>
                <w:color w:val="000000"/>
                <w:sz w:val="20"/>
                <w:szCs w:val="20"/>
              </w:rPr>
              <w:t xml:space="preserve">Cost</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NPC Registration</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Register as Personal Information Controller (PIC) via privacy.gov.ph before first client</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Free</w:t>
            </w:r>
          </w:p>
        </w:tc>
      </w:tr>
      <w:tr>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Privacy Policy</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Drafted by Sophia Puracan using NPC template — plain-language, publicly accessible on the website</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₱0</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Terms of Service</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Drafted by Sophia Puracan — covers what clients agree to when they sign up</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₱0</w:t>
            </w:r>
          </w:p>
        </w:tc>
      </w:tr>
      <w:tr>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Data Protection Officer</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Sophia Puracan designated as internal DPO</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₱0</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Data Breach Response Plan</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Internal policy: who is notified, within what timeframe, and how affected users are informed</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₱0</w:t>
            </w:r>
          </w:p>
        </w:tc>
      </w:tr>
      <w:tr>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Privacy Impact Assessment (PIA)</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Deferred until first enterprise client or before SEC registration</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TBD</w:t>
            </w:r>
          </w:p>
        </w:tc>
      </w:tr>
    </w:tbl>
    <w:p>
      <w:pPr>
        <w:spacing w:after="120"/>
      </w:pPr>
    </w:p>
    <w:p>
      <w:pPr>
        <w:spacing w:after="120"/>
      </w:pPr>
      <w:r>
        <w:rPr>
          <w:rFonts w:ascii="Calibri" w:cs="Calibri" w:eastAsia="Calibri" w:hAnsi="Calibri"/>
          <w:sz w:val="22"/>
          <w:szCs w:val="22"/>
        </w:rPr>
        <w:t xml:space="preserve">Total data privacy cost before launch: ₱0. All documents drafted internally by Sophia. Legal review deferred to coincide with business registration at 6 months.</w:t>
      </w:r>
    </w:p>
    <w:p>
      <w:pPr>
        <w:spacing w:after="160"/>
      </w:pPr>
    </w:p>
    <w:p>
      <w:pPr>
        <w:pStyle w:val="Heading2"/>
        <w:spacing w:after="120" w:before="320"/>
      </w:pPr>
      <w:r>
        <w:t xml:space="preserve">14.2 Republic Act 11458 — Shield Law (Journalist Source Protection)</w:t>
      </w:r>
    </w:p>
    <w:p>
      <w:pPr>
        <w:spacing w:after="120"/>
      </w:pPr>
      <w:r>
        <w:rPr>
          <w:rFonts w:ascii="Calibri" w:cs="Calibri" w:eastAsia="Calibri" w:hAnsi="Calibri"/>
          <w:sz w:val="22"/>
          <w:szCs w:val="22"/>
        </w:rPr>
        <w:t xml:space="preserve">The NewsDesk does not maintain a source or contact database. Journalists manage their own source relationships outside the platform. No source data is collected or stored. RA 11458 obligations do not directly apply to the platform.</w:t>
      </w:r>
    </w:p>
    <w:p>
      <w:pPr>
        <w:spacing w:after="120"/>
      </w:pPr>
    </w:p>
    <w:p>
      <w:pPr>
        <w:pBdr>
          <w:bottom w:val="single" w:color="CCCCCC" w:sz="6"/>
        </w:pBdr>
        <w:spacing w:after="240" w:before="240"/>
      </w:pPr>
    </w:p>
    <w:p>
      <w:pPr>
        <w:pStyle w:val="Heading1"/>
        <w:pBdr>
          <w:bottom w:val="single" w:color="000000" w:sz="12"/>
        </w:pBdr>
        <w:spacing w:after="160" w:before="400"/>
      </w:pPr>
      <w:r>
        <w:t xml:space="preserve">15. Items To Be Discussed</w:t>
      </w:r>
    </w:p>
    <w:p>
      <w:pPr>
        <w:spacing w:after="120"/>
      </w:pPr>
      <w:r>
        <w:rPr>
          <w:rFonts w:ascii="Calibri" w:cs="Calibri" w:eastAsia="Calibri" w:hAnsi="Calibri"/>
          <w:sz w:val="22"/>
          <w:szCs w:val="22"/>
        </w:rPr>
        <w:t xml:space="preserve">The following topics have been identified as important but are pending further planning and decision-making: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shd w:fill="D9D9D9" w:color="D9D9D9" w:val="solid"/>
            <w:tcMar>
              <w:top w:type="dxa" w:w="80"/>
              <w:left w:type="dxa" w:w="120"/>
              <w:bottom w:type="dxa" w:w="80"/>
              <w:right w:type="dxa" w:w="120"/>
            </w:tcMar>
          </w:tcPr>
          <w:p>
            <w:pPr>
              <w:spacing w:after="60" w:before="60"/>
              <w:jc w:val="left"/>
            </w:pPr>
            <w:r>
              <w:rPr>
                <w:rFonts w:ascii="Calibri" w:cs="Calibri" w:eastAsia="Calibri" w:hAnsi="Calibri"/>
                <w:b/>
                <w:bCs/>
                <w:color w:val="000000"/>
                <w:sz w:val="20"/>
                <w:szCs w:val="20"/>
              </w:rPr>
              <w:t xml:space="preserve">Topic</w:t>
            </w:r>
          </w:p>
        </w:tc>
        <w:tc>
          <w:tcPr>
            <w:shd w:fill="D9D9D9" w:color="D9D9D9" w:val="solid"/>
            <w:tcMar>
              <w:top w:type="dxa" w:w="80"/>
              <w:left w:type="dxa" w:w="120"/>
              <w:bottom w:type="dxa" w:w="80"/>
              <w:right w:type="dxa" w:w="120"/>
            </w:tcMar>
          </w:tcPr>
          <w:p>
            <w:pPr>
              <w:spacing w:after="60" w:before="60"/>
              <w:jc w:val="left"/>
            </w:pPr>
            <w:r>
              <w:rPr>
                <w:rFonts w:ascii="Calibri" w:cs="Calibri" w:eastAsia="Calibri" w:hAnsi="Calibri"/>
                <w:b/>
                <w:bCs/>
                <w:color w:val="000000"/>
                <w:sz w:val="20"/>
                <w:szCs w:val="20"/>
              </w:rPr>
              <w:t xml:space="preserve">Summary</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Payment Collection Methods</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How clients pay monthly: GCash, bank transfer (BDO/BPI), or both? Payment links, invoicing process, and official receipt issuance to be defined before July 1.</w:t>
            </w:r>
          </w:p>
        </w:tc>
      </w:tr>
      <w:tr>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The NewsDesk Brand Website</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Public-facing marketing site at thenewsdesk.ph — design, copywriting, pricing page, case study page, and demo request form. Needed before public launch.</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Founders' Story as Marketing</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Jai's newsroom career and Sophia's business background as the core brand narrative — founder's letter, LinkedIn presence, conference speaking, press release strategy.</w:t>
            </w:r>
          </w:p>
        </w:tc>
      </w:tr>
      <w:tr>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Retention &amp; Churn Prevention</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Monthly check-in calls, usage-based alerts, feature request channel, and in-app engagement monitoring — to be planned once initial clients are onboarded.</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Team Scaling Plan</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When to bring in a second developer, whether to formalize IT support relationships, and hiring plan tied to revenue milestones.</w:t>
            </w:r>
          </w:p>
        </w:tc>
      </w:tr>
      <w:tr>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Pricing — Final Review</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Pricing to be reviewed 3 months after founding clients go live. Free tier scope, Basic/Premium/Custom rates, website maintenance tiers, and corporate client pricing track.</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Expanding Beyond News Media</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The platform is applicable to marketing teams, corporate communications, PR agencies, and any content-producing organization. Requires tailored feature sets and messaging.</w:t>
            </w:r>
          </w:p>
        </w:tc>
      </w:tr>
      <w:tr>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Trademark Application</w:t>
            </w:r>
          </w:p>
        </w:tc>
        <w:tc>
          <w:tcPr>
            <w:shd w:fill="F5F5F5" w:color="F5F5F5"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000000"/>
                <w:sz w:val="19"/>
                <w:szCs w:val="19"/>
              </w:rPr>
              <w:t xml:space="preserve">File Class 42 (Software &amp; Technology Services) at IPOPHL. Deferred until after SEC registration at 6-month mark. ₱3,240 per class.</w:t>
            </w:r>
          </w:p>
        </w:tc>
      </w:tr>
    </w:tbl>
    <w:p>
      <w:pPr>
        <w:spacing w:after="120"/>
      </w:pPr>
    </w:p>
    <w:p>
      <w:pPr>
        <w:pBdr>
          <w:bottom w:val="single" w:color="CCCCCC" w:sz="6"/>
        </w:pBdr>
        <w:spacing w:after="240" w:before="240"/>
      </w:pPr>
    </w:p>
    <w:p>
      <w:pPr>
        <w:pBdr>
          <w:bottom w:val="single" w:color="CCCCCC" w:sz="6"/>
        </w:pBdr>
        <w:spacing w:after="240" w:before="240"/>
      </w:pPr>
    </w:p>
    <w:p>
      <w:pPr>
        <w:spacing w:after="80" w:before="400"/>
        <w:jc w:val="center"/>
      </w:pPr>
      <w:r>
        <w:rPr>
          <w:rFonts w:ascii="Calibri" w:cs="Calibri" w:eastAsia="Calibri" w:hAnsi="Calibri"/>
          <w:b/>
          <w:bCs/>
          <w:i/>
          <w:iCs/>
          <w:sz w:val="24"/>
          <w:szCs w:val="24"/>
        </w:rPr>
        <w:t xml:space="preserve">The NewsDesk is not a product built for newsrooms.</w:t>
      </w:r>
    </w:p>
    <w:p>
      <w:pPr>
        <w:spacing w:after="80"/>
        <w:jc w:val="center"/>
      </w:pPr>
      <w:r>
        <w:rPr>
          <w:rFonts w:ascii="Calibri" w:cs="Calibri" w:eastAsia="Calibri" w:hAnsi="Calibri"/>
          <w:i/>
          <w:iCs/>
          <w:color w:val="333333"/>
          <w:sz w:val="24"/>
          <w:szCs w:val="24"/>
        </w:rPr>
        <w:t xml:space="preserve">It is a product built from inside one.</w:t>
      </w:r>
    </w:p>
    <w:p>
      <w:pPr>
        <w:spacing w:after="400"/>
        <w:jc w:val="center"/>
      </w:pPr>
      <w:r>
        <w:rPr>
          <w:rFonts w:ascii="Calibri" w:cs="Calibri" w:eastAsia="Calibri" w:hAnsi="Calibri"/>
          <w:i/>
          <w:iCs/>
          <w:color w:val="333333"/>
          <w:sz w:val="22"/>
          <w:szCs w:val="22"/>
        </w:rPr>
        <w:t xml:space="preserve">— Jai Duena &amp; Sophia Puracan, Co-Founders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TheNewsDesk  •  May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55555"/>
        <w:sz w:val="18"/>
        <w:szCs w:val="18"/>
      </w:rPr>
      <w:t xml:space="preserve">The NewsDesk — Confidential Business Plan</w:t>
    </w:r>
  </w:p>
  <w:p>
    <w:r>
      <w:drawing>
        <wp:anchor distT="0" distB="0" distL="0" distR="0" simplePos="0" allowOverlap="1" behindDoc="1" locked="0" layoutInCell="1" relativeHeight="2476500">
          <wp:simplePos x="0" y="0"/>
          <wp:positionH relativeFrom="page">
            <wp:align>center</wp:align>
          </wp:positionH>
          <wp:positionV relativeFrom="page">
            <wp:align>center</wp:align>
          </wp:positionV>
          <wp:extent cx="2476500" cy="24765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476500" cy="24765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rPr>
      <w:rFonts w:ascii="Calibri" w:cs="Calibri" w:eastAsia="Calibri" w:hAnsi="Calibri"/>
      <w:b/>
      <w:bCs/>
      <w:color w:val="000000"/>
      <w:sz w:val="36"/>
      <w:szCs w:val="36"/>
    </w:rPr>
  </w:style>
  <w:style w:type="paragraph" w:styleId="Heading2">
    <w:name w:val="Heading 2"/>
    <w:rPr>
      <w:rFonts w:ascii="Calibri" w:cs="Calibri" w:eastAsia="Calibri" w:hAnsi="Calibri"/>
      <w:b/>
      <w:bCs/>
      <w:color w:val="111111"/>
      <w:sz w:val="28"/>
      <w:szCs w:val="28"/>
    </w:rPr>
  </w:style>
  <w:style w:type="paragraph" w:styleId="Heading3">
    <w:name w:val="Heading 3"/>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dd57f48afa82db26cb015049fdfbf87fc4d33c3.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TheNewsDesk — Business &amp; System Plan</dc:title>
  <dc:creator>TheNewsDesk</dc:creator>
  <dc:description>Full business and system plan for TheNewsDesk CMS</dc:description>
  <cp:lastModifiedBy>Un-named</cp:lastModifiedBy>
  <cp:revision>1</cp:revision>
  <dcterms:created xsi:type="dcterms:W3CDTF">2026-05-04T16:30:27.371Z</dcterms:created>
  <dcterms:modified xsi:type="dcterms:W3CDTF">2026-05-04T16:30:27.372Z</dcterms:modified>
</cp:coreProperties>
</file>

<file path=docProps/custom.xml><?xml version="1.0" encoding="utf-8"?>
<Properties xmlns="http://schemas.openxmlformats.org/officeDocument/2006/custom-properties" xmlns:vt="http://schemas.openxmlformats.org/officeDocument/2006/docPropsVTypes"/>
</file>