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48"/>
        </w:rPr>
        <w:t>CourseGen AI — Full System v2</w:t>
      </w:r>
    </w:p>
    <w:p>
      <w:pPr>
        <w:jc w:val="center"/>
      </w:pPr>
      <w:r>
        <w:rPr>
          <w:i/>
          <w:color w:val="5A636E"/>
          <w:sz w:val="22"/>
        </w:rPr>
        <w:t>Comprehensive recovery and source-of-truth specification for Antigravity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2FF"/>
          </w:tcPr>
          <w:p>
            <w:r>
              <w:rPr>
                <w:b/>
                <w:sz w:val="19"/>
              </w:rPr>
              <w:t xml:space="preserve">Purpose. </w:t>
            </w:r>
            <w:r>
              <w:rPr>
                <w:sz w:val="19"/>
              </w:rPr>
              <w:t>This document is the source of truth for rebuilding the Course Builder, file-ingestion pipeline, course generation engine, interaction engine, learner player, review workflow, preview/export parity, and validation rules. Screenshots are visual references only. System behavior must come from this spec.</w:t>
            </w:r>
          </w:p>
        </w:tc>
      </w:tr>
    </w:tbl>
    <w:p>
      <w:pPr>
        <w:pStyle w:val="Heading1"/>
      </w:pPr>
      <w:r>
        <w:rPr>
          <w:color w:val="374151"/>
        </w:rPr>
        <w:t>1. Product scope and guiding principles</w:t>
      </w:r>
    </w:p>
    <w:p>
      <w:pPr>
        <w:pStyle w:val="ListBullet"/>
        <w:spacing w:after="40"/>
      </w:pPr>
      <w:r>
        <w:t>The platform generates SCORM-compliant eLearning courses primarily from uploaded source files such as PowerPoint decks and PDFs.</w:t>
      </w:r>
    </w:p>
    <w:p>
      <w:pPr>
        <w:pStyle w:val="ListBullet"/>
        <w:spacing w:after="40"/>
      </w:pPr>
      <w:r>
        <w:t>The system must transform uploaded source material into structured eLearning, not visually copy raw slides into the course.</w:t>
      </w:r>
    </w:p>
    <w:p>
      <w:pPr>
        <w:pStyle w:val="ListBullet"/>
        <w:spacing w:after="40"/>
      </w:pPr>
      <w:r>
        <w:t>Corporate Training and Education (K–12) are two distinct authoring modes with different terminology, defaults, and pedagogy logic.</w:t>
      </w:r>
    </w:p>
    <w:p>
      <w:pPr>
        <w:pStyle w:val="ListBullet"/>
        <w:spacing w:after="40"/>
      </w:pPr>
      <w:r>
        <w:t>Preview mode and exported SCORM output must be the same course build, not two different renderers or content paths.</w:t>
      </w:r>
    </w:p>
    <w:p>
      <w:pPr>
        <w:pStyle w:val="ListBullet"/>
        <w:spacing w:after="40"/>
      </w:pPr>
      <w:r>
        <w:t>Every generated slide must be instructionally coherent, visually balanced, interaction-complete, and validation-safe.</w:t>
      </w:r>
    </w:p>
    <w:p>
      <w:pPr>
        <w:pStyle w:val="Heading1"/>
      </w:pPr>
      <w:r>
        <w:rPr>
          <w:color w:val="374151"/>
        </w:rPr>
        <w:t>2. End-to-end system architecture</w:t>
      </w:r>
    </w:p>
    <w:p>
      <w:pPr>
        <w:pStyle w:val="Heading2"/>
      </w:pPr>
      <w:r>
        <w:rPr>
          <w:color w:val="4F46E5"/>
        </w:rPr>
        <w:t>2.1 Layer model</w:t>
      </w:r>
    </w:p>
    <w:p>
      <w:pPr>
        <w:pStyle w:val="ListBullet"/>
        <w:spacing w:after="40"/>
      </w:pPr>
      <w:r>
        <w:t>Input engine: file upload, parsing, extraction, classification, image/media capture, objective detection, structure inference.</w:t>
      </w:r>
    </w:p>
    <w:p>
      <w:pPr>
        <w:pStyle w:val="ListBullet"/>
        <w:spacing w:after="40"/>
      </w:pPr>
      <w:r>
        <w:t>Course generation engine: chunking, slide mapping, interaction injection, narration script generation, visual composition.</w:t>
      </w:r>
    </w:p>
    <w:p>
      <w:pPr>
        <w:pStyle w:val="ListBullet"/>
        <w:spacing w:after="40"/>
      </w:pPr>
      <w:r>
        <w:t>Review and editing engine: slide-by-slide editing, image replacement, text/audio editing, background controls, layout reset.</w:t>
      </w:r>
    </w:p>
    <w:p>
      <w:pPr>
        <w:pStyle w:val="ListBullet"/>
        <w:spacing w:after="40"/>
      </w:pPr>
      <w:r>
        <w:t>Player and export engine: preview rendering, learner controls, narration playback, SCORM packaging, static asset publishing.</w:t>
      </w:r>
    </w:p>
    <w:p>
      <w:pPr>
        <w:pStyle w:val="ListBullet"/>
        <w:spacing w:after="40"/>
      </w:pPr>
      <w:r>
        <w:t>Validation and QA engine: pre-render validation, fallback regeneration, export validation, parity checks.</w:t>
      </w:r>
    </w:p>
    <w:p>
      <w:pPr>
        <w:pStyle w:val="Heading2"/>
      </w:pPr>
      <w:r>
        <w:rPr>
          <w:color w:val="4F46E5"/>
        </w:rPr>
        <w:t>2.2 Single source of truth</w:t>
      </w:r>
    </w:p>
    <w:p>
      <w:pPr>
        <w:spacing w:after="100"/>
      </w:pPr>
      <w:r>
        <w:t>Preview mode and SCORM export must derive from the same finalized course data model. The export pipeline must package the exact preview build and its resolved assets.</w:t>
      </w:r>
    </w:p>
    <w:p>
      <w:pPr>
        <w:pStyle w:val="ListBullet"/>
        <w:spacing w:after="40"/>
      </w:pPr>
      <w:r>
        <w:t>No separate simplified export renderer.</w:t>
      </w:r>
    </w:p>
    <w:p>
      <w:pPr>
        <w:pStyle w:val="ListBullet"/>
        <w:spacing w:after="40"/>
      </w:pPr>
      <w:r>
        <w:t>No preview-only blob URLs that fail during packaging.</w:t>
      </w:r>
    </w:p>
    <w:p>
      <w:pPr>
        <w:pStyle w:val="ListBullet"/>
        <w:spacing w:after="40"/>
      </w:pPr>
      <w:r>
        <w:t>No placeholder or dummy package downloads.</w:t>
      </w:r>
    </w:p>
    <w:p>
      <w:pPr>
        <w:pStyle w:val="Heading1"/>
      </w:pPr>
      <w:r>
        <w:rPr>
          <w:color w:val="374151"/>
        </w:rPr>
        <w:t>3. Input processing and file-ingestion pipeline</w:t>
      </w:r>
    </w:p>
    <w:p>
      <w:pPr>
        <w:pStyle w:val="Heading2"/>
      </w:pPr>
      <w:r>
        <w:rPr>
          <w:color w:val="4F46E5"/>
        </w:rPr>
        <w:t>3.1 Supported inputs</w:t>
      </w:r>
    </w:p>
    <w:p>
      <w:pPr>
        <w:pStyle w:val="ListBullet"/>
        <w:spacing w:after="40"/>
      </w:pPr>
      <w:r>
        <w:t>Primary user path: From File.</w:t>
      </w:r>
    </w:p>
    <w:p>
      <w:pPr>
        <w:pStyle w:val="ListBullet"/>
        <w:spacing w:after="40"/>
      </w:pPr>
      <w:r>
        <w:t>Accepted source formats: PPTX, PDF, and future-ready support for DOCX and URL ingestion. Hidden UI options may remain in code, but the visible landing page should show only the file-upload path for now.</w:t>
      </w:r>
    </w:p>
    <w:p>
      <w:pPr>
        <w:pStyle w:val="Heading2"/>
      </w:pPr>
      <w:r>
        <w:rPr>
          <w:color w:val="4F46E5"/>
        </w:rPr>
        <w:t>3.2 File ingestion behavior</w:t>
      </w:r>
    </w:p>
    <w:p>
      <w:pPr>
        <w:pStyle w:val="ListBullet"/>
        <w:spacing w:after="40"/>
      </w:pPr>
      <w:r>
        <w:t>When a file is uploaded, the system must extract all text, slide/page order, headings, bullets, diagrams, charts, and individual images.</w:t>
      </w:r>
    </w:p>
    <w:p>
      <w:pPr>
        <w:pStyle w:val="ListBullet"/>
        <w:spacing w:after="40"/>
      </w:pPr>
      <w:r>
        <w:t>The system must preserve slide-level relationships between text blocks and nearby visuals.</w:t>
      </w:r>
    </w:p>
    <w:p>
      <w:pPr>
        <w:pStyle w:val="ListBullet"/>
        <w:spacing w:after="40"/>
      </w:pPr>
      <w:r>
        <w:t>The system must never default to pasting full-slide screenshots into the course unless a last-resort fallback is explicitly invoked.</w:t>
      </w:r>
    </w:p>
    <w:p>
      <w:pPr>
        <w:pStyle w:val="ListBullet"/>
        <w:spacing w:after="40"/>
      </w:pPr>
      <w:r>
        <w:t>The course builder details page for uploaded files must prepopulate title, summary, and objectives from the scanned file.</w:t>
      </w:r>
    </w:p>
    <w:p>
      <w:pPr>
        <w:pStyle w:val="Heading2"/>
      </w:pPr>
      <w:r>
        <w:rPr>
          <w:color w:val="4F46E5"/>
        </w:rPr>
        <w:t>3.3 Extraction rules</w:t>
      </w:r>
    </w:p>
    <w:p>
      <w:pPr>
        <w:pStyle w:val="ListBullet"/>
        <w:spacing w:after="40"/>
      </w:pPr>
      <w:r>
        <w:t>Extract titles, headings, bullets, definitions, procedures, comparisons, and glossary-like phrases separately.</w:t>
      </w:r>
    </w:p>
    <w:p>
      <w:pPr>
        <w:pStyle w:val="ListBullet"/>
        <w:spacing w:after="40"/>
      </w:pPr>
      <w:r>
        <w:t>Extract images individually where possible; preserve diagrams, process visuals, technical illustrations, and topic-relevant photography.</w:t>
      </w:r>
    </w:p>
    <w:p>
      <w:pPr>
        <w:pStyle w:val="ListBullet"/>
        <w:spacing w:after="40"/>
      </w:pPr>
      <w:r>
        <w:t>Ignore or deprioritize tiny logos, decorative marks, and low-value clutter.</w:t>
      </w:r>
    </w:p>
    <w:p>
      <w:pPr>
        <w:pStyle w:val="ListBullet"/>
        <w:spacing w:after="40"/>
      </w:pPr>
      <w:r>
        <w:t>If explicit objectives exist in the source file, use them as the starting objective set.</w:t>
      </w:r>
    </w:p>
    <w:p>
      <w:pPr>
        <w:pStyle w:val="ListBullet"/>
        <w:spacing w:after="40"/>
      </w:pPr>
      <w:r>
        <w:t>If objectives do not exist, infer them from the content structure and convert them into the selected authoring format.</w:t>
      </w:r>
    </w:p>
    <w:p>
      <w:pPr>
        <w:pStyle w:val="Heading1"/>
      </w:pPr>
      <w:r>
        <w:rPr>
          <w:color w:val="374151"/>
        </w:rPr>
        <w:t>4. Course builder details page</w:t>
      </w:r>
    </w:p>
    <w:p>
      <w:pPr>
        <w:pStyle w:val="Heading2"/>
      </w:pPr>
      <w:r>
        <w:rPr>
          <w:color w:val="4F46E5"/>
        </w:rPr>
        <w:t>4.1 Shared top-level flow</w:t>
      </w:r>
    </w:p>
    <w:p>
      <w:pPr>
        <w:pStyle w:val="ListBullet"/>
        <w:spacing w:after="40"/>
      </w:pPr>
      <w:r>
        <w:t>User uploads file or arrives through the topic flow. For this rebuild, the visible landing page should simplify to file upload only.</w:t>
      </w:r>
    </w:p>
    <w:p>
      <w:pPr>
        <w:pStyle w:val="ListBullet"/>
        <w:spacing w:after="40"/>
      </w:pPr>
      <w:r>
        <w:t>After upload, the system scans the file and opens the Course Builder Details page in uploaded-file mode.</w:t>
      </w:r>
    </w:p>
    <w:p>
      <w:pPr>
        <w:pStyle w:val="ListBullet"/>
        <w:spacing w:after="40"/>
      </w:pPr>
      <w:r>
        <w:t>The user reviews and adjusts AI-derived title, summary, objectives, presets, interactions, and advanced settings before generation.</w:t>
      </w:r>
    </w:p>
    <w:p>
      <w:pPr>
        <w:pStyle w:val="Heading2"/>
      </w:pPr>
      <w:r>
        <w:rPr>
          <w:color w:val="4F46E5"/>
        </w:rPr>
        <w:t>4.2 Corporate Training mode</w:t>
      </w:r>
    </w:p>
    <w:p>
      <w:pPr>
        <w:pStyle w:val="ListBullet"/>
        <w:spacing w:after="40"/>
      </w:pPr>
      <w:r>
        <w:t>Course presets: Quick Overview, Standard Training, Comprehensive Course.</w:t>
      </w:r>
    </w:p>
    <w:p>
      <w:pPr>
        <w:pStyle w:val="ListBullet"/>
        <w:spacing w:after="40"/>
      </w:pPr>
      <w:r>
        <w:t>Learning objectives: AB, ABC, or ABCD formats.</w:t>
      </w:r>
    </w:p>
    <w:p>
      <w:pPr>
        <w:pStyle w:val="ListBullet"/>
        <w:spacing w:after="40"/>
      </w:pPr>
      <w:r>
        <w:t>Interactive content options: Multiple Choice, Drag &amp; Drop, Hotspot, Accordion, Flashcards, Timeline, Sorting, Matching, Drop Targets, Branching.</w:t>
      </w:r>
    </w:p>
    <w:p>
      <w:pPr>
        <w:pStyle w:val="ListBullet"/>
        <w:spacing w:after="40"/>
      </w:pPr>
      <w:r>
        <w:t>Advanced settings: Module Titles, Objective Slides, Knowledge Checks, Summary Slides.</w:t>
      </w:r>
    </w:p>
    <w:p>
      <w:pPr>
        <w:pStyle w:val="ListBullet"/>
        <w:spacing w:after="40"/>
      </w:pPr>
      <w:r>
        <w:t>Gamified Interactions (renamed from Comprehensive Knowledge Check): No Final Game, Knowledge Board, Millionaire Challenge, Ranked Survey, Digital Escape Room, Price Estimator, Spin the Wheel.</w:t>
      </w:r>
    </w:p>
    <w:p>
      <w:pPr>
        <w:pStyle w:val="Heading2"/>
      </w:pPr>
      <w:r>
        <w:rPr>
          <w:color w:val="4F46E5"/>
        </w:rPr>
        <w:t>4.3 Education (K–12) mode</w:t>
      </w:r>
    </w:p>
    <w:p>
      <w:pPr>
        <w:pStyle w:val="ListBullet"/>
        <w:spacing w:after="40"/>
      </w:pPr>
      <w:r>
        <w:t>Audience toggle: Corporate Training vs Education (K–12).</w:t>
      </w:r>
    </w:p>
    <w:p>
      <w:pPr>
        <w:pStyle w:val="ListBullet"/>
        <w:spacing w:after="40"/>
      </w:pPr>
      <w:r>
        <w:t>Education mode must expose grade band, unit title, lesson focus, standards alignment, and pedagogical settings.</w:t>
      </w:r>
    </w:p>
    <w:p>
      <w:pPr>
        <w:pStyle w:val="ListBullet"/>
        <w:spacing w:after="40"/>
      </w:pPr>
      <w:r>
        <w:t>Learning objectives should support student-facing 'I Can' statements and optional teacher-facing objectives.</w:t>
      </w:r>
    </w:p>
    <w:p>
      <w:pPr>
        <w:pStyle w:val="ListBullet"/>
        <w:spacing w:after="40"/>
      </w:pPr>
      <w:r>
        <w:t>Curriculum Scope &amp; Sequence section should include grade level, unit title, and current lesson focus.</w:t>
      </w:r>
    </w:p>
    <w:p>
      <w:pPr>
        <w:pStyle w:val="ListBullet"/>
        <w:spacing w:after="40"/>
      </w:pPr>
      <w:r>
        <w:t>Pedagogical &amp; UDL settings should include Module Titles, Objective Slides, Knowledge Checks, Exit Tickets, Summary Slides, and future-ready accessibility/multimodal controls.</w:t>
      </w:r>
    </w:p>
    <w:p>
      <w:pPr>
        <w:pStyle w:val="Heading2"/>
      </w:pPr>
      <w:r>
        <w:rPr>
          <w:color w:val="4F46E5"/>
        </w:rPr>
        <w:t>4.4 Uploaded-file mode differences</w:t>
      </w:r>
    </w:p>
    <w:p>
      <w:pPr>
        <w:pStyle w:val="ListBullet"/>
        <w:spacing w:after="40"/>
      </w:pPr>
      <w:r>
        <w:t>Display an Uploaded Source Review panel with file name, file type, page/slide count, extraction status, and detected topic summary.</w:t>
      </w:r>
    </w:p>
    <w:p>
      <w:pPr>
        <w:pStyle w:val="ListBullet"/>
        <w:spacing w:after="40"/>
      </w:pPr>
      <w:r>
        <w:t>Prepopulate Course Title and Source Summary from scanned content.</w:t>
      </w:r>
    </w:p>
    <w:p>
      <w:pPr>
        <w:pStyle w:val="ListBullet"/>
        <w:spacing w:after="40"/>
      </w:pPr>
      <w:r>
        <w:t>Prepopulate objectives from the file when possible and keep an Optimize Objectives action.</w:t>
      </w:r>
    </w:p>
    <w:p>
      <w:pPr>
        <w:pStyle w:val="ListBullet"/>
        <w:spacing w:after="40"/>
      </w:pPr>
      <w:r>
        <w:t>Expose Conversion Preferences such as preserve source sequence, reorganize for better instructional flow, reduce text density, maintain technical terminology, and emphasize key takeaways.</w:t>
      </w:r>
    </w:p>
    <w:p>
      <w:pPr>
        <w:pStyle w:val="Heading1"/>
      </w:pPr>
      <w:r>
        <w:rPr>
          <w:color w:val="374151"/>
        </w:rPr>
        <w:t>5. Preset engine and auto-configuration logic</w:t>
      </w:r>
    </w:p>
    <w:p>
      <w:pPr>
        <w:pStyle w:val="Heading2"/>
      </w:pPr>
      <w:r>
        <w:rPr>
          <w:color w:val="4F46E5"/>
        </w:rPr>
        <w:t>5.1 Naming</w:t>
      </w:r>
    </w:p>
    <w:p>
      <w:pPr>
        <w:spacing w:after="100"/>
      </w:pPr>
      <w:r>
        <w:t>Use Course Preset as the section title. This replaces earlier wording like Thoroughness.</w:t>
      </w:r>
    </w:p>
    <w:p>
      <w:r>
        <w:br/>
      </w:r>
    </w:p>
    <w:p>
      <w:pPr>
        <w:pStyle w:val="Heading2"/>
      </w:pPr>
      <w:r>
        <w:rPr>
          <w:color w:val="4F46E5"/>
        </w:rPr>
        <w:t>5.2 Corporate preset logic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DEAFE"/>
          </w:tcPr>
          <w:p>
            <w:r>
              <w:rPr>
                <w:sz w:val="19"/>
              </w:rPr>
              <w:t>Preset</w:t>
            </w:r>
          </w:p>
        </w:tc>
        <w:tc>
          <w:tcPr>
            <w:tcW w:type="dxa" w:w="2016"/>
            <w:shd w:fill="DDEAFE"/>
          </w:tcPr>
          <w:p>
            <w:r>
              <w:rPr>
                <w:sz w:val="19"/>
              </w:rPr>
              <w:t>Objective format</w:t>
            </w:r>
          </w:p>
        </w:tc>
        <w:tc>
          <w:tcPr>
            <w:tcW w:type="dxa" w:w="2016"/>
            <w:shd w:fill="DDEAFE"/>
          </w:tcPr>
          <w:p>
            <w:r>
              <w:rPr>
                <w:sz w:val="19"/>
              </w:rPr>
              <w:t>Default interactions</w:t>
            </w:r>
          </w:p>
        </w:tc>
        <w:tc>
          <w:tcPr>
            <w:tcW w:type="dxa" w:w="2016"/>
            <w:shd w:fill="DDEAFE"/>
          </w:tcPr>
          <w:p>
            <w:r>
              <w:rPr>
                <w:sz w:val="19"/>
              </w:rPr>
              <w:t>Slide count</w:t>
            </w:r>
          </w:p>
        </w:tc>
        <w:tc>
          <w:tcPr>
            <w:tcW w:type="dxa" w:w="2016"/>
            <w:shd w:fill="DDEAFE"/>
          </w:tcPr>
          <w:p>
            <w:r>
              <w:rPr>
                <w:sz w:val="19"/>
              </w:rPr>
              <w:t>Assessment strategy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Quick Overview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AB, 1–2 objectives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Multiple Choice, Accordion, Flashcards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5–8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1–2 simple checks at the end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Standard Training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ABC, 3–4 objectives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Drag &amp; Drop, Sorting, Hotspots, Multiple Choice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15–20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Module checks plus short summary quiz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Comprehensive Course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ABCD, 5+ objectives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Branching, Timeline, Matching, Drag &amp; Drop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30–40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Pre-assessment, module checks, mastery quiz</w:t>
            </w:r>
          </w:p>
        </w:tc>
      </w:tr>
    </w:tbl>
    <w:p>
      <w:r>
        <w:br/>
      </w:r>
    </w:p>
    <w:p>
      <w:pPr>
        <w:pStyle w:val="Heading2"/>
      </w:pPr>
      <w:r>
        <w:rPr>
          <w:color w:val="4F46E5"/>
        </w:rPr>
        <w:t>5.3 Education preset logic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EDE9FE"/>
          </w:tcPr>
          <w:p>
            <w:r>
              <w:rPr>
                <w:sz w:val="19"/>
              </w:rPr>
              <w:t>Preset</w:t>
            </w:r>
          </w:p>
        </w:tc>
        <w:tc>
          <w:tcPr>
            <w:tcW w:type="dxa" w:w="2016"/>
            <w:shd w:fill="EDE9FE"/>
          </w:tcPr>
          <w:p>
            <w:r>
              <w:rPr>
                <w:sz w:val="19"/>
              </w:rPr>
              <w:t>Learning targets</w:t>
            </w:r>
          </w:p>
        </w:tc>
        <w:tc>
          <w:tcPr>
            <w:tcW w:type="dxa" w:w="2016"/>
            <w:shd w:fill="EDE9FE"/>
          </w:tcPr>
          <w:p>
            <w:r>
              <w:rPr>
                <w:sz w:val="19"/>
              </w:rPr>
              <w:t>Default interactions</w:t>
            </w:r>
          </w:p>
        </w:tc>
        <w:tc>
          <w:tcPr>
            <w:tcW w:type="dxa" w:w="2016"/>
            <w:shd w:fill="EDE9FE"/>
          </w:tcPr>
          <w:p>
            <w:r>
              <w:rPr>
                <w:sz w:val="19"/>
              </w:rPr>
              <w:t>Pedagogical toggles</w:t>
            </w:r>
          </w:p>
        </w:tc>
        <w:tc>
          <w:tcPr>
            <w:tcW w:type="dxa" w:w="2016"/>
            <w:shd w:fill="EDE9FE"/>
          </w:tcPr>
          <w:p>
            <w:r>
              <w:rPr>
                <w:sz w:val="19"/>
              </w:rPr>
              <w:t>Slide count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Quick Overview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1 I Can statement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Flashcards, Matching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Objective Slides, Exit Tickets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4–6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Standard Lesson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2–3 I Can statements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Drag &amp; Drop, Hotspots, Multiple Choice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Module Titles, Objective Slides, Knowledge Checks, Exit Tickets, Summary Slides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12–18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Unit Module / Deep Dive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Multiple I Can statements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Branching, Sorting, Drop Targets, Timeline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All pedagogical toggles on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25–35</w:t>
            </w:r>
          </w:p>
        </w:tc>
      </w:tr>
    </w:tbl>
    <w:p>
      <w:pPr>
        <w:spacing w:after="100"/>
      </w:pPr>
      <w:r>
        <w:t>Selecting a preset must visibly update the UI and generation settings immediately. Users may override any default afterward.</w:t>
      </w:r>
    </w:p>
    <w:p>
      <w:pPr>
        <w:pStyle w:val="Heading1"/>
      </w:pPr>
      <w:r>
        <w:rPr>
          <w:color w:val="374151"/>
        </w:rPr>
        <w:t>6. Slide type system</w:t>
      </w:r>
    </w:p>
    <w:p>
      <w:pPr>
        <w:pStyle w:val="ListBullet"/>
        <w:spacing w:after="40"/>
      </w:pPr>
      <w:r>
        <w:t>Standard slides: Title Slide, Section Divider, Content Slide, Objectives Slide, Key Takeaways, Summary Slide.</w:t>
      </w:r>
    </w:p>
    <w:p>
      <w:pPr>
        <w:pStyle w:val="ListBullet"/>
        <w:spacing w:after="40"/>
      </w:pPr>
      <w:r>
        <w:t>Interaction slides: Multiple Choice, Drag &amp; Drop, Sorting, Matching, Drop Targets, Flashcards, Accordion, Hotspot, Timeline, Branching Scenario.</w:t>
      </w:r>
    </w:p>
    <w:p>
      <w:pPr>
        <w:pStyle w:val="ListBullet"/>
        <w:spacing w:after="40"/>
      </w:pPr>
      <w:r>
        <w:t>Gamified interaction modules: Knowledge Board (Jeopardy), Millionaire Challenge, Digital Escape Room, Ranked Survey, Spin the Wheel, Price Estimator, or No Final Game.</w:t>
      </w:r>
    </w:p>
    <w:p>
      <w:pPr>
        <w:pStyle w:val="ListBullet"/>
        <w:spacing w:after="40"/>
      </w:pPr>
      <w:r>
        <w:t>Games are not ordinary content slides. They are end-of-module or end-of-course review experiences.</w:t>
      </w:r>
    </w:p>
    <w:p>
      <w:pPr>
        <w:pStyle w:val="Heading1"/>
      </w:pPr>
      <w:r>
        <w:rPr>
          <w:color w:val="374151"/>
        </w:rPr>
        <w:t>7. Strict design and content engine</w:t>
      </w:r>
    </w:p>
    <w:p>
      <w:pPr>
        <w:pStyle w:val="ListBullet"/>
        <w:spacing w:after="40"/>
      </w:pPr>
      <w:r>
        <w:t>Never generate large paragraph walls when chunking is possible.</w:t>
      </w:r>
    </w:p>
    <w:p>
      <w:pPr>
        <w:pStyle w:val="ListBullet"/>
        <w:spacing w:after="40"/>
      </w:pPr>
      <w:r>
        <w:t>Always use headings, subheadings, bullet groups, cards, comparison blocks, process steps, or concise grouped sections.</w:t>
      </w:r>
    </w:p>
    <w:p>
      <w:pPr>
        <w:pStyle w:val="ListBullet"/>
        <w:spacing w:after="40"/>
      </w:pPr>
      <w:r>
        <w:t>If a slide becomes too dense, split it into multiple slides automatically with a naming convention like '(1 of 2)'.</w:t>
      </w:r>
    </w:p>
    <w:p>
      <w:pPr>
        <w:pStyle w:val="ListBullet"/>
        <w:spacing w:after="40"/>
      </w:pPr>
      <w:r>
        <w:t>Key Takeaways slides may become Key Takeaways 1, Key Takeaways 2, etc., if the content exceeds a single clean layout.</w:t>
      </w:r>
    </w:p>
    <w:p>
      <w:pPr>
        <w:pStyle w:val="ListBullet"/>
        <w:spacing w:after="40"/>
      </w:pPr>
      <w:r>
        <w:t>No blank media placeholders when no image exists. Collapse or rebalance the layout instead.</w:t>
      </w:r>
    </w:p>
    <w:p>
      <w:pPr>
        <w:pStyle w:val="ListBullet"/>
        <w:spacing w:after="40"/>
      </w:pPr>
      <w:r>
        <w:t>No awkward left-only text columns that leave large dead space unless intentionally designed.</w:t>
      </w:r>
    </w:p>
    <w:p>
      <w:pPr>
        <w:pStyle w:val="ListBullet"/>
        <w:spacing w:after="40"/>
      </w:pPr>
      <w:r>
        <w:t>No raw markdown shown to users in editors or on slides.</w:t>
      </w:r>
    </w:p>
    <w:p>
      <w:pPr>
        <w:pStyle w:val="Heading2"/>
      </w:pPr>
      <w:r>
        <w:rPr>
          <w:color w:val="4F46E5"/>
        </w:rPr>
        <w:t>7.1 Content chunking examples</w:t>
      </w:r>
    </w:p>
    <w:p>
      <w:pPr>
        <w:pStyle w:val="ListBullet"/>
        <w:spacing w:after="40"/>
      </w:pPr>
      <w:r>
        <w:t>Definition material → short explanation plus 3–5 bullets.</w:t>
      </w:r>
    </w:p>
    <w:p>
      <w:pPr>
        <w:pStyle w:val="ListBullet"/>
        <w:spacing w:after="40"/>
      </w:pPr>
      <w:r>
        <w:t>Comparison material → side-by-side comparison cards or accordion groups.</w:t>
      </w:r>
    </w:p>
    <w:p>
      <w:pPr>
        <w:pStyle w:val="ListBullet"/>
        <w:spacing w:after="40"/>
      </w:pPr>
      <w:r>
        <w:t>Process material → steps, timeline, or labeled sequence.</w:t>
      </w:r>
    </w:p>
    <w:p>
      <w:pPr>
        <w:pStyle w:val="ListBullet"/>
        <w:spacing w:after="40"/>
      </w:pPr>
      <w:r>
        <w:t>Terminology → flashcards or glossary cards.</w:t>
      </w:r>
    </w:p>
    <w:p>
      <w:pPr>
        <w:pStyle w:val="Heading1"/>
      </w:pPr>
      <w:r>
        <w:rPr>
          <w:color w:val="374151"/>
        </w:rPr>
        <w:t>8. Interaction engine rules</w:t>
      </w:r>
    </w:p>
    <w:p>
      <w:pPr>
        <w:pStyle w:val="Heading2"/>
      </w:pPr>
      <w:r>
        <w:rPr>
          <w:color w:val="4F46E5"/>
        </w:rPr>
        <w:t>8.1 Universal rules</w:t>
      </w:r>
    </w:p>
    <w:p>
      <w:pPr>
        <w:pStyle w:val="ListBullet"/>
        <w:spacing w:after="40"/>
      </w:pPr>
      <w:r>
        <w:t>Every interaction must have complete data before render.</w:t>
      </w:r>
    </w:p>
    <w:p>
      <w:pPr>
        <w:pStyle w:val="ListBullet"/>
        <w:spacing w:after="40"/>
      </w:pPr>
      <w:r>
        <w:t>Every interaction must include instructions, interaction elements, submission behavior, and feedback behavior.</w:t>
      </w:r>
    </w:p>
    <w:p>
      <w:pPr>
        <w:pStyle w:val="ListBullet"/>
        <w:spacing w:after="40"/>
      </w:pPr>
      <w:r>
        <w:t>If interaction generation fails, the system must regenerate or gracefully fall back to another valid interaction or a structured content slide.</w:t>
      </w:r>
    </w:p>
    <w:p>
      <w:pPr>
        <w:pStyle w:val="Heading2"/>
      </w:pPr>
      <w:r>
        <w:rPr>
          <w:color w:val="4F46E5"/>
        </w:rPr>
        <w:t>8.2 Multiple choice and knowledge checks</w:t>
      </w:r>
    </w:p>
    <w:p>
      <w:pPr>
        <w:pStyle w:val="ListBullet"/>
        <w:spacing w:after="40"/>
      </w:pPr>
      <w:r>
        <w:t>Question must be tied to real slide/module content, not generic filler.</w:t>
      </w:r>
    </w:p>
    <w:p>
      <w:pPr>
        <w:pStyle w:val="ListBullet"/>
        <w:spacing w:after="40"/>
      </w:pPr>
      <w:r>
        <w:t>Answer choices must be visible, formatted correctly, and not auto-graded on click.</w:t>
      </w:r>
    </w:p>
    <w:p>
      <w:pPr>
        <w:pStyle w:val="ListBullet"/>
        <w:spacing w:after="40"/>
      </w:pPr>
      <w:r>
        <w:t>A Submit button is required. Evaluation occurs only after submission.</w:t>
      </w:r>
    </w:p>
    <w:p>
      <w:pPr>
        <w:pStyle w:val="ListBullet"/>
        <w:spacing w:after="40"/>
      </w:pPr>
      <w:r>
        <w:t>Knowledge checks may reveal correct answers immediately after incorrect submission. Final quiz/final exam items must not reveal answers immediately.</w:t>
      </w:r>
    </w:p>
    <w:p>
      <w:pPr>
        <w:pStyle w:val="Heading2"/>
      </w:pPr>
      <w:r>
        <w:rPr>
          <w:color w:val="4F46E5"/>
        </w:rPr>
        <w:t>8.3 Drag &amp; Drop / Matching / Sorting / Drop Targets</w:t>
      </w:r>
    </w:p>
    <w:p>
      <w:pPr>
        <w:pStyle w:val="ListBullet"/>
        <w:spacing w:after="40"/>
      </w:pPr>
      <w:r>
        <w:t>All draggable items must be droppable into any bucket or target unless a very specific constraint is intentional and communicated.</w:t>
      </w:r>
    </w:p>
    <w:p>
      <w:pPr>
        <w:pStyle w:val="ListBullet"/>
        <w:spacing w:after="40"/>
      </w:pPr>
      <w:r>
        <w:t>Do not restrict placement based on correctness prior to submission.</w:t>
      </w:r>
    </w:p>
    <w:p>
      <w:pPr>
        <w:pStyle w:val="ListBullet"/>
        <w:spacing w:after="40"/>
      </w:pPr>
      <w:r>
        <w:t>Use Submit as the primary grading trigger. Avoid visible Check Answer and Reset buttons unless there is a compelling reason.</w:t>
      </w:r>
    </w:p>
    <w:p>
      <w:pPr>
        <w:pStyle w:val="ListBullet"/>
        <w:spacing w:after="40"/>
      </w:pPr>
      <w:r>
        <w:t>After incorrect knowledge-check submissions, show explicit item-to-target mapping using a clear format like 'Item → Correct Bucket'.</w:t>
      </w:r>
    </w:p>
    <w:p>
      <w:pPr>
        <w:pStyle w:val="ListBullet"/>
        <w:spacing w:after="40"/>
      </w:pPr>
      <w:r>
        <w:t>Feedback for drag-and-drop must make sense and clearly show the proper placements.</w:t>
      </w:r>
    </w:p>
    <w:p>
      <w:pPr>
        <w:pStyle w:val="Heading2"/>
      </w:pPr>
      <w:r>
        <w:rPr>
          <w:color w:val="4F46E5"/>
        </w:rPr>
        <w:t>8.4 Accordion</w:t>
      </w:r>
    </w:p>
    <w:p>
      <w:pPr>
        <w:pStyle w:val="ListBullet"/>
        <w:spacing w:after="40"/>
      </w:pPr>
      <w:r>
        <w:t>Do not use a single accordion panel to reveal a large messy paragraph.</w:t>
      </w:r>
    </w:p>
    <w:p>
      <w:pPr>
        <w:pStyle w:val="ListBullet"/>
        <w:spacing w:after="40"/>
      </w:pPr>
      <w:r>
        <w:t>Chunk content into multiple bars such as How It Works, Characteristics, Subtypes, Applications, Key Takeaways.</w:t>
      </w:r>
    </w:p>
    <w:p>
      <w:pPr>
        <w:pStyle w:val="ListBullet"/>
        <w:spacing w:after="40"/>
      </w:pPr>
      <w:r>
        <w:t>Inside each expanded panel use bullets, sublabels, and concise grouped content.</w:t>
      </w:r>
    </w:p>
    <w:p>
      <w:pPr>
        <w:pStyle w:val="Heading2"/>
      </w:pPr>
      <w:r>
        <w:rPr>
          <w:color w:val="4F46E5"/>
        </w:rPr>
        <w:t>8.5 Hotspots</w:t>
      </w:r>
    </w:p>
    <w:p>
      <w:pPr>
        <w:pStyle w:val="ListBullet"/>
        <w:spacing w:after="40"/>
      </w:pPr>
      <w:r>
        <w:t>A hotspot slide must have a visible base image plus 2–5 hotspots with labels and reveal content.</w:t>
      </w:r>
    </w:p>
    <w:p>
      <w:pPr>
        <w:pStyle w:val="ListBullet"/>
        <w:spacing w:after="40"/>
      </w:pPr>
      <w:r>
        <w:t>If hotspot data fails or no valid image exists, do not render a blank slide. Regenerate or fall back to an alternate interaction type.</w:t>
      </w:r>
    </w:p>
    <w:p>
      <w:pPr>
        <w:pStyle w:val="Heading2"/>
      </w:pPr>
      <w:r>
        <w:rPr>
          <w:color w:val="4F46E5"/>
        </w:rPr>
        <w:t>8.6 Flashcards, timeline, branching</w:t>
      </w:r>
    </w:p>
    <w:p>
      <w:pPr>
        <w:pStyle w:val="ListBullet"/>
        <w:spacing w:after="40"/>
      </w:pPr>
      <w:r>
        <w:t>Flashcards: concise front prompt, concise back explanation.</w:t>
      </w:r>
    </w:p>
    <w:p>
      <w:pPr>
        <w:pStyle w:val="ListBullet"/>
        <w:spacing w:after="40"/>
      </w:pPr>
      <w:r>
        <w:t>Timeline: chronological order with compact entries.</w:t>
      </w:r>
    </w:p>
    <w:p>
      <w:pPr>
        <w:pStyle w:val="ListBullet"/>
        <w:spacing w:after="40"/>
      </w:pPr>
      <w:r>
        <w:t>Branching: decision points and outcomes must be complete and coherent.</w:t>
      </w:r>
    </w:p>
    <w:p>
      <w:pPr>
        <w:pStyle w:val="Heading1"/>
      </w:pPr>
      <w:r>
        <w:rPr>
          <w:color w:val="374151"/>
        </w:rPr>
        <w:t>9. Gamified interactions engine</w:t>
      </w:r>
    </w:p>
    <w:p>
      <w:pPr>
        <w:pStyle w:val="ListBullet"/>
        <w:spacing w:after="40"/>
      </w:pPr>
      <w:r>
        <w:t>Section label in the builder should be Gamified Interactions or Final Review Game.</w:t>
      </w:r>
    </w:p>
    <w:p>
      <w:pPr>
        <w:pStyle w:val="ListBullet"/>
        <w:spacing w:after="40"/>
      </w:pPr>
      <w:r>
        <w:t>Only one game should be attached to a module or course-ending review location unless intentionally designed otherwise.</w:t>
      </w:r>
    </w:p>
    <w:p>
      <w:pPr>
        <w:pStyle w:val="ListBullet"/>
        <w:spacing w:after="40"/>
      </w:pPr>
      <w:r>
        <w:t>Knowledge Board: categories plus escalating values/questions.</w:t>
      </w:r>
    </w:p>
    <w:p>
      <w:pPr>
        <w:pStyle w:val="ListBullet"/>
        <w:spacing w:after="40"/>
      </w:pPr>
      <w:r>
        <w:t>Millionaire Challenge: progressive difficulty ladder with optional lifelines.</w:t>
      </w:r>
    </w:p>
    <w:p>
      <w:pPr>
        <w:pStyle w:val="ListBullet"/>
        <w:spacing w:after="40"/>
      </w:pPr>
      <w:r>
        <w:t>Digital Escape Room: staged progression with puzzle unlock logic.</w:t>
      </w:r>
    </w:p>
    <w:p>
      <w:pPr>
        <w:pStyle w:val="ListBullet"/>
        <w:spacing w:after="40"/>
      </w:pPr>
      <w:r>
        <w:t>Ranked Survey: best for opinion or reflection style prompts, not a scored quiz clone.</w:t>
      </w:r>
    </w:p>
    <w:p>
      <w:pPr>
        <w:pStyle w:val="ListBullet"/>
        <w:spacing w:after="40"/>
      </w:pPr>
      <w:r>
        <w:t>Spin the Wheel: randomized category/question selector.</w:t>
      </w:r>
    </w:p>
    <w:p>
      <w:pPr>
        <w:pStyle w:val="ListBullet"/>
        <w:spacing w:after="40"/>
      </w:pPr>
      <w:r>
        <w:t>Price Estimator: estimation game with tolerance or nearest-correct logic.</w:t>
      </w:r>
    </w:p>
    <w:p>
      <w:pPr>
        <w:spacing w:after="100"/>
      </w:pPr>
      <w:r>
        <w:t>A blank game screen is a hard fail condition. If game data is incomplete, regenerate before presenting the game.</w:t>
      </w:r>
    </w:p>
    <w:p>
      <w:pPr>
        <w:pStyle w:val="Heading1"/>
      </w:pPr>
      <w:r>
        <w:rPr>
          <w:color w:val="374151"/>
        </w:rPr>
        <w:t>10. Audio and narration engine</w:t>
      </w:r>
    </w:p>
    <w:p>
      <w:pPr>
        <w:pStyle w:val="ListBullet"/>
        <w:spacing w:after="40"/>
      </w:pPr>
      <w:r>
        <w:t>Each slide must have its own narration script and its own audio file.</w:t>
      </w:r>
    </w:p>
    <w:p>
      <w:pPr>
        <w:pStyle w:val="ListBullet"/>
        <w:spacing w:after="40"/>
      </w:pPr>
      <w:r>
        <w:t>Narration must match the exact on-screen meaning of that slide. No cross-slide reuse.</w:t>
      </w:r>
    </w:p>
    <w:p>
      <w:pPr>
        <w:pStyle w:val="ListBullet"/>
        <w:spacing w:after="40"/>
      </w:pPr>
      <w:r>
        <w:t>The learner player seekbar must control actual audio position when dragged or clicked.</w:t>
      </w:r>
    </w:p>
    <w:p>
      <w:pPr>
        <w:pStyle w:val="ListBullet"/>
        <w:spacing w:after="40"/>
      </w:pPr>
      <w:r>
        <w:t>On slide change: stop previous audio, unload it, load the correct current slide audio, reset timing, and update the player state.</w:t>
      </w:r>
    </w:p>
    <w:p>
      <w:pPr>
        <w:pStyle w:val="ListBullet"/>
        <w:spacing w:after="40"/>
      </w:pPr>
      <w:r>
        <w:t>The UI must never show 'No narration' while narration is playing.</w:t>
      </w:r>
    </w:p>
    <w:p>
      <w:pPr>
        <w:pStyle w:val="ListBullet"/>
        <w:spacing w:after="40"/>
      </w:pPr>
      <w:r>
        <w:t>If audio generation fails, log it and fall back gracefully rather than leaving inconsistent player states.</w:t>
      </w:r>
    </w:p>
    <w:p>
      <w:pPr>
        <w:pStyle w:val="Heading1"/>
      </w:pPr>
      <w:r>
        <w:rPr>
          <w:color w:val="374151"/>
        </w:rPr>
        <w:t>11. Learner player and scroll behavior</w:t>
      </w:r>
    </w:p>
    <w:p>
      <w:pPr>
        <w:pStyle w:val="ListBullet"/>
        <w:spacing w:after="40"/>
      </w:pPr>
      <w:r>
        <w:t>Player controls must be anchored to the true bottom of the player container and must never overlap readable content.</w:t>
      </w:r>
    </w:p>
    <w:p>
      <w:pPr>
        <w:pStyle w:val="ListBullet"/>
        <w:spacing w:after="40"/>
      </w:pPr>
      <w:r>
        <w:t>Scrollable content must have sufficient bottom padding so the final lines are never hidden behind player controls.</w:t>
      </w:r>
    </w:p>
    <w:p>
      <w:pPr>
        <w:pStyle w:val="ListBullet"/>
        <w:spacing w:after="40"/>
      </w:pPr>
      <w:r>
        <w:t>For long slides, the browser/page or the player shell must allow users to access the full content without needing to zoom out the browser.</w:t>
      </w:r>
    </w:p>
    <w:p>
      <w:pPr>
        <w:pStyle w:val="ListBullet"/>
        <w:spacing w:after="40"/>
      </w:pPr>
      <w:r>
        <w:t>Prev/Next and progress information must remain visible and usable.</w:t>
      </w:r>
    </w:p>
    <w:p>
      <w:pPr>
        <w:pStyle w:val="ListBullet"/>
        <w:spacing w:after="40"/>
      </w:pPr>
      <w:r>
        <w:t>Preview and exported SCORM must use the same learner shell.</w:t>
      </w:r>
    </w:p>
    <w:p>
      <w:pPr>
        <w:pStyle w:val="Heading1"/>
      </w:pPr>
      <w:r>
        <w:rPr>
          <w:color w:val="374151"/>
        </w:rPr>
        <w:t>12. Editing and review workflow</w:t>
      </w:r>
    </w:p>
    <w:p>
      <w:pPr>
        <w:pStyle w:val="Heading2"/>
      </w:pPr>
      <w:r>
        <w:rPr>
          <w:color w:val="4F46E5"/>
        </w:rPr>
        <w:t>12.1 Slide editor</w:t>
      </w:r>
    </w:p>
    <w:p>
      <w:pPr>
        <w:pStyle w:val="ListBullet"/>
        <w:spacing w:after="40"/>
      </w:pPr>
      <w:r>
        <w:t>Provide a direct slide editing workflow for text, audio, background, and media.</w:t>
      </w:r>
    </w:p>
    <w:p>
      <w:pPr>
        <w:pStyle w:val="ListBullet"/>
        <w:spacing w:after="40"/>
      </w:pPr>
      <w:r>
        <w:t>Preferred UX: inline editing of on-screen text directly on the slide. Acceptable fallback: a rich text editor modal with visible dark text and WYSIWYG formatting controls.</w:t>
      </w:r>
    </w:p>
    <w:p>
      <w:pPr>
        <w:pStyle w:val="ListBullet"/>
        <w:spacing w:after="40"/>
      </w:pPr>
      <w:r>
        <w:t>Rename 'Content Markdown' to 'On-Screen Text'. Do not expose raw markdown like **bold** to users.</w:t>
      </w:r>
    </w:p>
    <w:p>
      <w:pPr>
        <w:pStyle w:val="ListBullet"/>
        <w:spacing w:after="40"/>
      </w:pPr>
      <w:r>
        <w:t>Allow font size, font color, bold, italic, and other light formatting controls in editing mode.</w:t>
      </w:r>
    </w:p>
    <w:p>
      <w:pPr>
        <w:pStyle w:val="ListBullet"/>
        <w:spacing w:after="40"/>
      </w:pPr>
      <w:r>
        <w:t>Edit Text &amp; Audio must display title and on-screen text in visible dark font in the modal if a modal is used.</w:t>
      </w:r>
    </w:p>
    <w:p>
      <w:pPr>
        <w:pStyle w:val="Heading2"/>
      </w:pPr>
      <w:r>
        <w:rPr>
          <w:color w:val="4F46E5"/>
        </w:rPr>
        <w:t>12.2 Background and image controls</w:t>
      </w:r>
    </w:p>
    <w:p>
      <w:pPr>
        <w:pStyle w:val="ListBullet"/>
        <w:spacing w:after="40"/>
      </w:pPr>
      <w:r>
        <w:t>Change Background must allow user-uploaded background images.</w:t>
      </w:r>
    </w:p>
    <w:p>
      <w:pPr>
        <w:pStyle w:val="ListBullet"/>
        <w:spacing w:after="40"/>
      </w:pPr>
      <w:r>
        <w:t>Reset Layout must restore the slide to the original generated version and clear all user modifications to that slide.</w:t>
      </w:r>
    </w:p>
    <w:p>
      <w:pPr>
        <w:pStyle w:val="ListBullet"/>
        <w:spacing w:after="40"/>
      </w:pPr>
      <w:r>
        <w:t>Uploaded/selected images must support move, resize, and crop controls.</w:t>
      </w:r>
    </w:p>
    <w:p>
      <w:pPr>
        <w:pStyle w:val="ListBullet"/>
        <w:spacing w:after="40"/>
      </w:pPr>
      <w:r>
        <w:t>If automatic PPT image extraction remains unreliable, the app must support a pre-publish review stage where users can manually place or replace images on each content slide.</w:t>
      </w:r>
    </w:p>
    <w:p>
      <w:pPr>
        <w:pStyle w:val="Heading1"/>
      </w:pPr>
      <w:r>
        <w:rPr>
          <w:color w:val="374151"/>
        </w:rPr>
        <w:t>13. Preview and export parity</w:t>
      </w:r>
    </w:p>
    <w:p>
      <w:pPr>
        <w:pStyle w:val="ListBullet"/>
        <w:spacing w:after="40"/>
      </w:pPr>
      <w:r>
        <w:t>The downloaded SCORM package must be the same course as preview, not a simplified rebuild.</w:t>
      </w:r>
    </w:p>
    <w:p>
      <w:pPr>
        <w:pStyle w:val="ListBullet"/>
        <w:spacing w:after="40"/>
      </w:pPr>
      <w:r>
        <w:t>Package all referenced images, audio assets, styles, JS bundles, interaction configs, and player assets.</w:t>
      </w:r>
    </w:p>
    <w:p>
      <w:pPr>
        <w:pStyle w:val="ListBullet"/>
        <w:spacing w:after="40"/>
      </w:pPr>
      <w:r>
        <w:t>Validate launch file, asset paths, manifest, and static file resolution before allowing export.</w:t>
      </w:r>
    </w:p>
    <w:p>
      <w:pPr>
        <w:pStyle w:val="ListBullet"/>
        <w:spacing w:after="40"/>
      </w:pPr>
      <w:r>
        <w:t>If export validation fails, block the export instead of downloading a broken package.</w:t>
      </w:r>
    </w:p>
    <w:p>
      <w:pPr>
        <w:pStyle w:val="Heading1"/>
      </w:pPr>
      <w:r>
        <w:rPr>
          <w:color w:val="374151"/>
        </w:rPr>
        <w:t>14. Visual design rules</w:t>
      </w:r>
    </w:p>
    <w:p>
      <w:pPr>
        <w:pStyle w:val="ListBullet"/>
        <w:spacing w:after="40"/>
      </w:pPr>
      <w:r>
        <w:t>Background templates should only be used when topic relevance is strong. If no strong match exists, use a neutral or blank professional background.</w:t>
      </w:r>
    </w:p>
    <w:p>
      <w:pPr>
        <w:pStyle w:val="ListBullet"/>
        <w:spacing w:after="40"/>
      </w:pPr>
      <w:r>
        <w:t>The app must use the learned reference eLearning design language: title hierarchy, content blocks, spacing, visual rhythm, and well-composed layouts.</w:t>
      </w:r>
    </w:p>
    <w:p>
      <w:pPr>
        <w:pStyle w:val="ListBullet"/>
        <w:spacing w:after="40"/>
      </w:pPr>
      <w:r>
        <w:t>Interaction components such as accordion and flashcards must adapt their colors to work with the current background/theme instead of always defaulting to white.</w:t>
      </w:r>
    </w:p>
    <w:p>
      <w:pPr>
        <w:pStyle w:val="ListBullet"/>
        <w:spacing w:after="40"/>
      </w:pPr>
      <w:r>
        <w:t>Keyword-and-definition formatting should use a clean colon without an unnecessary divider bar.</w:t>
      </w:r>
    </w:p>
    <w:p>
      <w:pPr>
        <w:pStyle w:val="Heading1"/>
      </w:pPr>
      <w:r>
        <w:rPr>
          <w:color w:val="374151"/>
        </w:rPr>
        <w:t>15. Content cleanup and formatting hygiene</w:t>
      </w:r>
    </w:p>
    <w:p>
      <w:pPr>
        <w:pStyle w:val="ListBullet"/>
        <w:spacing w:after="40"/>
      </w:pPr>
      <w:r>
        <w:t>Clean orphan commas, broken punctuation-only lines, malformed lists, empty bold labels, and stray markdown artifacts before render.</w:t>
      </w:r>
    </w:p>
    <w:p>
      <w:pPr>
        <w:pStyle w:val="ListBullet"/>
        <w:spacing w:after="40"/>
      </w:pPr>
      <w:r>
        <w:t>Instructional objective formatting should use consistent indentation. The text following verbs like Identify, Describe, or Understand must align cleanly after the verb, not hang awkwardly beneath it.</w:t>
      </w:r>
    </w:p>
    <w:p>
      <w:pPr>
        <w:pStyle w:val="ListBullet"/>
        <w:spacing w:after="40"/>
      </w:pPr>
      <w:r>
        <w:t>Do not combine a colon and vertical divider when a simple colon format is sufficient.</w:t>
      </w:r>
    </w:p>
    <w:p>
      <w:pPr>
        <w:pStyle w:val="ListBullet"/>
        <w:spacing w:after="40"/>
      </w:pPr>
      <w:r>
        <w:t>For long content, rebalance line length and container widths to avoid awkward dead space or narrow text columns.</w:t>
      </w:r>
    </w:p>
    <w:p>
      <w:pPr>
        <w:pStyle w:val="Heading1"/>
      </w:pPr>
      <w:r>
        <w:rPr>
          <w:color w:val="374151"/>
        </w:rPr>
        <w:t>16. Validation, regeneration, and fallback engine</w:t>
      </w:r>
    </w:p>
    <w:p>
      <w:pPr>
        <w:pStyle w:val="ListBullet"/>
        <w:spacing w:after="40"/>
      </w:pPr>
      <w:r>
        <w:t>Before any slide renders, validate content completeness, formatting integrity, interaction validity, audio binding, visual balance, and media readiness.</w:t>
      </w:r>
    </w:p>
    <w:p>
      <w:pPr>
        <w:pStyle w:val="ListBullet"/>
        <w:spacing w:after="40"/>
      </w:pPr>
      <w:r>
        <w:t>If validation fails, regenerate the slide or fall back to a safe, structured slide type.</w:t>
      </w:r>
    </w:p>
    <w:p>
      <w:pPr>
        <w:pStyle w:val="ListBullet"/>
        <w:spacing w:after="40"/>
      </w:pPr>
      <w:r>
        <w:t>Never present blank, broken, or placeholder slides to the learner.</w:t>
      </w:r>
    </w:p>
    <w:p>
      <w:pPr>
        <w:pStyle w:val="Heading2"/>
      </w:pPr>
      <w:r>
        <w:rPr>
          <w:color w:val="4F46E5"/>
        </w:rPr>
        <w:t>16.1 Hard fail conditions</w:t>
      </w:r>
    </w:p>
    <w:p>
      <w:pPr>
        <w:pStyle w:val="ListBullet"/>
        <w:spacing w:after="40"/>
      </w:pPr>
      <w:r>
        <w:t>Blank slide or blank interaction area.</w:t>
      </w:r>
    </w:p>
    <w:p>
      <w:pPr>
        <w:pStyle w:val="ListBullet"/>
        <w:spacing w:after="40"/>
      </w:pPr>
      <w:r>
        <w:t>Missing answer data for a knowledge check.</w:t>
      </w:r>
    </w:p>
    <w:p>
      <w:pPr>
        <w:pStyle w:val="ListBullet"/>
        <w:spacing w:after="40"/>
      </w:pPr>
      <w:r>
        <w:t>Broken or truncated audio.</w:t>
      </w:r>
    </w:p>
    <w:p>
      <w:pPr>
        <w:pStyle w:val="ListBullet"/>
        <w:spacing w:after="40"/>
      </w:pPr>
      <w:r>
        <w:t>Wrong audio mapped to a slide.</w:t>
      </w:r>
    </w:p>
    <w:p>
      <w:pPr>
        <w:pStyle w:val="ListBullet"/>
        <w:spacing w:after="40"/>
      </w:pPr>
      <w:r>
        <w:t>Blank hotspot screen.</w:t>
      </w:r>
    </w:p>
    <w:p>
      <w:pPr>
        <w:pStyle w:val="ListBullet"/>
        <w:spacing w:after="40"/>
      </w:pPr>
      <w:r>
        <w:t>Malformed content with obvious punctuation/layout corruption.</w:t>
      </w:r>
    </w:p>
    <w:p>
      <w:pPr>
        <w:pStyle w:val="ListBullet"/>
        <w:spacing w:after="40"/>
      </w:pPr>
      <w:r>
        <w:t>Game launch with no playable game state.</w:t>
      </w:r>
    </w:p>
    <w:p>
      <w:pPr>
        <w:pStyle w:val="Heading1"/>
      </w:pPr>
      <w:r>
        <w:rPr>
          <w:color w:val="374151"/>
        </w:rPr>
        <w:t>17. Landing page simplification</w:t>
      </w:r>
    </w:p>
    <w:p>
      <w:pPr>
        <w:pStyle w:val="ListBullet"/>
        <w:spacing w:after="40"/>
      </w:pPr>
      <w:r>
        <w:t>Visible landing page should show only the From File path for now.</w:t>
      </w:r>
    </w:p>
    <w:p>
      <w:pPr>
        <w:pStyle w:val="ListBullet"/>
        <w:spacing w:after="40"/>
      </w:pPr>
      <w:r>
        <w:t>Text should guide the user with language such as 'Upload File to Begin'.</w:t>
      </w:r>
    </w:p>
    <w:p>
      <w:pPr>
        <w:pStyle w:val="ListBullet"/>
        <w:spacing w:after="40"/>
      </w:pPr>
      <w:r>
        <w:t>Do not delete the underlying From Topic or From URL logic from the codebase. Keep it hidden and recoverable for future use.</w:t>
      </w:r>
    </w:p>
    <w:p>
      <w:pPr>
        <w:pStyle w:val="Heading1"/>
      </w:pPr>
      <w:r>
        <w:rPr>
          <w:color w:val="374151"/>
        </w:rPr>
        <w:t>18. Rebuild checklist for Antigravity</w:t>
      </w:r>
    </w:p>
    <w:p>
      <w:pPr>
        <w:pStyle w:val="ListBullet"/>
      </w:pPr>
      <w:r>
        <w:t>Rebuild file upload → parse → transform → generate pipeline.</w:t>
      </w:r>
    </w:p>
    <w:p>
      <w:pPr>
        <w:pStyle w:val="ListBullet"/>
      </w:pPr>
      <w:r>
        <w:t>Restore course builder details page for Corporate Training.</w:t>
      </w:r>
    </w:p>
    <w:p>
      <w:pPr>
        <w:pStyle w:val="ListBullet"/>
      </w:pPr>
      <w:r>
        <w:t>Restore course builder details page for Education (K–12).</w:t>
      </w:r>
    </w:p>
    <w:p>
      <w:pPr>
        <w:pStyle w:val="ListBullet"/>
      </w:pPr>
      <w:r>
        <w:t>Restore uploaded-file mode prepopulation behavior.</w:t>
      </w:r>
    </w:p>
    <w:p>
      <w:pPr>
        <w:pStyle w:val="ListBullet"/>
      </w:pPr>
      <w:r>
        <w:t>Restore preset auto-configuration logic.</w:t>
      </w:r>
    </w:p>
    <w:p>
      <w:pPr>
        <w:pStyle w:val="ListBullet"/>
      </w:pPr>
      <w:r>
        <w:t>Restore interaction engine rules and validation.</w:t>
      </w:r>
    </w:p>
    <w:p>
      <w:pPr>
        <w:pStyle w:val="ListBullet"/>
      </w:pPr>
      <w:r>
        <w:t>Restore gamified interactions engine.</w:t>
      </w:r>
    </w:p>
    <w:p>
      <w:pPr>
        <w:pStyle w:val="ListBullet"/>
      </w:pPr>
      <w:r>
        <w:t>Restore player/audio synchronization rules.</w:t>
      </w:r>
    </w:p>
    <w:p>
      <w:pPr>
        <w:pStyle w:val="ListBullet"/>
      </w:pPr>
      <w:r>
        <w:t>Restore preview/export parity and SCORM packaging validation.</w:t>
      </w:r>
    </w:p>
    <w:p>
      <w:pPr>
        <w:pStyle w:val="ListBullet"/>
      </w:pPr>
      <w:r>
        <w:t>Restore slide editor, reset, background upload, and media controls.</w:t>
      </w:r>
    </w:p>
    <w:p>
      <w:pPr>
        <w:pStyle w:val="Heading1"/>
      </w:pPr>
      <w:r>
        <w:rPr>
          <w:color w:val="374151"/>
        </w:rPr>
        <w:t>19. Instruction to Antigravity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EF3C7"/>
          </w:tcPr>
          <w:p>
            <w:r>
              <w:rPr>
                <w:b/>
                <w:sz w:val="19"/>
              </w:rPr>
              <w:t xml:space="preserve">Use this document as the authoritative implementation spec. </w:t>
            </w:r>
            <w:r>
              <w:rPr>
                <w:sz w:val="19"/>
              </w:rPr>
              <w:t>Do not infer behavior from screenshots alone. Rebuild logic from this specification, verify it in code, and validate each subsystem before considering the rebuild complete.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