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39B" w:rsidRPr="00780657" w:rsidRDefault="0040039B" w:rsidP="0040039B">
      <w:pPr>
        <w:pStyle w:val="Title"/>
        <w:jc w:val="center"/>
        <w:rPr>
          <w:b/>
          <w:sz w:val="40"/>
          <w:szCs w:val="40"/>
        </w:rPr>
      </w:pPr>
      <w:r w:rsidRPr="00780657">
        <w:rPr>
          <w:b/>
          <w:sz w:val="40"/>
          <w:szCs w:val="40"/>
        </w:rPr>
        <w:t>Flashlight Operation (side electronic switch)</w:t>
      </w:r>
    </w:p>
    <w:p w:rsidR="0040039B" w:rsidRPr="00357728" w:rsidRDefault="00717A0A" w:rsidP="0040039B">
      <w:pPr>
        <w:jc w:val="center"/>
        <w:rPr>
          <w:i/>
        </w:rPr>
      </w:pPr>
      <w:r>
        <w:rPr>
          <w:i/>
        </w:rPr>
        <w:t>10/30/2015 T.E.</w:t>
      </w:r>
    </w:p>
    <w:p w:rsidR="00851923" w:rsidRDefault="0040039B" w:rsidP="0040039B">
      <w:pPr>
        <w:shd w:val="clear" w:color="auto" w:fill="FFFFFF"/>
        <w:spacing w:before="120" w:after="120" w:line="312" w:lineRule="auto"/>
        <w:rPr>
          <w:rFonts w:ascii="Arial" w:eastAsia="Times New Roman" w:hAnsi="Arial" w:cs="Arial"/>
          <w:color w:val="000000"/>
          <w:sz w:val="20"/>
          <w:szCs w:val="20"/>
        </w:rPr>
      </w:pPr>
      <w:r w:rsidRPr="005C6910">
        <w:rPr>
          <w:rFonts w:ascii="Arial" w:eastAsia="Times New Roman" w:hAnsi="Arial" w:cs="Arial"/>
          <w:color w:val="000000"/>
          <w:sz w:val="20"/>
          <w:szCs w:val="20"/>
        </w:rPr>
        <w:t>The user interface is designed to be fast</w:t>
      </w:r>
      <w:r>
        <w:rPr>
          <w:rFonts w:ascii="Arial" w:eastAsia="Times New Roman" w:hAnsi="Arial" w:cs="Arial"/>
          <w:color w:val="000000"/>
          <w:sz w:val="20"/>
          <w:szCs w:val="20"/>
        </w:rPr>
        <w:t xml:space="preserve"> and simple with </w:t>
      </w:r>
      <w:r w:rsidRPr="005C6910">
        <w:rPr>
          <w:rFonts w:ascii="Arial" w:eastAsia="Times New Roman" w:hAnsi="Arial" w:cs="Arial"/>
          <w:color w:val="000000"/>
          <w:sz w:val="20"/>
          <w:szCs w:val="20"/>
        </w:rPr>
        <w:t xml:space="preserve">quick access to the 3 primary modes of lowest, highest and strobe. </w:t>
      </w:r>
      <w:r>
        <w:rPr>
          <w:rFonts w:ascii="Arial" w:eastAsia="Times New Roman" w:hAnsi="Arial" w:cs="Arial"/>
          <w:color w:val="000000"/>
          <w:sz w:val="20"/>
          <w:szCs w:val="20"/>
        </w:rPr>
        <w:t>In</w:t>
      </w:r>
      <w:r w:rsidRPr="005C6910">
        <w:rPr>
          <w:rFonts w:ascii="Arial" w:eastAsia="Times New Roman" w:hAnsi="Arial" w:cs="Arial"/>
          <w:color w:val="000000"/>
          <w:sz w:val="20"/>
          <w:szCs w:val="20"/>
        </w:rPr>
        <w:t xml:space="preserve"> any steady output mode, 1 click will turn the light OFF.</w:t>
      </w:r>
    </w:p>
    <w:p w:rsidR="00851923" w:rsidRPr="009D7DC1" w:rsidRDefault="00851923" w:rsidP="009D7DC1">
      <w:pPr>
        <w:pStyle w:val="Heading1"/>
      </w:pPr>
      <w:r w:rsidRPr="009D7DC1">
        <w:t>Summary of Features</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Simple 1 click ON, 1 click OFF, navigate to next and previous modes</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1 to </w:t>
      </w:r>
      <w:r w:rsidR="005E7B6B">
        <w:rPr>
          <w:rFonts w:ascii="Arial" w:eastAsia="Times New Roman" w:hAnsi="Arial" w:cs="Arial"/>
          <w:color w:val="000000"/>
          <w:sz w:val="20"/>
          <w:szCs w:val="20"/>
        </w:rPr>
        <w:t>6</w:t>
      </w:r>
      <w:r>
        <w:rPr>
          <w:rFonts w:ascii="Arial" w:eastAsia="Times New Roman" w:hAnsi="Arial" w:cs="Arial"/>
          <w:color w:val="000000"/>
          <w:sz w:val="20"/>
          <w:szCs w:val="20"/>
        </w:rPr>
        <w:t xml:space="preserve"> modes can be configured and remembered</w:t>
      </w:r>
      <w:r w:rsidR="005E7B6B">
        <w:rPr>
          <w:rFonts w:ascii="Arial" w:eastAsia="Times New Roman" w:hAnsi="Arial" w:cs="Arial"/>
          <w:color w:val="000000"/>
          <w:sz w:val="20"/>
          <w:szCs w:val="20"/>
        </w:rPr>
        <w:t xml:space="preserve"> (plus 1 more for an optional moon mode)</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Modes can be arranged for low to hi, or hi to low</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Multiple strobe and beacon modes can be accessed</w:t>
      </w:r>
      <w:r w:rsidR="0052574E">
        <w:rPr>
          <w:rFonts w:ascii="Arial" w:eastAsia="Times New Roman" w:hAnsi="Arial" w:cs="Arial"/>
          <w:color w:val="000000"/>
          <w:sz w:val="20"/>
          <w:szCs w:val="20"/>
        </w:rPr>
        <w:t xml:space="preserve">, total of 5 special modes (12.5 </w:t>
      </w:r>
      <w:proofErr w:type="spellStart"/>
      <w:r w:rsidR="0052574E">
        <w:rPr>
          <w:rFonts w:ascii="Arial" w:eastAsia="Times New Roman" w:hAnsi="Arial" w:cs="Arial"/>
          <w:color w:val="000000"/>
          <w:sz w:val="20"/>
          <w:szCs w:val="20"/>
        </w:rPr>
        <w:t>hz</w:t>
      </w:r>
      <w:proofErr w:type="spellEnd"/>
      <w:r w:rsidR="0052574E">
        <w:rPr>
          <w:rFonts w:ascii="Arial" w:eastAsia="Times New Roman" w:hAnsi="Arial" w:cs="Arial"/>
          <w:color w:val="000000"/>
          <w:sz w:val="20"/>
          <w:szCs w:val="20"/>
        </w:rPr>
        <w:t xml:space="preserve"> strobe, police strobe, bike strobe, 2 sec beacon, and 10 sec beacon)</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sidRPr="00851923">
        <w:rPr>
          <w:rFonts w:ascii="Arial" w:eastAsia="Times New Roman" w:hAnsi="Arial" w:cs="Arial"/>
          <w:color w:val="000000"/>
          <w:sz w:val="20"/>
          <w:szCs w:val="20"/>
        </w:rPr>
        <w:t>Mode memory can be enabled to quickly restore the last used mode setting</w:t>
      </w:r>
      <w:r>
        <w:rPr>
          <w:rFonts w:ascii="Arial" w:eastAsia="Times New Roman" w:hAnsi="Arial" w:cs="Arial"/>
          <w:color w:val="000000"/>
          <w:sz w:val="20"/>
          <w:szCs w:val="20"/>
        </w:rPr>
        <w:t>, but not necessary or recommended</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Low Voltage Protection (LVP) – output is decreased starting at ~2.9v</w:t>
      </w:r>
      <w:r w:rsidR="005E7B6B">
        <w:rPr>
          <w:rFonts w:ascii="Arial" w:eastAsia="Times New Roman" w:hAnsi="Arial" w:cs="Arial"/>
          <w:color w:val="000000"/>
          <w:sz w:val="20"/>
          <w:szCs w:val="20"/>
        </w:rPr>
        <w:t>, shut off at ~2.8v</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Turbo timeout</w:t>
      </w:r>
      <w:r w:rsidR="00B73008">
        <w:rPr>
          <w:rFonts w:ascii="Arial" w:eastAsia="Times New Roman" w:hAnsi="Arial" w:cs="Arial"/>
          <w:color w:val="000000"/>
          <w:sz w:val="20"/>
          <w:szCs w:val="20"/>
        </w:rPr>
        <w:t xml:space="preserve"> can be enabled/disabled, and the time be set</w:t>
      </w:r>
    </w:p>
    <w:p w:rsidR="00851923" w:rsidRDefault="00851923"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When power is applied, 2 blinks indicate it’s ready</w:t>
      </w:r>
    </w:p>
    <w:p w:rsidR="009D7DC1"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Lock-out feature for the side switch – enabled and disable by a special click sequence</w:t>
      </w:r>
    </w:p>
    <w:p w:rsidR="00851923"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Battery status indicator – blink out the voltage level (ex: 3.7v would be 3 blinks, pause, then 7 blinks)</w:t>
      </w:r>
    </w:p>
    <w:p w:rsidR="009D7DC1" w:rsidRPr="00851923" w:rsidRDefault="009D7DC1" w:rsidP="00851923">
      <w:pPr>
        <w:pStyle w:val="ListParagraph"/>
        <w:numPr>
          <w:ilvl w:val="0"/>
          <w:numId w:val="10"/>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Optional burn-in capability to use a power tail switch to change modes w/memory</w:t>
      </w:r>
    </w:p>
    <w:p w:rsidR="0040039B" w:rsidRDefault="00851923" w:rsidP="009D7DC1">
      <w:pPr>
        <w:pStyle w:val="Heading1"/>
      </w:pPr>
      <w:r>
        <w:t>C</w:t>
      </w:r>
      <w:r w:rsidR="0040039B">
        <w:t xml:space="preserve">onfiguration </w:t>
      </w:r>
      <w:r w:rsidR="00B73008">
        <w:t>S</w:t>
      </w:r>
      <w:r w:rsidR="0040039B">
        <w:t>etting</w:t>
      </w:r>
      <w:r>
        <w:t>s</w:t>
      </w:r>
    </w:p>
    <w:p w:rsidR="0040039B" w:rsidRDefault="0040039B"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8 sets of modes to choose from, 1 to 6 output levels</w:t>
      </w:r>
    </w:p>
    <w:p w:rsidR="0040039B" w:rsidRDefault="0040039B"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Moonlight mode can be optionally added</w:t>
      </w:r>
      <w:r w:rsidR="009D7DC1">
        <w:rPr>
          <w:rFonts w:ascii="Arial" w:eastAsia="Times New Roman" w:hAnsi="Arial" w:cs="Arial"/>
          <w:color w:val="000000"/>
          <w:sz w:val="20"/>
          <w:szCs w:val="20"/>
        </w:rPr>
        <w:t xml:space="preserve"> (enable/disable)</w:t>
      </w:r>
    </w:p>
    <w:p w:rsidR="0040039B"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Set the mode order, </w:t>
      </w:r>
      <w:r w:rsidR="009D7DC1">
        <w:rPr>
          <w:rFonts w:ascii="Arial" w:eastAsia="Times New Roman" w:hAnsi="Arial" w:cs="Arial"/>
          <w:color w:val="000000"/>
          <w:sz w:val="20"/>
          <w:szCs w:val="20"/>
        </w:rPr>
        <w:t xml:space="preserve">default is </w:t>
      </w:r>
      <w:r>
        <w:rPr>
          <w:rFonts w:ascii="Arial" w:eastAsia="Times New Roman" w:hAnsi="Arial" w:cs="Arial"/>
          <w:color w:val="000000"/>
          <w:sz w:val="20"/>
          <w:szCs w:val="20"/>
        </w:rPr>
        <w:t>low to hi</w:t>
      </w:r>
      <w:r w:rsidR="009D7DC1">
        <w:rPr>
          <w:rFonts w:ascii="Arial" w:eastAsia="Times New Roman" w:hAnsi="Arial" w:cs="Arial"/>
          <w:color w:val="000000"/>
          <w:sz w:val="20"/>
          <w:szCs w:val="20"/>
        </w:rPr>
        <w:t>,</w:t>
      </w:r>
      <w:r>
        <w:rPr>
          <w:rFonts w:ascii="Arial" w:eastAsia="Times New Roman" w:hAnsi="Arial" w:cs="Arial"/>
          <w:color w:val="000000"/>
          <w:sz w:val="20"/>
          <w:szCs w:val="20"/>
        </w:rPr>
        <w:t xml:space="preserve"> hi to low</w:t>
      </w:r>
      <w:r w:rsidR="009D7DC1">
        <w:rPr>
          <w:rFonts w:ascii="Arial" w:eastAsia="Times New Roman" w:hAnsi="Arial" w:cs="Arial"/>
          <w:color w:val="000000"/>
          <w:sz w:val="20"/>
          <w:szCs w:val="20"/>
        </w:rPr>
        <w:t xml:space="preserve"> can be enabled</w:t>
      </w:r>
    </w:p>
    <w:p w:rsidR="00780657" w:rsidRDefault="0078065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 or disable mode memory</w:t>
      </w:r>
    </w:p>
    <w:p w:rsidR="000533C7" w:rsidRPr="0040039B" w:rsidRDefault="000533C7" w:rsidP="0040039B">
      <w:pPr>
        <w:pStyle w:val="ListParagraph"/>
        <w:numPr>
          <w:ilvl w:val="0"/>
          <w:numId w:val="9"/>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Enable/disable turbo timeout and sets the length of time</w:t>
      </w:r>
      <w:r w:rsidR="009D7DC1">
        <w:rPr>
          <w:rFonts w:ascii="Arial" w:eastAsia="Times New Roman" w:hAnsi="Arial" w:cs="Arial"/>
          <w:color w:val="000000"/>
          <w:sz w:val="20"/>
          <w:szCs w:val="20"/>
        </w:rPr>
        <w:t xml:space="preserve"> from 30 secs to 10 minutes</w:t>
      </w:r>
    </w:p>
    <w:p w:rsidR="0040039B" w:rsidRPr="009D7DC1" w:rsidRDefault="0040039B" w:rsidP="009D7DC1">
      <w:pPr>
        <w:pStyle w:val="Heading1"/>
      </w:pPr>
      <w:r w:rsidRPr="009D7DC1">
        <w:t xml:space="preserve">Summary of </w:t>
      </w:r>
      <w:r w:rsidR="00BA0CCE">
        <w:t xml:space="preserve">Normal </w:t>
      </w:r>
      <w:r w:rsidRPr="009D7DC1">
        <w:t>Operations</w:t>
      </w:r>
    </w:p>
    <w:p w:rsidR="00AD1C46"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From OFF, a click goes to 1</w:t>
      </w:r>
      <w:r w:rsidRPr="00AD1C46">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mode, while a click&amp;hold </w:t>
      </w:r>
      <w:r w:rsidRPr="004F7174">
        <w:rPr>
          <w:rFonts w:ascii="Arial" w:eastAsia="Times New Roman" w:hAnsi="Arial" w:cs="Arial"/>
          <w:color w:val="000000"/>
          <w:sz w:val="20"/>
          <w:szCs w:val="20"/>
        </w:rPr>
        <w:t>(~1/3 sec)</w:t>
      </w:r>
      <w:r>
        <w:rPr>
          <w:rFonts w:ascii="Arial" w:eastAsia="Times New Roman" w:hAnsi="Arial" w:cs="Arial"/>
          <w:color w:val="000000"/>
          <w:sz w:val="20"/>
          <w:szCs w:val="20"/>
        </w:rPr>
        <w:t xml:space="preserve"> goes to last mode</w:t>
      </w:r>
    </w:p>
    <w:p w:rsidR="0040039B" w:rsidRPr="004F7174" w:rsidRDefault="00AD1C46"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 xml:space="preserve">When ON, </w:t>
      </w:r>
      <w:r w:rsidR="0040039B" w:rsidRPr="004F7174">
        <w:rPr>
          <w:rFonts w:ascii="Arial" w:eastAsia="Times New Roman" w:hAnsi="Arial" w:cs="Arial"/>
          <w:color w:val="000000"/>
          <w:sz w:val="20"/>
          <w:szCs w:val="20"/>
        </w:rPr>
        <w:t xml:space="preserve">a click goes </w:t>
      </w:r>
      <w:r w:rsidR="00780657">
        <w:rPr>
          <w:rFonts w:ascii="Arial" w:eastAsia="Times New Roman" w:hAnsi="Arial" w:cs="Arial"/>
          <w:color w:val="000000"/>
          <w:sz w:val="20"/>
          <w:szCs w:val="20"/>
        </w:rPr>
        <w:t>to next</w:t>
      </w:r>
      <w:r w:rsidR="0040039B" w:rsidRPr="004F7174">
        <w:rPr>
          <w:rFonts w:ascii="Arial" w:eastAsia="Times New Roman" w:hAnsi="Arial" w:cs="Arial"/>
          <w:color w:val="000000"/>
          <w:sz w:val="20"/>
          <w:szCs w:val="20"/>
        </w:rPr>
        <w:t xml:space="preserve"> mode</w:t>
      </w:r>
      <w:r>
        <w:rPr>
          <w:rFonts w:ascii="Arial" w:eastAsia="Times New Roman" w:hAnsi="Arial" w:cs="Arial"/>
          <w:color w:val="000000"/>
          <w:sz w:val="20"/>
          <w:szCs w:val="20"/>
        </w:rPr>
        <w:t>, while a click&amp;</w:t>
      </w:r>
      <w:r w:rsidRPr="004F7174">
        <w:rPr>
          <w:rFonts w:ascii="Arial" w:eastAsia="Times New Roman" w:hAnsi="Arial" w:cs="Arial"/>
          <w:color w:val="000000"/>
          <w:sz w:val="20"/>
          <w:szCs w:val="20"/>
        </w:rPr>
        <w:t>hold</w:t>
      </w:r>
      <w:r>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 xml:space="preserve">goes to </w:t>
      </w:r>
      <w:r>
        <w:rPr>
          <w:rFonts w:ascii="Arial" w:eastAsia="Times New Roman" w:hAnsi="Arial" w:cs="Arial"/>
          <w:color w:val="000000"/>
          <w:sz w:val="20"/>
          <w:szCs w:val="20"/>
        </w:rPr>
        <w:t>the previous</w:t>
      </w:r>
      <w:r w:rsidRPr="004F7174">
        <w:rPr>
          <w:rFonts w:ascii="Arial" w:eastAsia="Times New Roman" w:hAnsi="Arial" w:cs="Arial"/>
          <w:color w:val="000000"/>
          <w:sz w:val="20"/>
          <w:szCs w:val="20"/>
        </w:rPr>
        <w:t xml:space="preserve"> mode</w:t>
      </w:r>
    </w:p>
    <w:p w:rsidR="00AD1C46" w:rsidRPr="004F7174" w:rsidRDefault="00AD1C46" w:rsidP="00AD1C46">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if paused in a mode (</w:t>
      </w:r>
      <w:r>
        <w:rPr>
          <w:rFonts w:ascii="Arial" w:eastAsia="Times New Roman" w:hAnsi="Arial" w:cs="Arial"/>
          <w:color w:val="000000"/>
          <w:sz w:val="20"/>
          <w:szCs w:val="20"/>
        </w:rPr>
        <w:t>over</w:t>
      </w:r>
      <w:r w:rsidRPr="004F7174">
        <w:rPr>
          <w:rFonts w:ascii="Arial" w:eastAsia="Times New Roman" w:hAnsi="Arial" w:cs="Arial"/>
          <w:color w:val="000000"/>
          <w:sz w:val="20"/>
          <w:szCs w:val="20"/>
        </w:rPr>
        <w:t xml:space="preserve"> 1.2 secs), the mode locks in and then a click will turn the light OFF</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 xml:space="preserve">If you are locked in a mode, a </w:t>
      </w:r>
      <w:r w:rsidR="000533C7">
        <w:rPr>
          <w:rFonts w:ascii="Arial" w:eastAsia="Times New Roman" w:hAnsi="Arial" w:cs="Arial"/>
          <w:color w:val="000000"/>
          <w:sz w:val="20"/>
          <w:szCs w:val="20"/>
        </w:rPr>
        <w:t>click&amp;</w:t>
      </w:r>
      <w:r w:rsidRPr="004F7174">
        <w:rPr>
          <w:rFonts w:ascii="Arial" w:eastAsia="Times New Roman" w:hAnsi="Arial" w:cs="Arial"/>
          <w:color w:val="000000"/>
          <w:sz w:val="20"/>
          <w:szCs w:val="20"/>
        </w:rPr>
        <w:t>hold will still work and the lock</w:t>
      </w:r>
      <w:r w:rsidR="000533C7">
        <w:rPr>
          <w:rFonts w:ascii="Arial" w:eastAsia="Times New Roman" w:hAnsi="Arial" w:cs="Arial"/>
          <w:color w:val="000000"/>
          <w:sz w:val="20"/>
          <w:szCs w:val="20"/>
        </w:rPr>
        <w:t>-</w:t>
      </w:r>
      <w:r w:rsidRPr="004F7174">
        <w:rPr>
          <w:rFonts w:ascii="Arial" w:eastAsia="Times New Roman" w:hAnsi="Arial" w:cs="Arial"/>
          <w:color w:val="000000"/>
          <w:sz w:val="20"/>
          <w:szCs w:val="20"/>
        </w:rPr>
        <w:t>in cancels</w:t>
      </w:r>
    </w:p>
    <w:p w:rsidR="0040039B" w:rsidRDefault="0040039B"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sidRPr="004F7174">
        <w:rPr>
          <w:rFonts w:ascii="Arial" w:eastAsia="Times New Roman" w:hAnsi="Arial" w:cs="Arial"/>
          <w:color w:val="000000"/>
          <w:sz w:val="20"/>
          <w:szCs w:val="20"/>
        </w:rPr>
        <w:t>in any mode (including OFF), a long hold (</w:t>
      </w:r>
      <w:r w:rsidR="000533C7">
        <w:rPr>
          <w:rFonts w:ascii="Arial" w:eastAsia="Times New Roman" w:hAnsi="Arial" w:cs="Arial"/>
          <w:color w:val="000000"/>
          <w:sz w:val="20"/>
          <w:szCs w:val="20"/>
        </w:rPr>
        <w:t xml:space="preserve">over </w:t>
      </w:r>
      <w:r w:rsidRPr="004F7174">
        <w:rPr>
          <w:rFonts w:ascii="Arial" w:eastAsia="Times New Roman" w:hAnsi="Arial" w:cs="Arial"/>
          <w:color w:val="000000"/>
          <w:sz w:val="20"/>
          <w:szCs w:val="20"/>
        </w:rPr>
        <w:t xml:space="preserve">1.1 sec) will turn </w:t>
      </w:r>
      <w:r w:rsidR="00BA0CCE">
        <w:rPr>
          <w:rFonts w:ascii="Arial" w:eastAsia="Times New Roman" w:hAnsi="Arial" w:cs="Arial"/>
          <w:color w:val="000000"/>
          <w:sz w:val="20"/>
          <w:szCs w:val="20"/>
        </w:rPr>
        <w:t>the 1</w:t>
      </w:r>
      <w:r w:rsidR="00BA0CCE" w:rsidRPr="00BA0CCE">
        <w:rPr>
          <w:rFonts w:ascii="Arial" w:eastAsia="Times New Roman" w:hAnsi="Arial" w:cs="Arial"/>
          <w:color w:val="000000"/>
          <w:sz w:val="20"/>
          <w:szCs w:val="20"/>
          <w:vertAlign w:val="superscript"/>
        </w:rPr>
        <w:t>st</w:t>
      </w:r>
      <w:r w:rsidR="00BA0CCE">
        <w:rPr>
          <w:rFonts w:ascii="Arial" w:eastAsia="Times New Roman" w:hAnsi="Arial" w:cs="Arial"/>
          <w:color w:val="000000"/>
          <w:sz w:val="20"/>
          <w:szCs w:val="20"/>
        </w:rPr>
        <w:t xml:space="preserve"> </w:t>
      </w:r>
      <w:r w:rsidRPr="004F7174">
        <w:rPr>
          <w:rFonts w:ascii="Arial" w:eastAsia="Times New Roman" w:hAnsi="Arial" w:cs="Arial"/>
          <w:color w:val="000000"/>
          <w:sz w:val="20"/>
          <w:szCs w:val="20"/>
        </w:rPr>
        <w:t>Strobe ON</w:t>
      </w:r>
    </w:p>
    <w:p w:rsidR="0040039B" w:rsidRDefault="00B73008" w:rsidP="0040039B">
      <w:pPr>
        <w:pStyle w:val="ListParagraph"/>
        <w:numPr>
          <w:ilvl w:val="0"/>
          <w:numId w:val="8"/>
        </w:numPr>
        <w:shd w:val="clear" w:color="auto" w:fill="FFFFFF"/>
        <w:spacing w:before="120" w:after="120" w:line="312" w:lineRule="auto"/>
        <w:rPr>
          <w:rFonts w:ascii="Arial" w:eastAsia="Times New Roman" w:hAnsi="Arial" w:cs="Arial"/>
          <w:color w:val="000000"/>
          <w:sz w:val="20"/>
          <w:szCs w:val="20"/>
        </w:rPr>
      </w:pPr>
      <w:r>
        <w:rPr>
          <w:rFonts w:ascii="Arial" w:eastAsia="Times New Roman" w:hAnsi="Arial" w:cs="Arial"/>
          <w:color w:val="000000"/>
          <w:sz w:val="20"/>
          <w:szCs w:val="20"/>
        </w:rPr>
        <w:t>W</w:t>
      </w:r>
      <w:r w:rsidR="0040039B" w:rsidRPr="004F7174">
        <w:rPr>
          <w:rFonts w:ascii="Arial" w:eastAsia="Times New Roman" w:hAnsi="Arial" w:cs="Arial"/>
          <w:color w:val="000000"/>
          <w:sz w:val="20"/>
          <w:szCs w:val="20"/>
        </w:rPr>
        <w:t>hen in Strobe, click</w:t>
      </w:r>
      <w:r w:rsidR="00BA0CCE">
        <w:rPr>
          <w:rFonts w:ascii="Arial" w:eastAsia="Times New Roman" w:hAnsi="Arial" w:cs="Arial"/>
          <w:color w:val="000000"/>
          <w:sz w:val="20"/>
          <w:szCs w:val="20"/>
        </w:rPr>
        <w:t xml:space="preserve">s without pausing will skip to the next </w:t>
      </w:r>
      <w:r w:rsidR="0052574E">
        <w:rPr>
          <w:rFonts w:ascii="Arial" w:eastAsia="Times New Roman" w:hAnsi="Arial" w:cs="Arial"/>
          <w:color w:val="000000"/>
          <w:sz w:val="20"/>
          <w:szCs w:val="20"/>
        </w:rPr>
        <w:t>special mode (strobe or beacon). The special mode navigations works just like normal modes: click&amp;hold will go to the previous special mode</w:t>
      </w:r>
      <w:r>
        <w:rPr>
          <w:rFonts w:ascii="Arial" w:eastAsia="Times New Roman" w:hAnsi="Arial" w:cs="Arial"/>
          <w:color w:val="000000"/>
          <w:sz w:val="20"/>
          <w:szCs w:val="20"/>
        </w:rPr>
        <w:t>, paused in a mode will lock it in</w:t>
      </w:r>
    </w:p>
    <w:p w:rsidR="00B73008" w:rsidRDefault="00B73008" w:rsidP="00B73008">
      <w:pPr>
        <w:pStyle w:val="Heading1"/>
      </w:pPr>
      <w:r>
        <w:t>Battery Check</w:t>
      </w:r>
    </w:p>
    <w:p w:rsidR="00B73008" w:rsidRDefault="00B73008" w:rsidP="00B73008">
      <w:r>
        <w:t>From OFF, do a click quickly followed by a click&amp;hold and keep holding for 2.5 secs. This will engage Battery Check mode. The voltage reading of the cell will be blinked out continuously – 1 click will terminate the voltage reading. For example, a 3.7v reading will results in 3 blinks, short pause, then 7 blinks. This pattern will continue forever until a click terminates it.</w:t>
      </w:r>
    </w:p>
    <w:p w:rsidR="001A7566" w:rsidRDefault="001A7566">
      <w:pPr>
        <w:rPr>
          <w:rFonts w:asciiTheme="majorHAnsi" w:eastAsiaTheme="majorEastAsia" w:hAnsiTheme="majorHAnsi" w:cstheme="majorBidi"/>
          <w:color w:val="2E74B5" w:themeColor="accent1" w:themeShade="BF"/>
          <w:sz w:val="32"/>
          <w:szCs w:val="32"/>
        </w:rPr>
      </w:pPr>
      <w:r>
        <w:br w:type="page"/>
      </w:r>
    </w:p>
    <w:p w:rsidR="00B73008" w:rsidRDefault="00B73008" w:rsidP="00B73008">
      <w:pPr>
        <w:pStyle w:val="Heading1"/>
      </w:pPr>
      <w:r>
        <w:lastRenderedPageBreak/>
        <w:t>Lock-Out Feature</w:t>
      </w:r>
    </w:p>
    <w:p w:rsidR="00B73008" w:rsidRDefault="00B73008" w:rsidP="00B73008">
      <w:r>
        <w:t>Often a light will be carried in a pocket, bag or holster where the switch might be accidentally engaged. To avoid accidental activation, sometimes the tailcap can be loosened to break the battery connection. For lights that don’t work that way, or another method preferred</w:t>
      </w:r>
      <w:r w:rsidR="001A7566">
        <w:t xml:space="preserve"> (avoid wear and tear on the threading)</w:t>
      </w:r>
      <w:r>
        <w:t>, you can</w:t>
      </w:r>
      <w:r w:rsidR="001A7566">
        <w:t xml:space="preserve"> enter s epical sequence to lock-out the light as follows:</w:t>
      </w:r>
    </w:p>
    <w:p w:rsidR="001A7566" w:rsidRDefault="001A7566" w:rsidP="001A7566">
      <w:pPr>
        <w:pStyle w:val="ListParagraph"/>
        <w:numPr>
          <w:ilvl w:val="0"/>
          <w:numId w:val="11"/>
        </w:numPr>
      </w:pPr>
      <w:r>
        <w:t>From OFF, 2 clicks in quick sequence followed quickly by a click&amp;hold. The light will blink 4 quick times to acknowledge Lock-Out has been engaged, then the normal operation of the switch should be disabled</w:t>
      </w:r>
    </w:p>
    <w:p w:rsidR="001A7566" w:rsidRDefault="001A7566" w:rsidP="001A7566">
      <w:pPr>
        <w:pStyle w:val="ListParagraph"/>
        <w:numPr>
          <w:ilvl w:val="0"/>
          <w:numId w:val="11"/>
        </w:numPr>
      </w:pPr>
      <w:r>
        <w:t>To restore normal operation, do the same Lock-Out sequence (</w:t>
      </w:r>
      <w:r>
        <w:t>2 clicks by a click&amp;hold</w:t>
      </w:r>
      <w:r>
        <w:t>). The 4 quick blinks should appear to acknowledge the action.</w:t>
      </w:r>
    </w:p>
    <w:p w:rsidR="001A7566" w:rsidRDefault="001A7566" w:rsidP="001A7566">
      <w:pPr>
        <w:pStyle w:val="Heading1"/>
      </w:pPr>
      <w:r>
        <w:t>Configuration UI Operation</w:t>
      </w:r>
    </w:p>
    <w:p w:rsidR="001A7566" w:rsidRDefault="001A7566" w:rsidP="001A7566">
      <w:bookmarkStart w:id="0" w:name="_GoBack"/>
      <w:bookmarkEnd w:id="0"/>
      <w:r>
        <w:t xml:space="preserve">The Configuration UI settings is activated from OFF or ON by click&amp; hold for at least 2.5 seconds. The light will </w:t>
      </w:r>
      <w:proofErr w:type="gramStart"/>
      <w:r>
        <w:t>display  a</w:t>
      </w:r>
      <w:proofErr w:type="gramEnd"/>
      <w:r>
        <w:t xml:space="preserve"> strobe, but if you continue to hold, strobe will stop and the light will blink 2 times to indicate the Configuration UI mode is active. There are 5 settings: mode group selection, moon mode enable/disable, lo-&gt;hi/hi-&gt;lo setting, mode memory enable/disable, and turbo timeout setting. You can change or leave any of these settings – there’s no need to set each one. Clicks choose the setting, and each click will blink the light to acknowledge the click. </w:t>
      </w:r>
      <w:r w:rsidR="00717A0A">
        <w:t>If no clicks are entered in 4 seconds, the light jumps to the next configuration setting indicated by 2 blinks. You can bypass the timeout by doing a click&amp;hold.</w:t>
      </w:r>
    </w:p>
    <w:p w:rsidR="00717A0A" w:rsidRPr="001A7566" w:rsidRDefault="00717A0A" w:rsidP="001A7566">
      <w:r>
        <w:t>So the first setting, choose your mode set from the list below by clicking the Mode Set Order # (1 to 8 clicks)</w:t>
      </w:r>
    </w:p>
    <w:p w:rsidR="001A47D8" w:rsidRPr="00BA020B" w:rsidRDefault="00842762" w:rsidP="00717A0A">
      <w:pPr>
        <w:pStyle w:val="Heading2"/>
      </w:pPr>
      <w:r w:rsidRPr="00BA020B">
        <w:t>Mode Sets</w:t>
      </w:r>
    </w:p>
    <w:tbl>
      <w:tblPr>
        <w:tblStyle w:val="TableGrid"/>
        <w:tblW w:w="0" w:type="auto"/>
        <w:tblInd w:w="1060" w:type="dxa"/>
        <w:tblLook w:val="04A0" w:firstRow="1" w:lastRow="0" w:firstColumn="1" w:lastColumn="0" w:noHBand="0" w:noVBand="1"/>
      </w:tblPr>
      <w:tblGrid>
        <w:gridCol w:w="1928"/>
        <w:gridCol w:w="1870"/>
        <w:gridCol w:w="2070"/>
        <w:gridCol w:w="3330"/>
      </w:tblGrid>
      <w:tr w:rsidR="00842762" w:rsidTr="00661F73">
        <w:tc>
          <w:tcPr>
            <w:tcW w:w="1928" w:type="dxa"/>
          </w:tcPr>
          <w:p w:rsidR="00842762" w:rsidRPr="00842762" w:rsidRDefault="00842762" w:rsidP="00842762">
            <w:pPr>
              <w:jc w:val="center"/>
              <w:rPr>
                <w:b/>
              </w:rPr>
            </w:pPr>
            <w:r w:rsidRPr="00842762">
              <w:rPr>
                <w:b/>
              </w:rPr>
              <w:t>Mode Set Order</w:t>
            </w:r>
          </w:p>
        </w:tc>
        <w:tc>
          <w:tcPr>
            <w:tcW w:w="1870" w:type="dxa"/>
          </w:tcPr>
          <w:p w:rsidR="00842762" w:rsidRPr="00842762" w:rsidRDefault="00842762" w:rsidP="00661F73">
            <w:pPr>
              <w:jc w:val="center"/>
              <w:rPr>
                <w:b/>
              </w:rPr>
            </w:pPr>
            <w:r w:rsidRPr="00842762">
              <w:rPr>
                <w:b/>
              </w:rPr>
              <w:t>Mode Count</w:t>
            </w:r>
          </w:p>
        </w:tc>
        <w:tc>
          <w:tcPr>
            <w:tcW w:w="2070" w:type="dxa"/>
          </w:tcPr>
          <w:p w:rsidR="00842762" w:rsidRPr="00842762" w:rsidRDefault="00842762" w:rsidP="00842762">
            <w:pPr>
              <w:jc w:val="center"/>
              <w:rPr>
                <w:b/>
              </w:rPr>
            </w:pPr>
            <w:r w:rsidRPr="00842762">
              <w:rPr>
                <w:b/>
              </w:rPr>
              <w:t>Mode Percentages</w:t>
            </w:r>
          </w:p>
        </w:tc>
        <w:tc>
          <w:tcPr>
            <w:tcW w:w="3330" w:type="dxa"/>
          </w:tcPr>
          <w:p w:rsidR="00842762" w:rsidRPr="00842762" w:rsidRDefault="00842762">
            <w:pPr>
              <w:rPr>
                <w:b/>
              </w:rPr>
            </w:pPr>
            <w:r w:rsidRPr="00842762">
              <w:rPr>
                <w:b/>
              </w:rPr>
              <w:t>Notes</w:t>
            </w:r>
          </w:p>
        </w:tc>
      </w:tr>
      <w:tr w:rsidR="00052FC7" w:rsidTr="00661F73">
        <w:tc>
          <w:tcPr>
            <w:tcW w:w="1928" w:type="dxa"/>
          </w:tcPr>
          <w:p w:rsidR="00052FC7" w:rsidRDefault="00052FC7" w:rsidP="00052FC7">
            <w:pPr>
              <w:jc w:val="center"/>
            </w:pPr>
            <w:r>
              <w:t>1</w:t>
            </w:r>
          </w:p>
        </w:tc>
        <w:tc>
          <w:tcPr>
            <w:tcW w:w="1870" w:type="dxa"/>
          </w:tcPr>
          <w:p w:rsidR="00052FC7" w:rsidRDefault="00052FC7" w:rsidP="00052FC7">
            <w:pPr>
              <w:jc w:val="center"/>
            </w:pPr>
            <w:r>
              <w:t>1</w:t>
            </w:r>
          </w:p>
        </w:tc>
        <w:tc>
          <w:tcPr>
            <w:tcW w:w="2070" w:type="dxa"/>
          </w:tcPr>
          <w:p w:rsidR="00052FC7" w:rsidRDefault="00052FC7" w:rsidP="00052FC7">
            <w:pPr>
              <w:jc w:val="center"/>
            </w:pPr>
            <w:r>
              <w:t>full only</w:t>
            </w:r>
          </w:p>
        </w:tc>
        <w:tc>
          <w:tcPr>
            <w:tcW w:w="3330" w:type="dxa"/>
          </w:tcPr>
          <w:p w:rsidR="00052FC7" w:rsidRDefault="00052FC7" w:rsidP="00052FC7">
            <w:r>
              <w:t>(full is always max FET, no 7135)</w:t>
            </w:r>
          </w:p>
        </w:tc>
      </w:tr>
      <w:tr w:rsidR="00052FC7" w:rsidTr="00661F73">
        <w:tc>
          <w:tcPr>
            <w:tcW w:w="1928" w:type="dxa"/>
          </w:tcPr>
          <w:p w:rsidR="00052FC7" w:rsidRDefault="00052FC7" w:rsidP="00052FC7">
            <w:pPr>
              <w:jc w:val="center"/>
            </w:pPr>
            <w:r>
              <w:t>2</w:t>
            </w:r>
          </w:p>
        </w:tc>
        <w:tc>
          <w:tcPr>
            <w:tcW w:w="1870" w:type="dxa"/>
          </w:tcPr>
          <w:p w:rsidR="00052FC7" w:rsidRDefault="00052FC7" w:rsidP="00052FC7">
            <w:pPr>
              <w:jc w:val="center"/>
            </w:pPr>
            <w:r>
              <w:t>2</w:t>
            </w:r>
          </w:p>
        </w:tc>
        <w:tc>
          <w:tcPr>
            <w:tcW w:w="2070" w:type="dxa"/>
          </w:tcPr>
          <w:p w:rsidR="00052FC7" w:rsidRDefault="00052FC7" w:rsidP="00052FC7">
            <w:pPr>
              <w:jc w:val="center"/>
            </w:pPr>
            <w:r>
              <w:t>10-full</w:t>
            </w:r>
          </w:p>
        </w:tc>
        <w:tc>
          <w:tcPr>
            <w:tcW w:w="3330" w:type="dxa"/>
          </w:tcPr>
          <w:p w:rsidR="00052FC7" w:rsidRDefault="00052FC7" w:rsidP="00052FC7">
            <w:r>
              <w:t>max 7135, max FET</w:t>
            </w:r>
          </w:p>
        </w:tc>
      </w:tr>
      <w:tr w:rsidR="00052FC7" w:rsidTr="00661F73">
        <w:tc>
          <w:tcPr>
            <w:tcW w:w="1928" w:type="dxa"/>
          </w:tcPr>
          <w:p w:rsidR="00052FC7" w:rsidRDefault="00052FC7" w:rsidP="00052FC7">
            <w:pPr>
              <w:jc w:val="center"/>
            </w:pPr>
            <w:r>
              <w:t>3</w:t>
            </w:r>
          </w:p>
        </w:tc>
        <w:tc>
          <w:tcPr>
            <w:tcW w:w="1870" w:type="dxa"/>
          </w:tcPr>
          <w:p w:rsidR="00052FC7" w:rsidRDefault="00052FC7" w:rsidP="00052FC7">
            <w:pPr>
              <w:jc w:val="center"/>
            </w:pPr>
            <w:r>
              <w:t>3</w:t>
            </w:r>
          </w:p>
        </w:tc>
        <w:tc>
          <w:tcPr>
            <w:tcW w:w="2070" w:type="dxa"/>
          </w:tcPr>
          <w:p w:rsidR="00052FC7" w:rsidRDefault="00052FC7" w:rsidP="00052FC7">
            <w:pPr>
              <w:jc w:val="center"/>
            </w:pPr>
            <w:r>
              <w:t>5-35-full</w:t>
            </w:r>
          </w:p>
        </w:tc>
        <w:tc>
          <w:tcPr>
            <w:tcW w:w="3330" w:type="dxa"/>
          </w:tcPr>
          <w:p w:rsidR="00052FC7" w:rsidRDefault="00052FC7" w:rsidP="00052FC7">
            <w:r>
              <w:t>5=1/2 7135, 35=mixed</w:t>
            </w:r>
          </w:p>
        </w:tc>
      </w:tr>
      <w:tr w:rsidR="00052FC7" w:rsidTr="00661F73">
        <w:tc>
          <w:tcPr>
            <w:tcW w:w="1928" w:type="dxa"/>
          </w:tcPr>
          <w:p w:rsidR="00052FC7" w:rsidRDefault="00052FC7" w:rsidP="00052FC7">
            <w:pPr>
              <w:jc w:val="center"/>
            </w:pPr>
            <w:r>
              <w:t>4</w:t>
            </w:r>
          </w:p>
        </w:tc>
        <w:tc>
          <w:tcPr>
            <w:tcW w:w="1870" w:type="dxa"/>
          </w:tcPr>
          <w:p w:rsidR="00052FC7" w:rsidRDefault="00052FC7" w:rsidP="00052FC7">
            <w:pPr>
              <w:jc w:val="center"/>
            </w:pPr>
            <w:r>
              <w:t>4</w:t>
            </w:r>
          </w:p>
        </w:tc>
        <w:tc>
          <w:tcPr>
            <w:tcW w:w="2070" w:type="dxa"/>
          </w:tcPr>
          <w:p w:rsidR="00052FC7" w:rsidRDefault="00052FC7" w:rsidP="00052FC7">
            <w:pPr>
              <w:jc w:val="center"/>
            </w:pPr>
            <w:r>
              <w:t>2-10-40-full</w:t>
            </w:r>
          </w:p>
        </w:tc>
        <w:tc>
          <w:tcPr>
            <w:tcW w:w="3330" w:type="dxa"/>
          </w:tcPr>
          <w:p w:rsidR="00052FC7" w:rsidRDefault="00052FC7" w:rsidP="00052FC7">
            <w:r>
              <w:t>10=max 7135, 40=mixed</w:t>
            </w:r>
          </w:p>
        </w:tc>
      </w:tr>
      <w:tr w:rsidR="00052FC7" w:rsidTr="00661F73">
        <w:tc>
          <w:tcPr>
            <w:tcW w:w="1928" w:type="dxa"/>
          </w:tcPr>
          <w:p w:rsidR="00052FC7" w:rsidRDefault="00052FC7" w:rsidP="00052FC7">
            <w:pPr>
              <w:jc w:val="center"/>
            </w:pPr>
            <w:r>
              <w:t>5</w:t>
            </w:r>
          </w:p>
        </w:tc>
        <w:tc>
          <w:tcPr>
            <w:tcW w:w="1870" w:type="dxa"/>
          </w:tcPr>
          <w:p w:rsidR="00052FC7" w:rsidRDefault="00052FC7" w:rsidP="00052FC7">
            <w:pPr>
              <w:jc w:val="center"/>
            </w:pPr>
            <w:r>
              <w:t>5</w:t>
            </w:r>
          </w:p>
        </w:tc>
        <w:tc>
          <w:tcPr>
            <w:tcW w:w="2070" w:type="dxa"/>
          </w:tcPr>
          <w:p w:rsidR="00052FC7" w:rsidRDefault="00052FC7" w:rsidP="00052FC7">
            <w:pPr>
              <w:jc w:val="center"/>
            </w:pPr>
            <w:r>
              <w:t>2-5-10-40-full</w:t>
            </w:r>
          </w:p>
        </w:tc>
        <w:tc>
          <w:tcPr>
            <w:tcW w:w="3330" w:type="dxa"/>
          </w:tcPr>
          <w:p w:rsidR="00052FC7" w:rsidRDefault="00052FC7" w:rsidP="00052FC7">
            <w:r>
              <w:t>10=max 7135, 40=mixed</w:t>
            </w:r>
          </w:p>
        </w:tc>
      </w:tr>
      <w:tr w:rsidR="00052FC7" w:rsidTr="00661F73">
        <w:tc>
          <w:tcPr>
            <w:tcW w:w="1928" w:type="dxa"/>
          </w:tcPr>
          <w:p w:rsidR="00052FC7" w:rsidRDefault="00052FC7" w:rsidP="00052FC7">
            <w:pPr>
              <w:jc w:val="center"/>
            </w:pPr>
            <w:r>
              <w:t>6</w:t>
            </w:r>
          </w:p>
        </w:tc>
        <w:tc>
          <w:tcPr>
            <w:tcW w:w="1870" w:type="dxa"/>
          </w:tcPr>
          <w:p w:rsidR="00052FC7" w:rsidRDefault="00052FC7" w:rsidP="00052FC7">
            <w:pPr>
              <w:jc w:val="center"/>
            </w:pPr>
            <w:r>
              <w:t>6</w:t>
            </w:r>
          </w:p>
        </w:tc>
        <w:tc>
          <w:tcPr>
            <w:tcW w:w="2070" w:type="dxa"/>
          </w:tcPr>
          <w:p w:rsidR="00052FC7" w:rsidRDefault="00052FC7" w:rsidP="00052FC7">
            <w:pPr>
              <w:jc w:val="center"/>
            </w:pPr>
            <w:r>
              <w:t>TK BLF A6 7 mode</w:t>
            </w:r>
          </w:p>
        </w:tc>
        <w:tc>
          <w:tcPr>
            <w:tcW w:w="3330" w:type="dxa"/>
          </w:tcPr>
          <w:p w:rsidR="00052FC7" w:rsidRDefault="00052FC7" w:rsidP="00052FC7">
            <w:r>
              <w:t>6 well evenly spread</w:t>
            </w:r>
          </w:p>
        </w:tc>
      </w:tr>
      <w:tr w:rsidR="00052FC7" w:rsidTr="00661F73">
        <w:tc>
          <w:tcPr>
            <w:tcW w:w="1928" w:type="dxa"/>
          </w:tcPr>
          <w:p w:rsidR="00052FC7" w:rsidRDefault="00052FC7" w:rsidP="00052FC7">
            <w:pPr>
              <w:jc w:val="center"/>
            </w:pPr>
            <w:r>
              <w:t>7</w:t>
            </w:r>
          </w:p>
        </w:tc>
        <w:tc>
          <w:tcPr>
            <w:tcW w:w="1870" w:type="dxa"/>
          </w:tcPr>
          <w:p w:rsidR="00052FC7" w:rsidRDefault="00052FC7" w:rsidP="00052FC7">
            <w:pPr>
              <w:jc w:val="center"/>
            </w:pPr>
            <w:r>
              <w:t>3</w:t>
            </w:r>
          </w:p>
        </w:tc>
        <w:tc>
          <w:tcPr>
            <w:tcW w:w="2070" w:type="dxa"/>
          </w:tcPr>
          <w:p w:rsidR="00052FC7" w:rsidRDefault="00052FC7" w:rsidP="00052FC7">
            <w:pPr>
              <w:jc w:val="center"/>
            </w:pPr>
            <w:r>
              <w:t>10-35-full</w:t>
            </w:r>
          </w:p>
        </w:tc>
        <w:tc>
          <w:tcPr>
            <w:tcW w:w="3330" w:type="dxa"/>
          </w:tcPr>
          <w:p w:rsidR="00052FC7" w:rsidRDefault="00052FC7" w:rsidP="00052FC7">
            <w:r>
              <w:t>10=max 7135, 35=mixed</w:t>
            </w:r>
          </w:p>
        </w:tc>
      </w:tr>
      <w:tr w:rsidR="00052FC7" w:rsidTr="00661F73">
        <w:tc>
          <w:tcPr>
            <w:tcW w:w="1928" w:type="dxa"/>
          </w:tcPr>
          <w:p w:rsidR="00052FC7" w:rsidRDefault="00052FC7" w:rsidP="00052FC7">
            <w:pPr>
              <w:jc w:val="center"/>
            </w:pPr>
            <w:r>
              <w:t>8</w:t>
            </w:r>
          </w:p>
        </w:tc>
        <w:tc>
          <w:tcPr>
            <w:tcW w:w="1870" w:type="dxa"/>
          </w:tcPr>
          <w:p w:rsidR="00052FC7" w:rsidRDefault="00052FC7" w:rsidP="00052FC7">
            <w:pPr>
              <w:jc w:val="center"/>
            </w:pPr>
            <w:r>
              <w:t>4</w:t>
            </w:r>
          </w:p>
        </w:tc>
        <w:tc>
          <w:tcPr>
            <w:tcW w:w="2070" w:type="dxa"/>
          </w:tcPr>
          <w:p w:rsidR="00052FC7" w:rsidRDefault="00052FC7" w:rsidP="00052FC7">
            <w:pPr>
              <w:jc w:val="center"/>
            </w:pPr>
            <w:r>
              <w:t>TK BLF A6 4 mode</w:t>
            </w:r>
          </w:p>
        </w:tc>
        <w:tc>
          <w:tcPr>
            <w:tcW w:w="3330" w:type="dxa"/>
          </w:tcPr>
          <w:p w:rsidR="00052FC7" w:rsidRDefault="00052FC7" w:rsidP="00052FC7">
            <w:r>
              <w:t>4 well evenly spread</w:t>
            </w:r>
          </w:p>
        </w:tc>
      </w:tr>
    </w:tbl>
    <w:p w:rsidR="00842762" w:rsidRDefault="00842762"/>
    <w:p w:rsidR="00717A0A" w:rsidRDefault="00717A0A">
      <w:r>
        <w:t>The 2</w:t>
      </w:r>
      <w:r w:rsidRPr="00717A0A">
        <w:rPr>
          <w:vertAlign w:val="superscript"/>
        </w:rPr>
        <w:t>nd</w:t>
      </w:r>
      <w:r>
        <w:t xml:space="preserve"> setting is for moon mode: 1 click disables it, 2 clicks enables it.</w:t>
      </w:r>
    </w:p>
    <w:p w:rsidR="00717A0A" w:rsidRDefault="00717A0A">
      <w:r>
        <w:t>The 3</w:t>
      </w:r>
      <w:r w:rsidRPr="00717A0A">
        <w:rPr>
          <w:vertAlign w:val="superscript"/>
        </w:rPr>
        <w:t>rd</w:t>
      </w:r>
      <w:r>
        <w:t xml:space="preserve"> setting is for mode ordering: 1 click sets lo-&gt;hi, 2 clicks sets ho-&gt;lo.</w:t>
      </w:r>
    </w:p>
    <w:p w:rsidR="00717A0A" w:rsidRDefault="00717A0A">
      <w:r>
        <w:t>The 4</w:t>
      </w:r>
      <w:r w:rsidRPr="00717A0A">
        <w:rPr>
          <w:vertAlign w:val="superscript"/>
        </w:rPr>
        <w:t>th</w:t>
      </w:r>
      <w:r>
        <w:t xml:space="preserve"> setting is for mode memory: 1 clicks disables it, 2 clicks enable it.</w:t>
      </w:r>
    </w:p>
    <w:p w:rsidR="00717A0A" w:rsidRDefault="00717A0A">
      <w:pPr>
        <w:rPr>
          <w:lang w:val="en"/>
        </w:rPr>
      </w:pPr>
      <w:r>
        <w:t>The 5</w:t>
      </w:r>
      <w:r w:rsidRPr="00717A0A">
        <w:rPr>
          <w:vertAlign w:val="superscript"/>
        </w:rPr>
        <w:t>th</w:t>
      </w:r>
      <w:r>
        <w:t xml:space="preserve"> and last setting is for turbo timeout, </w:t>
      </w:r>
      <w:r w:rsidRPr="00C95525">
        <w:rPr>
          <w:lang w:val="en"/>
        </w:rPr>
        <w:t>where: 1 click disabled i</w:t>
      </w:r>
      <w:r>
        <w:rPr>
          <w:lang w:val="en"/>
        </w:rPr>
        <w:t>s</w:t>
      </w:r>
      <w:r w:rsidRPr="00C95525">
        <w:rPr>
          <w:lang w:val="en"/>
        </w:rPr>
        <w:t>, 2=30 secs, 3=60 secs, 4=90 secs, 5=2 mins, 6=3 mins, 7=5 mins, 8=10 mins</w:t>
      </w:r>
    </w:p>
    <w:p w:rsidR="00314ECB" w:rsidRPr="00314ECB" w:rsidRDefault="00314ECB" w:rsidP="00314ECB">
      <w:pPr>
        <w:rPr>
          <w:lang w:val="en"/>
        </w:rPr>
      </w:pPr>
    </w:p>
    <w:sectPr w:rsidR="00314ECB" w:rsidRPr="00314ECB" w:rsidSect="0040039B">
      <w:footerReference w:type="default" r:id="rId8"/>
      <w:pgSz w:w="12240" w:h="15840"/>
      <w:pgMar w:top="432" w:right="576" w:bottom="576"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822" w:rsidRDefault="006F0822" w:rsidP="00667FF9">
      <w:pPr>
        <w:spacing w:after="0" w:line="240" w:lineRule="auto"/>
      </w:pPr>
      <w:r>
        <w:separator/>
      </w:r>
    </w:p>
  </w:endnote>
  <w:endnote w:type="continuationSeparator" w:id="0">
    <w:p w:rsidR="006F0822" w:rsidRDefault="006F0822" w:rsidP="0066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FF9" w:rsidRDefault="00667FF9">
    <w:pPr>
      <w:pStyle w:val="Footer"/>
      <w:pBdr>
        <w:top w:val="thinThickSmallGap" w:sz="24" w:space="1" w:color="823B0B" w:themeColor="accent2" w:themeShade="7F"/>
      </w:pBdr>
      <w:rPr>
        <w:rFonts w:asciiTheme="majorHAnsi" w:hAnsiTheme="majorHAnsi"/>
      </w:rPr>
    </w:pPr>
    <w:r>
      <w:rPr>
        <w:rFonts w:asciiTheme="majorHAnsi" w:hAnsiTheme="majorHAnsi"/>
      </w:rPr>
      <w:t>Flashlight Operation – 10/30/2015 T.E</w:t>
    </w:r>
    <w:proofErr w:type="gramStart"/>
    <w:r>
      <w:rPr>
        <w:rFonts w:asciiTheme="majorHAnsi" w:hAnsiTheme="majorHAnsi"/>
      </w:rPr>
      <w:t>.</w:t>
    </w:r>
    <w:proofErr w:type="gramEnd"/>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86437" w:rsidRPr="00686437">
      <w:rPr>
        <w:rFonts w:asciiTheme="majorHAnsi" w:hAnsiTheme="majorHAnsi"/>
        <w:noProof/>
      </w:rPr>
      <w:t>2</w:t>
    </w:r>
    <w:r>
      <w:rPr>
        <w:rFonts w:asciiTheme="majorHAnsi" w:hAnsiTheme="majorHAnsi"/>
        <w:noProof/>
      </w:rPr>
      <w:fldChar w:fldCharType="end"/>
    </w:r>
    <w:r>
      <w:rPr>
        <w:rFonts w:asciiTheme="majorHAnsi" w:hAnsiTheme="majorHAnsi"/>
        <w:noProof/>
      </w:rPr>
      <w:t xml:space="preserve"> of </w:t>
    </w:r>
    <w:r>
      <w:rPr>
        <w:rFonts w:asciiTheme="majorHAnsi" w:hAnsiTheme="majorHAnsi"/>
        <w:noProof/>
      </w:rPr>
      <w:fldChar w:fldCharType="begin"/>
    </w:r>
    <w:r>
      <w:rPr>
        <w:rFonts w:asciiTheme="majorHAnsi" w:hAnsiTheme="majorHAnsi"/>
        <w:noProof/>
      </w:rPr>
      <w:instrText xml:space="preserve"> NUMPAGES   \* MERGEFORMAT </w:instrText>
    </w:r>
    <w:r>
      <w:rPr>
        <w:rFonts w:asciiTheme="majorHAnsi" w:hAnsiTheme="majorHAnsi"/>
        <w:noProof/>
      </w:rPr>
      <w:fldChar w:fldCharType="separate"/>
    </w:r>
    <w:r w:rsidR="00686437">
      <w:rPr>
        <w:rFonts w:asciiTheme="majorHAnsi" w:hAnsiTheme="majorHAnsi"/>
        <w:noProof/>
      </w:rPr>
      <w:t>2</w:t>
    </w:r>
    <w:r>
      <w:rPr>
        <w:rFonts w:asciiTheme="majorHAnsi" w:hAnsiTheme="majorHAnsi"/>
        <w:noProof/>
      </w:rPr>
      <w:fldChar w:fldCharType="end"/>
    </w:r>
  </w:p>
  <w:p w:rsidR="00667FF9" w:rsidRDefault="00667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822" w:rsidRDefault="006F0822" w:rsidP="00667FF9">
      <w:pPr>
        <w:spacing w:after="0" w:line="240" w:lineRule="auto"/>
      </w:pPr>
      <w:r>
        <w:separator/>
      </w:r>
    </w:p>
  </w:footnote>
  <w:footnote w:type="continuationSeparator" w:id="0">
    <w:p w:rsidR="006F0822" w:rsidRDefault="006F0822" w:rsidP="00667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534C"/>
    <w:multiLevelType w:val="hybridMultilevel"/>
    <w:tmpl w:val="1FD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C7B"/>
    <w:multiLevelType w:val="hybridMultilevel"/>
    <w:tmpl w:val="82FE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6EAB"/>
    <w:multiLevelType w:val="hybridMultilevel"/>
    <w:tmpl w:val="E840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1065B"/>
    <w:multiLevelType w:val="hybridMultilevel"/>
    <w:tmpl w:val="0C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F56F8"/>
    <w:multiLevelType w:val="multilevel"/>
    <w:tmpl w:val="6EE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17C9A"/>
    <w:multiLevelType w:val="hybridMultilevel"/>
    <w:tmpl w:val="3600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E3B36"/>
    <w:multiLevelType w:val="multilevel"/>
    <w:tmpl w:val="B23C4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15C0B"/>
    <w:multiLevelType w:val="hybridMultilevel"/>
    <w:tmpl w:val="2A4C2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F509A"/>
    <w:multiLevelType w:val="multilevel"/>
    <w:tmpl w:val="E2C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75FD5"/>
    <w:multiLevelType w:val="hybridMultilevel"/>
    <w:tmpl w:val="D8560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452DC7"/>
    <w:multiLevelType w:val="multilevel"/>
    <w:tmpl w:val="D7D218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0"/>
        </w:tabs>
        <w:ind w:left="0" w:hanging="360"/>
      </w:pPr>
      <w:rPr>
        <w:rFonts w:ascii="Wingdings" w:hAnsi="Wingdings" w:hint="default"/>
        <w:sz w:val="20"/>
      </w:rPr>
    </w:lvl>
    <w:lvl w:ilvl="5" w:tentative="1">
      <w:start w:val="1"/>
      <w:numFmt w:val="bullet"/>
      <w:lvlText w:val=""/>
      <w:lvlJc w:val="left"/>
      <w:pPr>
        <w:tabs>
          <w:tab w:val="num" w:pos="720"/>
        </w:tabs>
        <w:ind w:left="720" w:hanging="360"/>
      </w:pPr>
      <w:rPr>
        <w:rFonts w:ascii="Wingdings" w:hAnsi="Wingdings" w:hint="default"/>
        <w:sz w:val="20"/>
      </w:rPr>
    </w:lvl>
    <w:lvl w:ilvl="6" w:tentative="1">
      <w:start w:val="1"/>
      <w:numFmt w:val="bullet"/>
      <w:lvlText w:val=""/>
      <w:lvlJc w:val="left"/>
      <w:pPr>
        <w:tabs>
          <w:tab w:val="num" w:pos="1440"/>
        </w:tabs>
        <w:ind w:left="1440" w:hanging="360"/>
      </w:pPr>
      <w:rPr>
        <w:rFonts w:ascii="Wingdings" w:hAnsi="Wingdings" w:hint="default"/>
        <w:sz w:val="20"/>
      </w:rPr>
    </w:lvl>
    <w:lvl w:ilvl="7" w:tentative="1">
      <w:start w:val="1"/>
      <w:numFmt w:val="bullet"/>
      <w:lvlText w:val=""/>
      <w:lvlJc w:val="left"/>
      <w:pPr>
        <w:tabs>
          <w:tab w:val="num" w:pos="2160"/>
        </w:tabs>
        <w:ind w:left="2160" w:hanging="360"/>
      </w:pPr>
      <w:rPr>
        <w:rFonts w:ascii="Wingdings" w:hAnsi="Wingdings" w:hint="default"/>
        <w:sz w:val="20"/>
      </w:rPr>
    </w:lvl>
    <w:lvl w:ilvl="8" w:tentative="1">
      <w:start w:val="1"/>
      <w:numFmt w:val="bullet"/>
      <w:lvlText w:val=""/>
      <w:lvlJc w:val="left"/>
      <w:pPr>
        <w:tabs>
          <w:tab w:val="num" w:pos="2880"/>
        </w:tabs>
        <w:ind w:left="2880" w:hanging="360"/>
      </w:pPr>
      <w:rPr>
        <w:rFonts w:ascii="Wingdings" w:hAnsi="Wingdings" w:hint="default"/>
        <w:sz w:val="20"/>
      </w:rPr>
    </w:lvl>
  </w:abstractNum>
  <w:num w:numId="1">
    <w:abstractNumId w:val="4"/>
  </w:num>
  <w:num w:numId="2">
    <w:abstractNumId w:val="6"/>
  </w:num>
  <w:num w:numId="3">
    <w:abstractNumId w:val="8"/>
  </w:num>
  <w:num w:numId="4">
    <w:abstractNumId w:val="9"/>
  </w:num>
  <w:num w:numId="5">
    <w:abstractNumId w:val="2"/>
  </w:num>
  <w:num w:numId="6">
    <w:abstractNumId w:val="5"/>
  </w:num>
  <w:num w:numId="7">
    <w:abstractNumId w:val="10"/>
  </w:num>
  <w:num w:numId="8">
    <w:abstractNumId w:val="3"/>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42762"/>
    <w:rsid w:val="00052FC7"/>
    <w:rsid w:val="000533C7"/>
    <w:rsid w:val="000B69AD"/>
    <w:rsid w:val="001A47D8"/>
    <w:rsid w:val="001A7566"/>
    <w:rsid w:val="002C0774"/>
    <w:rsid w:val="002E4CBD"/>
    <w:rsid w:val="00314ECB"/>
    <w:rsid w:val="003369B6"/>
    <w:rsid w:val="0034458A"/>
    <w:rsid w:val="003B24FA"/>
    <w:rsid w:val="0040039B"/>
    <w:rsid w:val="0052574E"/>
    <w:rsid w:val="005E7B6B"/>
    <w:rsid w:val="00661F73"/>
    <w:rsid w:val="00667FF9"/>
    <w:rsid w:val="00686437"/>
    <w:rsid w:val="006F0822"/>
    <w:rsid w:val="00717A0A"/>
    <w:rsid w:val="00780657"/>
    <w:rsid w:val="00795E29"/>
    <w:rsid w:val="00842762"/>
    <w:rsid w:val="00851923"/>
    <w:rsid w:val="009D7DC1"/>
    <w:rsid w:val="00A06EF1"/>
    <w:rsid w:val="00AD1C46"/>
    <w:rsid w:val="00B73008"/>
    <w:rsid w:val="00BA020B"/>
    <w:rsid w:val="00BA0CCE"/>
    <w:rsid w:val="00C9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DD0A8-EDCC-4375-BEB8-7A6832FD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7D8"/>
  </w:style>
  <w:style w:type="paragraph" w:styleId="Heading1">
    <w:name w:val="heading 1"/>
    <w:basedOn w:val="Normal"/>
    <w:next w:val="Normal"/>
    <w:link w:val="Heading1Char"/>
    <w:uiPriority w:val="9"/>
    <w:qFormat/>
    <w:rsid w:val="00C95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4ECB"/>
    <w:rPr>
      <w:b/>
      <w:bCs/>
    </w:rPr>
  </w:style>
  <w:style w:type="paragraph" w:styleId="NormalWeb">
    <w:name w:val="Normal (Web)"/>
    <w:basedOn w:val="Normal"/>
    <w:uiPriority w:val="99"/>
    <w:semiHidden/>
    <w:unhideWhenUsed/>
    <w:rsid w:val="00314ECB"/>
    <w:pPr>
      <w:spacing w:before="120" w:after="12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5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5525"/>
    <w:pPr>
      <w:ind w:left="720"/>
      <w:contextualSpacing/>
    </w:pPr>
  </w:style>
  <w:style w:type="paragraph" w:styleId="Title">
    <w:name w:val="Title"/>
    <w:basedOn w:val="Normal"/>
    <w:next w:val="Normal"/>
    <w:link w:val="TitleChar"/>
    <w:uiPriority w:val="10"/>
    <w:qFormat/>
    <w:rsid w:val="00400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7A0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67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FF9"/>
  </w:style>
  <w:style w:type="paragraph" w:styleId="Footer">
    <w:name w:val="footer"/>
    <w:basedOn w:val="Normal"/>
    <w:link w:val="FooterChar"/>
    <w:uiPriority w:val="99"/>
    <w:unhideWhenUsed/>
    <w:rsid w:val="00667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11524">
      <w:bodyDiv w:val="1"/>
      <w:marLeft w:val="0"/>
      <w:marRight w:val="0"/>
      <w:marTop w:val="0"/>
      <w:marBottom w:val="0"/>
      <w:divBdr>
        <w:top w:val="none" w:sz="0" w:space="0" w:color="auto"/>
        <w:left w:val="none" w:sz="0" w:space="0" w:color="auto"/>
        <w:bottom w:val="none" w:sz="0" w:space="0" w:color="auto"/>
        <w:right w:val="none" w:sz="0" w:space="0" w:color="auto"/>
      </w:divBdr>
      <w:divsChild>
        <w:div w:id="1818837811">
          <w:marLeft w:val="0"/>
          <w:marRight w:val="0"/>
          <w:marTop w:val="0"/>
          <w:marBottom w:val="0"/>
          <w:divBdr>
            <w:top w:val="none" w:sz="0" w:space="0" w:color="auto"/>
            <w:left w:val="none" w:sz="0" w:space="0" w:color="auto"/>
            <w:bottom w:val="none" w:sz="0" w:space="0" w:color="auto"/>
            <w:right w:val="none" w:sz="0" w:space="0" w:color="auto"/>
          </w:divBdr>
          <w:divsChild>
            <w:div w:id="1515723517">
              <w:marLeft w:val="0"/>
              <w:marRight w:val="0"/>
              <w:marTop w:val="0"/>
              <w:marBottom w:val="0"/>
              <w:divBdr>
                <w:top w:val="none" w:sz="0" w:space="0" w:color="auto"/>
                <w:left w:val="none" w:sz="0" w:space="0" w:color="auto"/>
                <w:bottom w:val="none" w:sz="0" w:space="0" w:color="auto"/>
                <w:right w:val="none" w:sz="0" w:space="0" w:color="auto"/>
              </w:divBdr>
              <w:divsChild>
                <w:div w:id="527642726">
                  <w:marLeft w:val="0"/>
                  <w:marRight w:val="0"/>
                  <w:marTop w:val="0"/>
                  <w:marBottom w:val="0"/>
                  <w:divBdr>
                    <w:top w:val="none" w:sz="0" w:space="0" w:color="auto"/>
                    <w:left w:val="none" w:sz="0" w:space="0" w:color="auto"/>
                    <w:bottom w:val="none" w:sz="0" w:space="0" w:color="auto"/>
                    <w:right w:val="none" w:sz="0" w:space="0" w:color="auto"/>
                  </w:divBdr>
                  <w:divsChild>
                    <w:div w:id="699863469">
                      <w:marLeft w:val="0"/>
                      <w:marRight w:val="0"/>
                      <w:marTop w:val="0"/>
                      <w:marBottom w:val="0"/>
                      <w:divBdr>
                        <w:top w:val="none" w:sz="0" w:space="0" w:color="auto"/>
                        <w:left w:val="none" w:sz="0" w:space="0" w:color="auto"/>
                        <w:bottom w:val="none" w:sz="0" w:space="0" w:color="auto"/>
                        <w:right w:val="none" w:sz="0" w:space="0" w:color="auto"/>
                      </w:divBdr>
                      <w:divsChild>
                        <w:div w:id="1649550333">
                          <w:marLeft w:val="0"/>
                          <w:marRight w:val="0"/>
                          <w:marTop w:val="0"/>
                          <w:marBottom w:val="0"/>
                          <w:divBdr>
                            <w:top w:val="none" w:sz="0" w:space="0" w:color="auto"/>
                            <w:left w:val="none" w:sz="0" w:space="0" w:color="auto"/>
                            <w:bottom w:val="none" w:sz="0" w:space="0" w:color="auto"/>
                            <w:right w:val="none" w:sz="0" w:space="0" w:color="auto"/>
                          </w:divBdr>
                          <w:divsChild>
                            <w:div w:id="517045419">
                              <w:marLeft w:val="0"/>
                              <w:marRight w:val="0"/>
                              <w:marTop w:val="0"/>
                              <w:marBottom w:val="0"/>
                              <w:divBdr>
                                <w:top w:val="none" w:sz="0" w:space="0" w:color="auto"/>
                                <w:left w:val="none" w:sz="0" w:space="0" w:color="auto"/>
                                <w:bottom w:val="none" w:sz="0" w:space="0" w:color="auto"/>
                                <w:right w:val="none" w:sz="0" w:space="0" w:color="auto"/>
                              </w:divBdr>
                              <w:divsChild>
                                <w:div w:id="900871062">
                                  <w:marLeft w:val="0"/>
                                  <w:marRight w:val="0"/>
                                  <w:marTop w:val="0"/>
                                  <w:marBottom w:val="0"/>
                                  <w:divBdr>
                                    <w:top w:val="none" w:sz="0" w:space="0" w:color="auto"/>
                                    <w:left w:val="none" w:sz="0" w:space="0" w:color="auto"/>
                                    <w:bottom w:val="none" w:sz="0" w:space="0" w:color="auto"/>
                                    <w:right w:val="none" w:sz="0" w:space="0" w:color="auto"/>
                                  </w:divBdr>
                                  <w:divsChild>
                                    <w:div w:id="1163008420">
                                      <w:marLeft w:val="0"/>
                                      <w:marRight w:val="0"/>
                                      <w:marTop w:val="0"/>
                                      <w:marBottom w:val="75"/>
                                      <w:divBdr>
                                        <w:top w:val="single" w:sz="12" w:space="0" w:color="91CDF5"/>
                                        <w:left w:val="single" w:sz="12" w:space="0" w:color="91CDF5"/>
                                        <w:bottom w:val="single" w:sz="12" w:space="0" w:color="91CDF5"/>
                                        <w:right w:val="single" w:sz="12" w:space="0" w:color="91CDF5"/>
                                      </w:divBdr>
                                      <w:divsChild>
                                        <w:div w:id="1667247829">
                                          <w:marLeft w:val="0"/>
                                          <w:marRight w:val="0"/>
                                          <w:marTop w:val="0"/>
                                          <w:marBottom w:val="0"/>
                                          <w:divBdr>
                                            <w:top w:val="none" w:sz="0" w:space="0" w:color="auto"/>
                                            <w:left w:val="none" w:sz="0" w:space="0" w:color="auto"/>
                                            <w:bottom w:val="none" w:sz="0" w:space="0" w:color="auto"/>
                                            <w:right w:val="none" w:sz="0" w:space="0" w:color="auto"/>
                                          </w:divBdr>
                                          <w:divsChild>
                                            <w:div w:id="1866668927">
                                              <w:marLeft w:val="2250"/>
                                              <w:marRight w:val="0"/>
                                              <w:marTop w:val="0"/>
                                              <w:marBottom w:val="0"/>
                                              <w:divBdr>
                                                <w:top w:val="none" w:sz="0" w:space="0" w:color="auto"/>
                                                <w:left w:val="single" w:sz="6" w:space="0" w:color="91CDF5"/>
                                                <w:bottom w:val="none" w:sz="0" w:space="0" w:color="auto"/>
                                                <w:right w:val="none" w:sz="0" w:space="0" w:color="auto"/>
                                              </w:divBdr>
                                              <w:divsChild>
                                                <w:div w:id="4410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788715">
      <w:bodyDiv w:val="1"/>
      <w:marLeft w:val="0"/>
      <w:marRight w:val="0"/>
      <w:marTop w:val="0"/>
      <w:marBottom w:val="0"/>
      <w:divBdr>
        <w:top w:val="none" w:sz="0" w:space="0" w:color="auto"/>
        <w:left w:val="none" w:sz="0" w:space="0" w:color="auto"/>
        <w:bottom w:val="none" w:sz="0" w:space="0" w:color="auto"/>
        <w:right w:val="none" w:sz="0" w:space="0" w:color="auto"/>
      </w:divBdr>
      <w:divsChild>
        <w:div w:id="1685324483">
          <w:marLeft w:val="0"/>
          <w:marRight w:val="0"/>
          <w:marTop w:val="0"/>
          <w:marBottom w:val="0"/>
          <w:divBdr>
            <w:top w:val="none" w:sz="0" w:space="0" w:color="auto"/>
            <w:left w:val="none" w:sz="0" w:space="0" w:color="auto"/>
            <w:bottom w:val="none" w:sz="0" w:space="0" w:color="auto"/>
            <w:right w:val="none" w:sz="0" w:space="0" w:color="auto"/>
          </w:divBdr>
          <w:divsChild>
            <w:div w:id="2052728434">
              <w:marLeft w:val="0"/>
              <w:marRight w:val="0"/>
              <w:marTop w:val="0"/>
              <w:marBottom w:val="0"/>
              <w:divBdr>
                <w:top w:val="none" w:sz="0" w:space="0" w:color="auto"/>
                <w:left w:val="none" w:sz="0" w:space="0" w:color="auto"/>
                <w:bottom w:val="none" w:sz="0" w:space="0" w:color="auto"/>
                <w:right w:val="none" w:sz="0" w:space="0" w:color="auto"/>
              </w:divBdr>
              <w:divsChild>
                <w:div w:id="507141670">
                  <w:marLeft w:val="0"/>
                  <w:marRight w:val="0"/>
                  <w:marTop w:val="0"/>
                  <w:marBottom w:val="0"/>
                  <w:divBdr>
                    <w:top w:val="none" w:sz="0" w:space="0" w:color="auto"/>
                    <w:left w:val="none" w:sz="0" w:space="0" w:color="auto"/>
                    <w:bottom w:val="none" w:sz="0" w:space="0" w:color="auto"/>
                    <w:right w:val="none" w:sz="0" w:space="0" w:color="auto"/>
                  </w:divBdr>
                  <w:divsChild>
                    <w:div w:id="1130903343">
                      <w:marLeft w:val="0"/>
                      <w:marRight w:val="0"/>
                      <w:marTop w:val="0"/>
                      <w:marBottom w:val="0"/>
                      <w:divBdr>
                        <w:top w:val="none" w:sz="0" w:space="0" w:color="auto"/>
                        <w:left w:val="none" w:sz="0" w:space="0" w:color="auto"/>
                        <w:bottom w:val="none" w:sz="0" w:space="0" w:color="auto"/>
                        <w:right w:val="none" w:sz="0" w:space="0" w:color="auto"/>
                      </w:divBdr>
                      <w:divsChild>
                        <w:div w:id="1632829752">
                          <w:marLeft w:val="0"/>
                          <w:marRight w:val="0"/>
                          <w:marTop w:val="0"/>
                          <w:marBottom w:val="0"/>
                          <w:divBdr>
                            <w:top w:val="none" w:sz="0" w:space="0" w:color="auto"/>
                            <w:left w:val="none" w:sz="0" w:space="0" w:color="auto"/>
                            <w:bottom w:val="none" w:sz="0" w:space="0" w:color="auto"/>
                            <w:right w:val="none" w:sz="0" w:space="0" w:color="auto"/>
                          </w:divBdr>
                          <w:divsChild>
                            <w:div w:id="125247649">
                              <w:marLeft w:val="0"/>
                              <w:marRight w:val="0"/>
                              <w:marTop w:val="0"/>
                              <w:marBottom w:val="0"/>
                              <w:divBdr>
                                <w:top w:val="none" w:sz="0" w:space="0" w:color="auto"/>
                                <w:left w:val="none" w:sz="0" w:space="0" w:color="auto"/>
                                <w:bottom w:val="none" w:sz="0" w:space="0" w:color="auto"/>
                                <w:right w:val="none" w:sz="0" w:space="0" w:color="auto"/>
                              </w:divBdr>
                              <w:divsChild>
                                <w:div w:id="446195759">
                                  <w:marLeft w:val="0"/>
                                  <w:marRight w:val="0"/>
                                  <w:marTop w:val="0"/>
                                  <w:marBottom w:val="0"/>
                                  <w:divBdr>
                                    <w:top w:val="none" w:sz="0" w:space="0" w:color="auto"/>
                                    <w:left w:val="none" w:sz="0" w:space="0" w:color="auto"/>
                                    <w:bottom w:val="none" w:sz="0" w:space="0" w:color="auto"/>
                                    <w:right w:val="none" w:sz="0" w:space="0" w:color="auto"/>
                                  </w:divBdr>
                                  <w:divsChild>
                                    <w:div w:id="364913777">
                                      <w:marLeft w:val="0"/>
                                      <w:marRight w:val="0"/>
                                      <w:marTop w:val="0"/>
                                      <w:marBottom w:val="75"/>
                                      <w:divBdr>
                                        <w:top w:val="single" w:sz="12" w:space="0" w:color="91CDF5"/>
                                        <w:left w:val="single" w:sz="12" w:space="0" w:color="91CDF5"/>
                                        <w:bottom w:val="single" w:sz="12" w:space="0" w:color="91CDF5"/>
                                        <w:right w:val="single" w:sz="12" w:space="0" w:color="91CDF5"/>
                                      </w:divBdr>
                                      <w:divsChild>
                                        <w:div w:id="1523323465">
                                          <w:marLeft w:val="0"/>
                                          <w:marRight w:val="0"/>
                                          <w:marTop w:val="0"/>
                                          <w:marBottom w:val="0"/>
                                          <w:divBdr>
                                            <w:top w:val="none" w:sz="0" w:space="0" w:color="auto"/>
                                            <w:left w:val="none" w:sz="0" w:space="0" w:color="auto"/>
                                            <w:bottom w:val="none" w:sz="0" w:space="0" w:color="auto"/>
                                            <w:right w:val="none" w:sz="0" w:space="0" w:color="auto"/>
                                          </w:divBdr>
                                          <w:divsChild>
                                            <w:div w:id="582878678">
                                              <w:marLeft w:val="2250"/>
                                              <w:marRight w:val="0"/>
                                              <w:marTop w:val="0"/>
                                              <w:marBottom w:val="0"/>
                                              <w:divBdr>
                                                <w:top w:val="none" w:sz="0" w:space="0" w:color="auto"/>
                                                <w:left w:val="single" w:sz="6" w:space="0" w:color="91CDF5"/>
                                                <w:bottom w:val="none" w:sz="0" w:space="0" w:color="auto"/>
                                                <w:right w:val="none" w:sz="0" w:space="0" w:color="auto"/>
                                              </w:divBdr>
                                              <w:divsChild>
                                                <w:div w:id="1658193601">
                                                  <w:marLeft w:val="0"/>
                                                  <w:marRight w:val="0"/>
                                                  <w:marTop w:val="0"/>
                                                  <w:marBottom w:val="0"/>
                                                  <w:divBdr>
                                                    <w:top w:val="none" w:sz="0" w:space="0" w:color="auto"/>
                                                    <w:left w:val="none" w:sz="0" w:space="0" w:color="auto"/>
                                                    <w:bottom w:val="none" w:sz="0" w:space="0" w:color="auto"/>
                                                    <w:right w:val="none" w:sz="0" w:space="0" w:color="auto"/>
                                                  </w:divBdr>
                                                  <w:divsChild>
                                                    <w:div w:id="639270539">
                                                      <w:marLeft w:val="0"/>
                                                      <w:marRight w:val="0"/>
                                                      <w:marTop w:val="0"/>
                                                      <w:marBottom w:val="0"/>
                                                      <w:divBdr>
                                                        <w:top w:val="none" w:sz="0" w:space="0" w:color="auto"/>
                                                        <w:left w:val="none" w:sz="0" w:space="0" w:color="auto"/>
                                                        <w:bottom w:val="none" w:sz="0" w:space="0" w:color="auto"/>
                                                        <w:right w:val="none" w:sz="0" w:space="0" w:color="auto"/>
                                                      </w:divBdr>
                                                    </w:div>
                                                    <w:div w:id="958299483">
                                                      <w:marLeft w:val="0"/>
                                                      <w:marRight w:val="0"/>
                                                      <w:marTop w:val="0"/>
                                                      <w:marBottom w:val="0"/>
                                                      <w:divBdr>
                                                        <w:top w:val="none" w:sz="0" w:space="0" w:color="auto"/>
                                                        <w:left w:val="none" w:sz="0" w:space="0" w:color="auto"/>
                                                        <w:bottom w:val="none" w:sz="0" w:space="0" w:color="auto"/>
                                                        <w:right w:val="none" w:sz="0" w:space="0" w:color="auto"/>
                                                      </w:divBdr>
                                                    </w:div>
                                                    <w:div w:id="714620033">
                                                      <w:marLeft w:val="0"/>
                                                      <w:marRight w:val="0"/>
                                                      <w:marTop w:val="0"/>
                                                      <w:marBottom w:val="0"/>
                                                      <w:divBdr>
                                                        <w:top w:val="none" w:sz="0" w:space="0" w:color="auto"/>
                                                        <w:left w:val="none" w:sz="0" w:space="0" w:color="auto"/>
                                                        <w:bottom w:val="none" w:sz="0" w:space="0" w:color="auto"/>
                                                        <w:right w:val="none" w:sz="0" w:space="0" w:color="auto"/>
                                                      </w:divBdr>
                                                    </w:div>
                                                    <w:div w:id="722216185">
                                                      <w:marLeft w:val="0"/>
                                                      <w:marRight w:val="0"/>
                                                      <w:marTop w:val="0"/>
                                                      <w:marBottom w:val="0"/>
                                                      <w:divBdr>
                                                        <w:top w:val="none" w:sz="0" w:space="0" w:color="auto"/>
                                                        <w:left w:val="none" w:sz="0" w:space="0" w:color="auto"/>
                                                        <w:bottom w:val="none" w:sz="0" w:space="0" w:color="auto"/>
                                                        <w:right w:val="none" w:sz="0" w:space="0" w:color="auto"/>
                                                      </w:divBdr>
                                                    </w:div>
                                                    <w:div w:id="127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3B74C-7938-425F-81CE-60BCCD4C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ElfHome</dc:creator>
  <cp:lastModifiedBy>Tom Elfers</cp:lastModifiedBy>
  <cp:revision>21</cp:revision>
  <dcterms:created xsi:type="dcterms:W3CDTF">2015-10-05T23:20:00Z</dcterms:created>
  <dcterms:modified xsi:type="dcterms:W3CDTF">2015-10-30T11:34:00Z</dcterms:modified>
</cp:coreProperties>
</file>