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space="0" w:sz="0" w:val="nil"/>
          <w:bottom w:color="000000" w:space="2" w:sz="4" w:val="single"/>
          <w:right w:space="0" w:sz="0" w:val="nil"/>
          <w:between w:space="0" w:sz="0" w:val="nil"/>
        </w:pBdr>
        <w:jc w:val="center"/>
        <w:rPr>
          <w:rFonts w:ascii="EB Garamond" w:cs="EB Garamond" w:eastAsia="EB Garamond" w:hAnsi="EB Garamond"/>
          <w:b w:val="1"/>
          <w:color w:val="000000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     Base d</w:t>
      </w: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e Datos –  Parcial Nro.1: Diseño Conceptual y 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Lógico </w:t>
      </w: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 de una Base de Datos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 22</w:t>
      </w: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/0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/22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both"/>
        <w:rPr>
          <w:rFonts w:ascii="EB Garamond" w:cs="EB Garamond" w:eastAsia="EB Garamond" w:hAnsi="EB Garamond"/>
          <w:b w:val="1"/>
          <w:color w:val="000000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sz w:val="21"/>
          <w:szCs w:val="21"/>
          <w:rtl w:val="0"/>
        </w:rPr>
        <w:t xml:space="preserve">Realice 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color w:val="000000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EB Garamond" w:cs="EB Garamond" w:eastAsia="EB Garamond" w:hAnsi="EB Garamond"/>
          <w:color w:val="000000"/>
          <w:sz w:val="21"/>
          <w:szCs w:val="21"/>
          <w:u w:val="single"/>
          <w:rtl w:val="0"/>
        </w:rPr>
        <w:t xml:space="preserve">Modelo ERE</w:t>
      </w:r>
      <w:r w:rsidDel="00000000" w:rsidR="00000000" w:rsidRPr="00000000">
        <w:rPr>
          <w:rFonts w:ascii="EB Garamond" w:cs="EB Garamond" w:eastAsia="EB Garamond" w:hAnsi="EB Garamond"/>
          <w:color w:val="000000"/>
          <w:sz w:val="21"/>
          <w:szCs w:val="21"/>
          <w:rtl w:val="0"/>
        </w:rPr>
        <w:t xml:space="preserve">, identificando </w:t>
      </w: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claves primarias 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u w:val="single"/>
          <w:rtl w:val="0"/>
        </w:rPr>
        <w:t xml:space="preserve">Modelo Lógico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, identificando 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claves primarias y foráneas</w:t>
      </w: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La Dirección de Estadísticas y Censos de la provincia de San Juan, necesita una base de datos que permita gestionar lo referido al trabajo de los censistas en el Censo Argentina 2022. La información que</w:t>
      </w:r>
      <w:r w:rsidDel="00000000" w:rsidR="00000000" w:rsidRPr="00000000">
        <w:rPr>
          <w:rFonts w:ascii="Calibri" w:cs="Calibri" w:eastAsia="Calibri" w:hAnsi="Calibri"/>
          <w:sz w:val="21"/>
          <w:szCs w:val="21"/>
          <w:u w:val="single"/>
          <w:rtl w:val="0"/>
        </w:rPr>
        <w:t xml:space="preserve"> la base de datos debe poder informar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es la siguiente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De los 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ensistas: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Dni, nombre, apellido, país, sexo y teléfono celular, el coordinador que tiene asignado y las viviendas que debe censar, la localidad donde trabajará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el monto que se le deber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á pagar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De los coordinadores: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Dni, nombre, apellido, país, sexo y teléfono celular, los censistas asignados y el departamento donde trabajará y el monto que se le deberá pagar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De las 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iviendas: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Calle, número, orientación (norte, sur, etc), cantidad de habitantes al momento del censo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localidad y depto al que pertenece.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Cuestionario censal: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Número único, fe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cha/hora que se efectuó el censo,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vivienda censada 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censista que lo realizó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Localidades: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Nombre (único)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departamento al que pertenece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cantidad de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habitantes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censados.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Departamentos: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Nombre (único), coordinador/es,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localidades que posee y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cantidad de habitantes censados.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b w:val="1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Restricciones: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Todo censista tiene un 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único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coordinador.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Un coordinador puede tener asig  nado una cantidad arbitraria de censistas.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Todo censista tiene asignado un conjunto de viviendas, y todas pertenecen a la misma localidad.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datos personales  que se registran para los coordinadores son los mismos que se registran para los censistas.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Pueden existir viviendas que coincidan en el domicilio, por ello es importante saber a qué localidad pertenecen.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Cada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departamento puede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er asignados varios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coordinadores.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Los coordinadores cobran un importe que depende del departamento donde trabajaron. Por ejemplo, los de Caucete 8.000 pesos, los de Rivadavia 7000 pesos,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Los coordinadores  trabajan en un departamento en concreto.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censistas trabajan en una localidad en concreto.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os censistas cobra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un importe que depende de la localidad 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donde trabajaron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Por ejemplo, los de Mogna  6.000 pesos, los Villa Aberastain, 5.500 pesos,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Una localidad pertenece a un sólo departamento.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1"/>
        <w:spacing w:after="60" w:lineRule="auto"/>
        <w:jc w:val="both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6bgbyl12vgs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bottom w:color="000000" w:space="2" w:sz="4" w:val="single"/>
        </w:pBdr>
        <w:jc w:val="center"/>
        <w:rPr>
          <w:rFonts w:ascii="EB Garamond" w:cs="EB Garamond" w:eastAsia="EB Garamond" w:hAnsi="EB Garamond"/>
          <w:b w:val="1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     Base de Datos –  Parcial Nro.1: Diseño Conceptual y Lógico  de una Base de Datos 22/06/22</w:t>
      </w:r>
    </w:p>
    <w:p w:rsidR="00000000" w:rsidDel="00000000" w:rsidP="00000000" w:rsidRDefault="00000000" w:rsidRPr="00000000" w14:paraId="0000001B">
      <w:pPr>
        <w:keepNext w:val="1"/>
        <w:spacing w:after="60" w:lineRule="auto"/>
        <w:jc w:val="both"/>
        <w:rPr>
          <w:rFonts w:ascii="EB Garamond" w:cs="EB Garamond" w:eastAsia="EB Garamond" w:hAnsi="EB Garamond"/>
          <w:b w:val="1"/>
          <w:sz w:val="21"/>
          <w:szCs w:val="21"/>
        </w:rPr>
      </w:pP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Realice 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u w:val="single"/>
          <w:rtl w:val="0"/>
        </w:rPr>
        <w:t xml:space="preserve">Modelo ERE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, identificando 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claves primarias 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u w:val="single"/>
          <w:rtl w:val="0"/>
        </w:rPr>
        <w:t xml:space="preserve">Modelo Lógico</w:t>
      </w:r>
      <w:r w:rsidDel="00000000" w:rsidR="00000000" w:rsidRPr="00000000">
        <w:rPr>
          <w:rFonts w:ascii="EB Garamond" w:cs="EB Garamond" w:eastAsia="EB Garamond" w:hAnsi="EB Garamond"/>
          <w:sz w:val="21"/>
          <w:szCs w:val="21"/>
          <w:rtl w:val="0"/>
        </w:rPr>
        <w:t xml:space="preserve">, identificando </w:t>
      </w:r>
      <w:r w:rsidDel="00000000" w:rsidR="00000000" w:rsidRPr="00000000">
        <w:rPr>
          <w:rFonts w:ascii="EB Garamond" w:cs="EB Garamond" w:eastAsia="EB Garamond" w:hAnsi="EB Garamond"/>
          <w:b w:val="1"/>
          <w:sz w:val="21"/>
          <w:szCs w:val="21"/>
          <w:rtl w:val="0"/>
        </w:rPr>
        <w:t xml:space="preserve">claves primarias y foráneas.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La Dirección de Estadísticas y Censos de la provincia de San Juan, necesita una base de datos que permita gestionar lo referido al trabajo de los censistas en el Censo Argentina 2022. La información que</w:t>
      </w:r>
      <w:r w:rsidDel="00000000" w:rsidR="00000000" w:rsidRPr="00000000">
        <w:rPr>
          <w:rFonts w:ascii="Calibri" w:cs="Calibri" w:eastAsia="Calibri" w:hAnsi="Calibri"/>
          <w:sz w:val="21"/>
          <w:szCs w:val="21"/>
          <w:u w:val="single"/>
          <w:rtl w:val="0"/>
        </w:rPr>
        <w:t xml:space="preserve"> la base de datos debe poder informar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es la siguiente: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De los censistas: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Dni, nombre, apellido, país, sexo y teléfono celular, el coordinador que tiene asignado y las viviendas que debe censar, la localidad donde trabajará y el monto que se le deberá pagar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De los coordinadores: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Dni, nombre, apellido, país, sexo y teléfono celular, los censistas asignados y el departamento donde trabajará y el monto que se le deberá pagar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De las viviendas: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Calle, número, orientación (norte, sur, etc), cantidad de habitantes al momento del censo, localidad y depto al que pertenece.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Cuestionario censal: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Número único, fecha/hora que se efectuó el censo, vivienda censada y censista que lo realizó.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Localidades: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Nombre (único), departamento al que pertenece y cantidad de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habitantes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censados.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Departamentos: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Nombre (único), coordinador/es, localidades que posee y  cantidad de habitantes censados.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b w:val="1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Restricciones: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Todo censista tiene un único coordinador.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Un coordinador puede tener asignado una cantidad arbitraria de censistas.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Todo censista tiene asignado un conjunto de viviendas, y todas pertenecen a la misma localidad.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Los datos personales  que se registran para los coordinadores son los mismos que se registran para los censistas.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Pueden existir viviendas que coincidan en el domicilio, por ello es importante saber a qué localidad pertenecen.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Cada departamento puede tener asignados varios coordinadores.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Los coordinadores cobran un importe que depende del departamento donde trabajaron. Por ejemplo, los de Caucete 8.000 pesos, los de Rivadavia 7000 pesos, etc.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Los coordinadores  trabajan en un departamento en concreto.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Los censistas trabajan en una localidad en concreto.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Los censistas cobran un importe que depende de la localidad donde trabajaron. Por ejemplo, los de Mogna  6.000 pesos, los Villa Aberastain, 5.500 pesos, etc.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Una localidad pertenece a un sólo departamento.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260" w:top="283" w:left="425" w:right="434" w:header="709" w:footer="49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Calibri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i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6807D0"/>
  </w:style>
  <w:style w:type="paragraph" w:styleId="Ttulo1">
    <w:name w:val="heading 1"/>
    <w:basedOn w:val="Normal1"/>
    <w:next w:val="Normal1"/>
    <w:uiPriority w:val="9"/>
    <w:qFormat w:val="1"/>
    <w:rsid w:val="00EF64AA"/>
    <w:pPr>
      <w:keepNext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1"/>
    <w:next w:val="Normal1"/>
    <w:uiPriority w:val="9"/>
    <w:semiHidden w:val="1"/>
    <w:unhideWhenUsed w:val="1"/>
    <w:qFormat w:val="1"/>
    <w:rsid w:val="00EF64AA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1"/>
    <w:next w:val="Normal1"/>
    <w:uiPriority w:val="9"/>
    <w:semiHidden w:val="1"/>
    <w:unhideWhenUsed w:val="1"/>
    <w:qFormat w:val="1"/>
    <w:rsid w:val="00EF64AA"/>
    <w:pPr>
      <w:keepNext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before="200" w:line="276" w:lineRule="auto"/>
      <w:outlineLvl w:val="3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Ttulo5">
    <w:name w:val="heading 5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1"/>
    <w:next w:val="Normal1"/>
    <w:uiPriority w:val="10"/>
    <w:qFormat w:val="1"/>
    <w:rsid w:val="00EF64A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1" w:customStyle="1">
    <w:name w:val="Normal1"/>
    <w:rsid w:val="00EF64AA"/>
  </w:style>
  <w:style w:type="table" w:styleId="TableNormal6" w:customStyle="1">
    <w:name w:val="Table Normal"/>
    <w:rsid w:val="00EF64AA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6"/>
    <w:rsid w:val="00EF64AA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967D8B"/>
    <w:rPr>
      <w:rFonts w:ascii="Tahoma" w:cs="Tahoma" w:hAnsi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967D8B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AB746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AB746F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AB746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AB746F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706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706C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706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706C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706C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706CC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706CC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CF56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50F13"/>
    <w:pPr>
      <w:ind w:left="720"/>
      <w:contextualSpacing w:val="1"/>
    </w:pPr>
  </w:style>
  <w:style w:type="table" w:styleId="a0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pKvUP+wiI+XVXDIhnZdWTD96g==">AMUW2mWSdZ1rQPTtLRtXb5N44s5GQCxr9nnbsAaT5jiJb+6H9Ms9QXw/wMAVm/i4DsXV1iY7ZXyclt7tYOzjtiYZYOfisbPKo5OB4iUm0R4JD+GD8mLdpK7a+o6nfrQ1I6Fhh0as2wmU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2022-06-01T17:39:00Z</dcterms:created>
  <dc:creator>Cristina Vera</dc:creator>
</cp:coreProperties>
</file>