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40FC164" wp14:paraId="4A1443B5" wp14:textId="31A5800A">
      <w:pPr>
        <w:spacing w:before="240" w:beforeAutospacing="off" w:after="180" w:afterAutospacing="off"/>
        <w:jc w:val="both"/>
        <w:rPr>
          <w:rFonts w:ascii="Times New Roman" w:hAnsi="Times New Roman" w:eastAsia="Times New Roman" w:cs="Times New Roman"/>
          <w:i w:val="0"/>
          <w:iCs w:val="0"/>
          <w:noProof w:val="0"/>
          <w:color w:val="000000" w:themeColor="text1" w:themeTint="FF" w:themeShade="FF"/>
          <w:sz w:val="24"/>
          <w:szCs w:val="24"/>
          <w:lang w:eastAsia="zh-CN"/>
        </w:rPr>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2909624l</w:t>
      </w:r>
    </w:p>
    <w:p xmlns:wp14="http://schemas.microsoft.com/office/word/2010/wordml" w:rsidP="640FC164" wp14:paraId="191BD935" wp14:textId="1074CF6F">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Reflections on the MAD(A) Project: How Social Media Algorithms Shape Our Reality</w:t>
      </w:r>
    </w:p>
    <w:p xmlns:wp14="http://schemas.microsoft.com/office/word/2010/wordml" w:rsidP="640FC164" wp14:paraId="13041126" wp14:textId="4E0C00E6">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This project explores the impact of social media algorithms on daily life, focusing particularly on the concept of the “filter bubble.” Social media platforms like Facebook, YouTube, Instagram, and TikTok use algorithms to curate content based on users' past behavior. While this personalized experience enhances user engagement, it often creates an echo chamber effect—users primarily encounter information that aligns with their existing beliefs, reinforcing preconceptions and limiting exposure to diverse perspectives. This project aims to develop a website to raise public awareness, especially among younger audiences, about the filter bubble phenomenon and provide practical techniques for users to navigate algorithmic limitations.</w:t>
      </w:r>
    </w:p>
    <w:p xmlns:wp14="http://schemas.microsoft.com/office/word/2010/wordml" w:rsidP="640FC164" wp14:paraId="6EB71A35" wp14:textId="5E6A0F43">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Why I chose this topic:</w:t>
      </w:r>
    </w:p>
    <w:p xmlns:wp14="http://schemas.microsoft.com/office/word/2010/wordml" w:rsidP="640FC164" wp14:paraId="715E3D35" wp14:textId="5588F991">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My decision to focus on social media algorithms and information silos stems from my growing concern about how these algorithms shape our online experiences. I aim to explore an issue with both personal and societal significance—algorithms are not merely invisible forces but powerful tools that influence how we perceive the world. As discussions around misinformation and digital echo chambers intensify, I see an opportunity to shed light on the impact of these hidden systems for the public.</w:t>
      </w:r>
    </w:p>
    <w:p xmlns:wp14="http://schemas.microsoft.com/office/word/2010/wordml" w:rsidP="640FC164" wp14:paraId="74511C7D" wp14:textId="29B3ABE8">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This topic holds particular appeal for me personally as a digital media professional seeking to enhance public information literacy. Understanding how algorithms operate and influence content consumption is crucial for all media practitioners and the general public. I believe exposing the effects of filter bubbles can empower people to approach the information they encounter with greater wisdom and critical thinking.</w:t>
      </w:r>
    </w:p>
    <w:p xmlns:wp14="http://schemas.microsoft.com/office/word/2010/wordml" w:rsidP="640FC164" wp14:paraId="1B578A86" wp14:textId="498E423E">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Design Process Reflection: Decisions and Challenges</w:t>
      </w:r>
    </w:p>
    <w:p xmlns:wp14="http://schemas.microsoft.com/office/word/2010/wordml" w:rsidP="640FC164" wp14:paraId="75325182" wp14:textId="10A7696E">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The design process for this website involved a series of decisions. Based on audience personas, I selected a clean, minimalist layout and clear navigation structure to ensure users can effortlessly browse content. The blue-and-white color scheme was chosen to convey a sense of modern technology, trustworthiness, and professionalism, as these colors are often associated with internet technology and reliability. Additionally, I incorporated visual elements and interactive components (such as the filter bubble quiz) to engage users and enhance the dynamic nature of the experience.</w:t>
      </w:r>
    </w:p>
    <w:p xmlns:wp14="http://schemas.microsoft.com/office/word/2010/wordml" w:rsidP="640FC164" wp14:paraId="6874D60A" wp14:textId="50A30765">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One challenge encountered during the design process was inconsistent image loading, particularly when directly linking external resources. To resolve this, I downloaded images and uploaded them to the project folder, ensuring media assets displayed correctly. Another issue was embedded YouTube videos appearing too small, negatively impacting user engagement. Initially undersized, I adjusted the videos to 100% width and 500 pixels height, significantly improving their visual prominence and accessibility.</w:t>
      </w:r>
    </w:p>
    <w:p xmlns:wp14="http://schemas.microsoft.com/office/word/2010/wordml" w:rsidP="640FC164" wp14:paraId="628DB604" wp14:textId="02B5D61F">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Feedback and Improvement: Iteration and Optimization</w:t>
      </w:r>
    </w:p>
    <w:p xmlns:wp14="http://schemas.microsoft.com/office/word/2010/wordml" w:rsidP="640FC164" wp14:paraId="0A511E6F" wp14:textId="1470628B">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During website development, I shared drafts with friends and received valuable suggestions, particularly regarding the navigation structure. The initial navigation bar had a disorganized category sequence, making it difficult for users to follow the logical flow of content. Following peer recommendations, I reorganized the navigation sequence to enhance intuitiveness. The revised structure now includes “About,” “User Profiles,” “Metadata,” “Practical Tips,” “Inspiration Boards,” and “Next Steps.” This ensures smooth content browsing while maintaining user engagement.</w:t>
      </w:r>
    </w:p>
    <w:p xmlns:wp14="http://schemas.microsoft.com/office/word/2010/wordml" w:rsidP="640FC164" wp14:paraId="370905B5" wp14:textId="2F8797AC">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Additionally, feedback emphasized the need for more practical advice on navigating information silos. To address this, I added tips within the “Practical Tips” section. Future iterations of the site could incorporate additional content like videos and Q&amp;A sections to provide viewers with actionable strategies for mitigating the effects of filter bubbles.</w:t>
      </w:r>
    </w:p>
    <w:p xmlns:wp14="http://schemas.microsoft.com/office/word/2010/wordml" w:rsidP="640FC164" wp14:paraId="7937DA2F" wp14:textId="297D44D8">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Future Improvements: Project Expansion</w:t>
      </w:r>
    </w:p>
    <w:p xmlns:wp14="http://schemas.microsoft.com/office/word/2010/wordml" w:rsidP="640FC164" wp14:paraId="2C080B47" wp14:textId="59C8F56C">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Moving forward, I plan to expand the website's functionality by adding more interactive features. For instance, summarizing topic-related data through real-time data visualization—presented via interactive charts or case studies—could demonstrate how algorithmic bias influences the content users see. After user interactions, timely feedback could be provided: following a filter bubble test, users would receive insights into their social media habits and their relationship with recommendation algorithms, presented through text or charts, along with actionable recommendations. Additionally, I will conduct user testing to further refine the design, ensuring content resonates with a broader audience.</w:t>
      </w:r>
    </w:p>
    <w:p xmlns:wp14="http://schemas.microsoft.com/office/word/2010/wordml" w:rsidP="640FC164" wp14:paraId="1358C803" wp14:textId="73582548">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Another improvement area is enhancing web design. Prioritize simplicity to avoid distracting users with lengthy blocks of text. Select readable fonts with consistent sizing and spacing to maintain professionalism, while leveraging high-contrast images to enhance visual impact. Additionally, simplify the navigation structure:</w:t>
      </w:r>
    </w:p>
    <w:p xmlns:wp14="http://schemas.microsoft.com/office/word/2010/wordml" w:rsidP="640FC164" wp14:paraId="7098AE2E" wp14:textId="399E05E4">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Enable users to quickly locate desired content through a clear, intuitive navigation bar. Keep navigation elements minimal and refined, avoiding unnecessary complexity. Implement breadcrumb navigation or a fixed navigation bar to help users track their location within the site and easily return to higher levels.</w:t>
      </w:r>
    </w:p>
    <w:p xmlns:wp14="http://schemas.microsoft.com/office/word/2010/wordml" w:rsidP="640FC164" wp14:paraId="5DE4CA8C" wp14:textId="53B938A2">
      <w:pPr>
        <w:spacing w:before="240" w:beforeAutospacing="off" w:after="180" w:afterAutospacing="off"/>
        <w:jc w:val="both"/>
      </w:pPr>
      <w:r w:rsidRPr="640FC164" w:rsidR="1DD46D86">
        <w:rPr>
          <w:rFonts w:ascii="Times New Roman" w:hAnsi="Times New Roman" w:eastAsia="Times New Roman" w:cs="Times New Roman"/>
          <w:i w:val="0"/>
          <w:iCs w:val="0"/>
          <w:noProof w:val="0"/>
          <w:color w:val="000000" w:themeColor="text1" w:themeTint="FF" w:themeShade="FF"/>
          <w:sz w:val="24"/>
          <w:szCs w:val="24"/>
          <w:lang w:eastAsia="zh-CN"/>
        </w:rPr>
        <w:t>Conclusion: Achieving Project Goals</w:t>
      </w:r>
    </w:p>
    <w:p xmlns:wp14="http://schemas.microsoft.com/office/word/2010/wordml" w:rsidP="640FC164" wp14:paraId="37DD79A5" wp14:textId="5CB0E648">
      <w:pPr>
        <w:pStyle w:val="Normal"/>
        <w:spacing w:before="0" w:beforeAutospacing="off" w:after="0" w:afterAutospacing="off"/>
        <w:ind w:left="420"/>
        <w:jc w:val="both"/>
      </w:pPr>
      <w:r w:rsidRPr="44DCA18B" w:rsidR="1DD46D86">
        <w:rPr>
          <w:rFonts w:ascii="Times New Roman" w:hAnsi="Times New Roman" w:eastAsia="Times New Roman" w:cs="Times New Roman"/>
          <w:i w:val="0"/>
          <w:iCs w:val="0"/>
          <w:noProof w:val="0"/>
          <w:color w:val="000000" w:themeColor="text1" w:themeTint="FF" w:themeShade="FF"/>
          <w:sz w:val="24"/>
          <w:szCs w:val="24"/>
          <w:lang w:val="en-US" w:eastAsia="zh-CN"/>
        </w:rPr>
        <w:t xml:space="preserve">Overall, the website is making significant strides toward enhancing public awareness of social media algorithms and </w:t>
      </w:r>
      <w:r w:rsidRPr="44DCA18B" w:rsidR="1DD46D86">
        <w:rPr>
          <w:rFonts w:ascii="Times New Roman" w:hAnsi="Times New Roman" w:eastAsia="Times New Roman" w:cs="Times New Roman"/>
          <w:i w:val="0"/>
          <w:iCs w:val="0"/>
          <w:noProof w:val="0"/>
          <w:color w:val="000000" w:themeColor="text1" w:themeTint="FF" w:themeShade="FF"/>
          <w:sz w:val="24"/>
          <w:szCs w:val="24"/>
          <w:lang w:val="en-US" w:eastAsia="zh-CN"/>
        </w:rPr>
        <w:t>filter</w:t>
      </w:r>
      <w:r w:rsidRPr="44DCA18B" w:rsidR="1DD46D86">
        <w:rPr>
          <w:rFonts w:ascii="Times New Roman" w:hAnsi="Times New Roman" w:eastAsia="Times New Roman" w:cs="Times New Roman"/>
          <w:i w:val="0"/>
          <w:iCs w:val="0"/>
          <w:noProof w:val="0"/>
          <w:color w:val="000000" w:themeColor="text1" w:themeTint="FF" w:themeShade="FF"/>
          <w:sz w:val="24"/>
          <w:szCs w:val="24"/>
          <w:lang w:val="en-US" w:eastAsia="zh-CN"/>
        </w:rPr>
        <w:t xml:space="preserve"> bubble effects. It strives to provide users with a simple yet engaging learning pathway to grasp these concepts, while equipping them with practical tools to navigate the digital world more consciously. Through this project, I not only enhanced my technical skills but also deepened my understanding of how digital systems shape public discourse. This initiative further underscores the critical importance of media literacy in today's algorithm-driven society.</w:t>
      </w:r>
    </w:p>
    <w:p w:rsidR="44DCA18B" w:rsidP="44DCA18B" w:rsidRDefault="44DCA18B" w14:paraId="4F417C84" w14:textId="5D40A938">
      <w:pPr>
        <w:pStyle w:val="Normal"/>
        <w:spacing w:before="0" w:beforeAutospacing="off" w:after="0" w:afterAutospacing="off"/>
        <w:ind w:left="420"/>
        <w:jc w:val="both"/>
        <w:rPr>
          <w:rFonts w:ascii="Times New Roman" w:hAnsi="Times New Roman" w:eastAsia="Times New Roman" w:cs="Times New Roman"/>
          <w:i w:val="0"/>
          <w:iCs w:val="0"/>
          <w:noProof w:val="0"/>
          <w:color w:val="000000" w:themeColor="text1" w:themeTint="FF" w:themeShade="FF"/>
          <w:sz w:val="24"/>
          <w:szCs w:val="24"/>
          <w:lang w:val="en-US" w:eastAsia="zh-CN"/>
        </w:rPr>
      </w:pPr>
    </w:p>
    <w:p w:rsidR="44DCA18B" w:rsidP="44DCA18B" w:rsidRDefault="44DCA18B" w14:paraId="34B052CA" w14:textId="7DFD2559">
      <w:pPr>
        <w:pStyle w:val="Normal"/>
        <w:spacing w:before="0" w:beforeAutospacing="off" w:after="0" w:afterAutospacing="off"/>
        <w:ind w:left="420"/>
        <w:jc w:val="both"/>
        <w:rPr>
          <w:rFonts w:ascii="Times New Roman" w:hAnsi="Times New Roman" w:eastAsia="Times New Roman" w:cs="Times New Roman"/>
          <w:i w:val="0"/>
          <w:iCs w:val="0"/>
          <w:noProof w:val="0"/>
          <w:color w:val="000000" w:themeColor="text1" w:themeTint="FF" w:themeShade="FF"/>
          <w:sz w:val="24"/>
          <w:szCs w:val="24"/>
          <w:lang w:val="en-US" w:eastAsia="zh-CN"/>
        </w:rPr>
      </w:pPr>
    </w:p>
    <w:p w:rsidR="44DCA18B" w:rsidP="44DCA18B" w:rsidRDefault="44DCA18B" w14:paraId="05F196C9" w14:textId="44B6A228">
      <w:pPr>
        <w:pStyle w:val="Normal"/>
        <w:spacing w:before="0" w:beforeAutospacing="off" w:after="0" w:afterAutospacing="off"/>
        <w:ind w:left="420"/>
        <w:jc w:val="both"/>
        <w:rPr>
          <w:rFonts w:ascii="Times New Roman" w:hAnsi="Times New Roman" w:eastAsia="Times New Roman" w:cs="Times New Roman"/>
          <w:i w:val="0"/>
          <w:iCs w:val="0"/>
          <w:noProof w:val="0"/>
          <w:color w:val="000000" w:themeColor="text1" w:themeTint="FF" w:themeShade="FF"/>
          <w:sz w:val="24"/>
          <w:szCs w:val="24"/>
          <w:lang w:val="en-US" w:eastAsia="zh-CN"/>
        </w:rPr>
      </w:pPr>
    </w:p>
    <w:p w:rsidR="44DCA18B" w:rsidP="44DCA18B" w:rsidRDefault="44DCA18B" w14:paraId="2CBD64F0" w14:textId="3E5FC64F">
      <w:pPr>
        <w:pStyle w:val="Normal"/>
        <w:spacing w:before="0" w:beforeAutospacing="off" w:after="0" w:afterAutospacing="off"/>
        <w:ind w:left="420"/>
        <w:jc w:val="both"/>
        <w:rPr>
          <w:rFonts w:ascii="Times New Roman" w:hAnsi="Times New Roman" w:eastAsia="Times New Roman" w:cs="Times New Roman"/>
          <w:i w:val="0"/>
          <w:iCs w:val="0"/>
          <w:noProof w:val="0"/>
          <w:color w:val="000000" w:themeColor="text1" w:themeTint="FF" w:themeShade="FF"/>
          <w:sz w:val="24"/>
          <w:szCs w:val="24"/>
          <w:lang w:val="en-US" w:eastAsia="zh-CN"/>
        </w:rPr>
      </w:pPr>
    </w:p>
    <w:p w:rsidR="44DCA18B" w:rsidP="44DCA18B" w:rsidRDefault="44DCA18B" w14:paraId="40FD2A54" w14:textId="2D190EAD">
      <w:pPr>
        <w:pStyle w:val="Normal"/>
        <w:spacing w:before="0" w:beforeAutospacing="off" w:after="0" w:afterAutospacing="off"/>
        <w:ind w:left="420"/>
        <w:jc w:val="both"/>
        <w:rPr>
          <w:rFonts w:ascii="Times New Roman" w:hAnsi="Times New Roman" w:eastAsia="Times New Roman" w:cs="Times New Roman"/>
          <w:i w:val="0"/>
          <w:iCs w:val="0"/>
          <w:noProof w:val="0"/>
          <w:color w:val="000000" w:themeColor="text1" w:themeTint="FF" w:themeShade="FF"/>
          <w:sz w:val="24"/>
          <w:szCs w:val="24"/>
          <w:lang w:val="en-US" w:eastAsia="zh-CN"/>
        </w:rPr>
      </w:pPr>
    </w:p>
    <w:p w:rsidR="44DCA18B" w:rsidP="44DCA18B" w:rsidRDefault="44DCA18B" w14:paraId="1609F805" w14:textId="523E1A95">
      <w:pPr>
        <w:pStyle w:val="Normal"/>
        <w:spacing w:before="0" w:beforeAutospacing="off" w:after="0" w:afterAutospacing="off"/>
        <w:ind w:left="420"/>
        <w:jc w:val="both"/>
        <w:rPr>
          <w:rFonts w:ascii="Times New Roman" w:hAnsi="Times New Roman" w:eastAsia="Times New Roman" w:cs="Times New Roman"/>
          <w:i w:val="0"/>
          <w:iCs w:val="0"/>
          <w:noProof w:val="0"/>
          <w:color w:val="000000" w:themeColor="text1" w:themeTint="FF" w:themeShade="FF"/>
          <w:sz w:val="24"/>
          <w:szCs w:val="24"/>
          <w:lang w:val="en-US" w:eastAsia="zh-CN"/>
        </w:rPr>
      </w:pPr>
    </w:p>
    <w:p w:rsidR="362A0671" w:rsidP="44DCA18B" w:rsidRDefault="362A0671" w14:paraId="76819ED0" w14:textId="21CF0CC3">
      <w:pPr>
        <w:pStyle w:val="Normal"/>
        <w:spacing w:before="0" w:beforeAutospacing="off" w:after="0" w:afterAutospacing="off"/>
        <w:ind w:left="420"/>
        <w:jc w:val="both"/>
        <w:rPr>
          <w:rFonts w:ascii="Times New Roman" w:hAnsi="Times New Roman" w:eastAsia="Times New Roman" w:cs="Times New Roman"/>
          <w:i w:val="0"/>
          <w:iCs w:val="0"/>
          <w:noProof w:val="0"/>
          <w:color w:val="000000" w:themeColor="text1" w:themeTint="FF" w:themeShade="FF"/>
          <w:sz w:val="24"/>
          <w:szCs w:val="24"/>
          <w:lang w:val="en-US" w:eastAsia="zh-CN"/>
        </w:rPr>
      </w:pPr>
      <w:r w:rsidRPr="44DCA18B" w:rsidR="362A0671">
        <w:rPr>
          <w:rFonts w:ascii="Times New Roman" w:hAnsi="Times New Roman" w:eastAsia="Times New Roman" w:cs="Times New Roman"/>
          <w:i w:val="0"/>
          <w:iCs w:val="0"/>
          <w:noProof w:val="0"/>
          <w:color w:val="000000" w:themeColor="text1" w:themeTint="FF" w:themeShade="FF"/>
          <w:sz w:val="24"/>
          <w:szCs w:val="24"/>
          <w:lang w:val="en-US" w:eastAsia="zh-CN"/>
        </w:rPr>
        <w:t>Website URL: http://2909624l.students.arts.gla.ac.uk/Portforlio.html</w:t>
      </w:r>
    </w:p>
    <w:p xmlns:wp14="http://schemas.microsoft.com/office/word/2010/wordml" wp14:paraId="128AB9E5" wp14:textId="120F9E45"/>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AB679A"/>
    <w:rsid w:val="1A7573DA"/>
    <w:rsid w:val="1DD46D86"/>
    <w:rsid w:val="20AB679A"/>
    <w:rsid w:val="2AC04716"/>
    <w:rsid w:val="362A0671"/>
    <w:rsid w:val="44DCA18B"/>
    <w:rsid w:val="450276EB"/>
    <w:rsid w:val="5A0F04A1"/>
    <w:rsid w:val="640FC1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B679A"/>
  <w15:chartTrackingRefBased/>
  <w15:docId w15:val="{E4E19474-DE9F-4B4B-B077-B899400532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2025-10-13T19:25:44.2805844Z</dcterms:created>
  <dcterms:modified xsi:type="dcterms:W3CDTF">2025-10-13T20:42:26.3184967Z</dcterms:modified>
  <dc:creator>Kexin Li (student)</dc:creator>
  <lastModifiedBy>Kexin Li (student)</lastModifiedBy>
</coreProperties>
</file>