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line="276" w:lineRule="auto"/>
        <w:jc w:val="center"/>
        <w:rPr>
          <w:rFonts w:ascii="Times New Roman" w:hAnsi="Times New Roman" w:cs="Times New Roman"/>
          <w:sz w:val="28"/>
          <w:szCs w:val="28"/>
        </w:rPr>
      </w:pPr>
      <w:r>
        <w:rPr>
          <w:rFonts w:hint="eastAsia" w:ascii="Times New Roman" w:hAnsi="Times New Roman" w:cs="Times New Roman"/>
          <w:sz w:val="28"/>
          <w:szCs w:val="28"/>
        </w:rPr>
        <w:t>Assignment</w:t>
      </w:r>
      <w:r>
        <w:rPr>
          <w:rFonts w:ascii="Times New Roman" w:hAnsi="Times New Roman" w:cs="Times New Roman"/>
          <w:sz w:val="28"/>
          <w:szCs w:val="28"/>
        </w:rPr>
        <w:t xml:space="preserve"> for EE6222 AY 2023/2024</w:t>
      </w:r>
    </w:p>
    <w:p>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 in the Dark</w:t>
      </w:r>
      <w:r>
        <w:rPr>
          <w:rFonts w:hint="eastAsia" w:ascii="Times New Roman" w:hAnsi="Times New Roman" w:cs="Times New Roman"/>
          <w:sz w:val="28"/>
          <w:szCs w:val="28"/>
        </w:rPr>
        <w:t>:</w:t>
      </w:r>
      <w:r>
        <w:rPr>
          <w:rFonts w:ascii="Times New Roman" w:hAnsi="Times New Roman" w:cs="Times New Roman"/>
          <w:sz w:val="28"/>
          <w:szCs w:val="28"/>
        </w:rPr>
        <w:t xml:space="preserve"> a Simple Exploration with Late Fusion and Image Enhancement</w:t>
      </w:r>
    </w:p>
    <w:p>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b/>
          <w:bCs/>
          <w:sz w:val="28"/>
          <w:szCs w:val="28"/>
        </w:rPr>
        <w:t>Background</w:t>
      </w:r>
      <w:r>
        <w:rPr>
          <w:rFonts w:ascii="Times New Roman" w:hAnsi="Times New Roman" w:cs="Times New Roman"/>
          <w:sz w:val="24"/>
          <w:szCs w:val="24"/>
        </w:rPr>
        <w:t>:</w:t>
      </w:r>
    </w:p>
    <w:p>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Video data is one of the most common forms of data widely used in all aspects of our daily life. With the rapid growth of video data (500 hours of videos uploaded to YouTube daily alone), automatic video analysis has become a crucial task in dealing with these vast number of videos. Among various video analysis tasks, </w:t>
      </w:r>
      <w:r>
        <w:rPr>
          <w:rFonts w:ascii="Times New Roman" w:hAnsi="Times New Roman" w:cs="Times New Roman"/>
          <w:b/>
          <w:bCs/>
          <w:sz w:val="24"/>
          <w:szCs w:val="24"/>
        </w:rPr>
        <w:t>human action recognition (HAR)</w:t>
      </w:r>
      <w:r>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deep neural networks have vastly promoted the development of HAR, with increasing application in diverse fields, e.g., security surveillance, autonomous driving, and smart home.</w:t>
      </w:r>
    </w:p>
    <w:p>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Despite the rapid progress made by current HAR research, most research aims to improve the performance on existing HAR datasets constrained by several factors, one of which concerns the fact that videos in existing datasets are shot under a non-challenging environment, with adequate illumination and contrast. This leads to the observable fragility of the proposed methods, which are not capable to generalize well to adverse environments, including dark environments with low illumination. Take security surveillance as an example: automated HAR models could play a vital role in anomaly detection. However, anomaly actions are more common at nighttime and in dark environments, yet current HAR models are obscured by darkness, and are unable to recognize actions effectively. It is therefore highly desirable to explore methods that are </w:t>
      </w:r>
      <w:r>
        <w:rPr>
          <w:rFonts w:ascii="Times New Roman" w:hAnsi="Times New Roman" w:cs="Times New Roman"/>
          <w:b/>
          <w:bCs/>
          <w:sz w:val="24"/>
          <w:szCs w:val="24"/>
        </w:rPr>
        <w:t>robust</w:t>
      </w:r>
      <w:r>
        <w:rPr>
          <w:rFonts w:ascii="Times New Roman" w:hAnsi="Times New Roman" w:cs="Times New Roman"/>
          <w:sz w:val="24"/>
          <w:szCs w:val="24"/>
        </w:rPr>
        <w:t xml:space="preserve"> and could cope with dark environments. </w:t>
      </w:r>
    </w:p>
    <w:p>
      <w:pPr>
        <w:snapToGrid w:val="0"/>
        <w:spacing w:before="100" w:beforeAutospacing="1" w:after="100" w:afterAutospacing="1" w:line="276" w:lineRule="auto"/>
        <w:rPr>
          <w:rFonts w:ascii="Times New Roman" w:hAnsi="Times New Roman" w:cs="Times New Roman"/>
          <w:sz w:val="22"/>
        </w:rPr>
      </w:pPr>
      <w:r>
        <w:rPr>
          <w:rFonts w:hint="eastAsia" w:ascii="Times New Roman" w:hAnsi="Times New Roman" w:cs="Times New Roman"/>
          <w:b/>
          <w:bCs/>
          <w:sz w:val="28"/>
          <w:szCs w:val="28"/>
        </w:rPr>
        <w:t>P</w:t>
      </w:r>
      <w:r>
        <w:rPr>
          <w:rFonts w:ascii="Times New Roman" w:hAnsi="Times New Roman" w:cs="Times New Roman"/>
          <w:b/>
          <w:bCs/>
          <w:sz w:val="28"/>
          <w:szCs w:val="28"/>
        </w:rPr>
        <w:t>roject Description</w:t>
      </w:r>
      <w:r>
        <w:rPr>
          <w:rFonts w:ascii="Times New Roman" w:hAnsi="Times New Roman" w:cs="Times New Roman"/>
          <w:sz w:val="22"/>
        </w:rPr>
        <w:t>:</w:t>
      </w:r>
    </w:p>
    <w:p>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The project aims to guide you to explore HAR in videos shot in the dark leveraging the late fusion technique. This project also aims to encourage further exploration on how image enhancement effects HAR in videos shot in the dark.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a detailed guideline as listed in the following section, with steps that you are advised to follow. You are required to submit a full report of strictly no less than 4 pages in ICLR format which should demonstrate your process of exploration and answer the questions in detail that are listed in the guideline. You are also advised to observe the additional directions listed at the end of this document.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snapToGrid w:val="0"/>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b/>
          <w:bCs/>
          <w:sz w:val="28"/>
          <w:szCs w:val="28"/>
        </w:rPr>
        <w:t>Detailed Project Guideline</w:t>
      </w:r>
      <w:r>
        <w:rPr>
          <w:rFonts w:ascii="Times New Roman" w:hAnsi="Times New Roman" w:cs="Times New Roman"/>
          <w:sz w:val="28"/>
          <w:szCs w:val="28"/>
        </w:rPr>
        <w:t>:</w:t>
      </w:r>
    </w:p>
    <w:p>
      <w:pPr>
        <w:snapToGrid w:val="0"/>
        <w:spacing w:before="100" w:beforeAutospacing="1" w:after="100" w:afterAutospacing="1" w:line="276" w:lineRule="auto"/>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ection 1: Step 1 – Frame Sampling. To perform HAR, we begin with sampling video frames such that the feature extraction is more feasible. The two common sampling strategies are uniform sampling and random sampling. Pick any video as an example and demonstrate the difference/similarity between the different sampling strategies. Discuss which strategy should be considered first. (3 points)</w:t>
      </w:r>
    </w:p>
    <w:p>
      <w:pPr>
        <w:snapToGrid w:val="0"/>
        <w:spacing w:before="100" w:beforeAutospacing="1" w:after="100" w:afterAutospacing="1" w:line="276" w:lineRule="auto"/>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 xml:space="preserve">ection 2: Step 2 – Feature Extraction. With the sampled frames, we </w:t>
      </w:r>
      <w:r>
        <w:rPr>
          <w:rFonts w:hint="eastAsia" w:ascii="Times New Roman" w:hAnsi="Times New Roman" w:cs="Times New Roman"/>
          <w:sz w:val="24"/>
          <w:szCs w:val="24"/>
        </w:rPr>
        <w:t>then</w:t>
      </w:r>
      <w:r>
        <w:rPr>
          <w:rFonts w:ascii="Times New Roman" w:hAnsi="Times New Roman" w:cs="Times New Roman"/>
          <w:sz w:val="24"/>
          <w:szCs w:val="24"/>
        </w:rPr>
        <w:t xml:space="preserve"> obtain the features of each video. A straightforward approach is to leverage the late fusion strategy where we first obtain the feature of each sampled frame and fuse them just before the classifier by a pooling (average) operation performed across all sampled frames. To obtain the feature of each sampled frame, it is recommended to leverage pre-trained models that are trained on large datasets and possess good generalizability. Prior to obtaining the features of each frame, you should </w:t>
      </w:r>
      <w:r>
        <w:rPr>
          <w:rFonts w:ascii="Times New Roman" w:hAnsi="Times New Roman" w:cs="Times New Roman"/>
          <w:b/>
          <w:bCs/>
          <w:sz w:val="24"/>
          <w:szCs w:val="24"/>
        </w:rPr>
        <w:t>normalize</w:t>
      </w:r>
      <w:r>
        <w:rPr>
          <w:rFonts w:ascii="Times New Roman" w:hAnsi="Times New Roman" w:cs="Times New Roman"/>
          <w:sz w:val="24"/>
          <w:szCs w:val="24"/>
        </w:rPr>
        <w:t xml:space="preserve"> the pixel values such that the pixel values are of zero-mean and unit standard deviation. The reference mean and standard deviation value of the dark video frames is </w:t>
      </w:r>
      <m:oMath>
        <m:r>
          <m:rPr>
            <m:nor/>
            <m:sty m:val="p"/>
          </m:rPr>
          <w:rPr>
            <w:rFonts w:ascii="Cambria Math" w:hAnsi="Cambria Math" w:cs="Times New Roman"/>
            <w:b w:val="0"/>
            <w:i w:val="0"/>
            <w:sz w:val="24"/>
            <w:szCs w:val="24"/>
          </w:rPr>
          <m:t>mean</m:t>
        </m:r>
        <m:r>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w:rPr>
                <w:rFonts w:ascii="Cambria Math" w:hAnsi="Cambria Math" w:cs="Times New Roman"/>
                <w:sz w:val="24"/>
                <w:szCs w:val="24"/>
              </w:rPr>
              <m:t>0.07, 0.07, 0.07</m:t>
            </m:r>
            <m:ctrlPr>
              <w:rPr>
                <w:rFonts w:ascii="Cambria Math" w:hAnsi="Cambria Math" w:cs="Times New Roman"/>
                <w:i/>
                <w:sz w:val="24"/>
                <w:szCs w:val="24"/>
              </w:rPr>
            </m:ctrlPr>
          </m:e>
        </m:d>
        <m:r>
          <m:rPr/>
          <w:rPr>
            <w:rFonts w:ascii="Cambria Math" w:hAnsi="Cambria Math" w:cs="Times New Roman"/>
            <w:sz w:val="24"/>
            <w:szCs w:val="24"/>
          </w:rPr>
          <m:t xml:space="preserve">, </m:t>
        </m:r>
        <m:r>
          <m:rPr>
            <m:nor/>
            <m:sty m:val="p"/>
          </m:rPr>
          <w:rPr>
            <w:rFonts w:ascii="Cambria Math" w:hAnsi="Cambria Math" w:cs="Times New Roman"/>
            <w:b w:val="0"/>
            <w:i w:val="0"/>
            <w:sz w:val="24"/>
            <w:szCs w:val="24"/>
          </w:rPr>
          <m:t>standard deviation</m:t>
        </m:r>
        <m:r>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w:rPr>
                <w:rFonts w:ascii="Cambria Math" w:hAnsi="Cambria Math" w:cs="Times New Roman"/>
                <w:sz w:val="24"/>
                <w:szCs w:val="24"/>
              </w:rPr>
              <m:t>0.1, 0.09, 0.08</m:t>
            </m:r>
            <m:ctrlPr>
              <w:rPr>
                <w:rFonts w:ascii="Cambria Math" w:hAnsi="Cambria Math" w:cs="Times New Roman"/>
                <w:i/>
                <w:sz w:val="24"/>
                <w:szCs w:val="24"/>
              </w:rPr>
            </m:ctrlPr>
          </m:e>
        </m:d>
      </m:oMath>
      <w:r>
        <w:rPr>
          <w:rFonts w:hint="eastAsia" w:ascii="Times New Roman" w:hAnsi="Times New Roman" w:cs="Times New Roman"/>
          <w:sz w:val="24"/>
          <w:szCs w:val="24"/>
        </w:rPr>
        <w:t>.</w:t>
      </w:r>
      <w:r>
        <w:rPr>
          <w:rFonts w:ascii="Times New Roman" w:hAnsi="Times New Roman" w:cs="Times New Roman"/>
          <w:sz w:val="24"/>
          <w:szCs w:val="24"/>
        </w:rPr>
        <w:t xml:space="preserve"> Describe in brief the pre-trained model leveraged and why the pre-trained model is selected. What is the dimension of the feature obtained.</w:t>
      </w:r>
      <w:bookmarkStart w:id="0" w:name="_GoBack"/>
      <w:bookmarkEnd w:id="0"/>
      <w:r>
        <w:rPr>
          <w:rFonts w:ascii="Times New Roman" w:hAnsi="Times New Roman" w:cs="Times New Roman"/>
          <w:sz w:val="24"/>
          <w:szCs w:val="24"/>
        </w:rPr>
        <w:t xml:space="preserve"> Remember to save the video features in order for subsequent training. (3 points)</w:t>
      </w:r>
    </w:p>
    <w:p>
      <w:pPr>
        <w:snapToGrid w:val="0"/>
        <w:spacing w:before="100" w:beforeAutospacing="1" w:after="100" w:afterAutospacing="1" w:line="276" w:lineRule="auto"/>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ection 3: Step 3 – Classifier Training and Evaluation. Select a feasible classifier (e.g., SVM, Bayes, MAP, etc.) and train the classifier with the obtained feature and labels provided. Discuss the pros and cons of the type of classifier selected. Subsequently, evaluate the trained classifier. You should repeat steps 1 and 2 for the validation videos to obtain their features and obtain their class predictions with the trained classifier. Compare the predictions with the ground truth label. What is the performance of the trained classifier? (3 points)</w:t>
      </w:r>
    </w:p>
    <w:p>
      <w:pPr>
        <w:snapToGrid w:val="0"/>
        <w:spacing w:before="100" w:beforeAutospacing="1" w:after="100" w:afterAutospacing="1" w:line="276" w:lineRule="auto"/>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Apply any image enhancement of your choice and explore how it effects the performance of the trained classifier. Note that the reference mean, and standard deviation value of a normal video frame is </w:t>
      </w:r>
      <m:oMath>
        <m:r>
          <m:rPr>
            <m:nor/>
            <m:sty m:val="p"/>
          </m:rPr>
          <w:rPr>
            <w:rFonts w:ascii="Cambria Math" w:hAnsi="Cambria Math" w:cs="Times New Roman"/>
            <w:b w:val="0"/>
            <w:i w:val="0"/>
            <w:sz w:val="24"/>
            <w:szCs w:val="24"/>
          </w:rPr>
          <m:t>mean</m:t>
        </m:r>
        <m:r>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w:rPr>
                <w:rFonts w:ascii="Cambria Math" w:hAnsi="Cambria Math" w:cs="Times New Roman"/>
                <w:sz w:val="24"/>
                <w:szCs w:val="24"/>
              </w:rPr>
              <m:t>0.485, 0.456, 0.406</m:t>
            </m:r>
            <m:ctrlPr>
              <w:rPr>
                <w:rFonts w:ascii="Cambria Math" w:hAnsi="Cambria Math" w:cs="Times New Roman"/>
                <w:i/>
                <w:sz w:val="24"/>
                <w:szCs w:val="24"/>
              </w:rPr>
            </m:ctrlPr>
          </m:e>
        </m:d>
        <m:r>
          <m:rPr/>
          <w:rPr>
            <w:rFonts w:ascii="Cambria Math" w:hAnsi="Cambria Math" w:cs="Times New Roman"/>
            <w:sz w:val="24"/>
            <w:szCs w:val="24"/>
          </w:rPr>
          <m:t xml:space="preserve">, </m:t>
        </m:r>
        <m:r>
          <m:rPr>
            <m:nor/>
            <m:sty m:val="p"/>
          </m:rPr>
          <w:rPr>
            <w:rFonts w:ascii="Cambria Math" w:hAnsi="Cambria Math" w:cs="Times New Roman"/>
            <w:b w:val="0"/>
            <w:i w:val="0"/>
            <w:sz w:val="24"/>
            <w:szCs w:val="24"/>
          </w:rPr>
          <m:t>standard deviation</m:t>
        </m:r>
        <m:r>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w:rPr>
                <w:rFonts w:ascii="Cambria Math" w:hAnsi="Cambria Math" w:cs="Times New Roman"/>
                <w:sz w:val="24"/>
                <w:szCs w:val="24"/>
              </w:rPr>
              <m:t>0.229, 0.224, 0.225</m:t>
            </m:r>
            <m:ctrlPr>
              <w:rPr>
                <w:rFonts w:ascii="Cambria Math" w:hAnsi="Cambria Math" w:cs="Times New Roman"/>
                <w:i/>
                <w:sz w:val="24"/>
                <w:szCs w:val="24"/>
              </w:rPr>
            </m:ctrlPr>
          </m:e>
        </m:d>
      </m:oMath>
      <w:r>
        <w:rPr>
          <w:rFonts w:ascii="Times New Roman" w:hAnsi="Times New Roman" w:cs="Times New Roman"/>
          <w:sz w:val="24"/>
          <w:szCs w:val="24"/>
        </w:rPr>
        <w:t>. Discuss how the chosen image enhancement effects the performance of the trained classifier in detail. Provide sampled output frames resulting from the image enhancement. (6 points)</w:t>
      </w:r>
    </w:p>
    <w:p>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Step 5 – Improving the HAR Model to Enable End-to-end Training. The aforementioned method is intuitive but is not end-to-end, which limits its applicability in real-world scenarios. Currently, most HAR models are designed end-to-end, without the need to explicitly store the video features. In this step you are to design or implement an HAR model that is end-to-end and evaluate your HAR model. Describe your HAR model in detail, including the structure along with the training and evaluation procedures. Compare your HAR model performance against the prior trained classifiers and discuss the pros and cons of your HAR model. (Additional 10 points)</w:t>
      </w:r>
    </w:p>
    <w:p>
      <w:pPr>
        <w:snapToGrid w:val="0"/>
        <w:spacing w:before="100" w:beforeAutospacing="1" w:after="100" w:afterAutospacing="1" w:line="276" w:lineRule="auto"/>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ppendix</w:t>
      </w:r>
      <w:r>
        <w:rPr>
          <w:rFonts w:hint="eastAsia" w:ascii="Times New Roman" w:hAnsi="Times New Roman" w:cs="Times New Roman"/>
          <w:sz w:val="24"/>
          <w:szCs w:val="24"/>
        </w:rPr>
        <w:t>:</w:t>
      </w:r>
      <w:r>
        <w:rPr>
          <w:rFonts w:ascii="Times New Roman" w:hAnsi="Times New Roman" w:cs="Times New Roman"/>
          <w:sz w:val="24"/>
          <w:szCs w:val="24"/>
        </w:rPr>
        <w:t xml:space="preserve"> Code – Include your code as screenshots in the Appendix. </w:t>
      </w:r>
      <w:r>
        <w:rPr>
          <w:rFonts w:hint="eastAsia" w:ascii="Times New Roman" w:hAnsi="Times New Roman" w:cs="Times New Roman"/>
          <w:sz w:val="24"/>
          <w:szCs w:val="24"/>
        </w:rPr>
        <w:t>(</w:t>
      </w:r>
      <w:r>
        <w:rPr>
          <w:rFonts w:ascii="Times New Roman" w:hAnsi="Times New Roman" w:cs="Times New Roman"/>
          <w:sz w:val="24"/>
          <w:szCs w:val="24"/>
        </w:rPr>
        <w:t>-5 points IF NOT INCLUDED)</w:t>
      </w:r>
    </w:p>
    <w:p>
      <w:pPr>
        <w:snapToGrid w:val="0"/>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b/>
          <w:bCs/>
          <w:sz w:val="28"/>
          <w:szCs w:val="28"/>
        </w:rPr>
        <w:t>Additional Directions and Notes</w:t>
      </w:r>
      <w:r>
        <w:rPr>
          <w:rFonts w:ascii="Times New Roman" w:hAnsi="Times New Roman" w:cs="Times New Roman"/>
          <w:sz w:val="28"/>
          <w:szCs w:val="28"/>
        </w:rPr>
        <w:t>:</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he report must be submitted in PDF format, following the provided </w:t>
      </w:r>
      <w:r>
        <w:fldChar w:fldCharType="begin"/>
      </w:r>
      <w:r>
        <w:instrText xml:space="preserve"> HYPERLINK "https://github.com/ICLR/Master-Template" </w:instrText>
      </w:r>
      <w:r>
        <w:fldChar w:fldCharType="separate"/>
      </w:r>
      <w:r>
        <w:rPr>
          <w:rStyle w:val="6"/>
          <w:rFonts w:ascii="Times New Roman" w:hAnsi="Times New Roman" w:cs="Times New Roman"/>
          <w:sz w:val="24"/>
          <w:szCs w:val="24"/>
        </w:rPr>
        <w:t>ICLR Conference template</w:t>
      </w:r>
      <w:r>
        <w:rPr>
          <w:rStyle w:val="6"/>
          <w:rFonts w:ascii="Times New Roman" w:hAnsi="Times New Roman" w:cs="Times New Roman"/>
          <w:sz w:val="24"/>
          <w:szCs w:val="24"/>
        </w:rPr>
        <w:fldChar w:fldCharType="end"/>
      </w:r>
      <w:r>
        <w:rPr>
          <w:rFonts w:ascii="Times New Roman" w:hAnsi="Times New Roman" w:cs="Times New Roman"/>
          <w:sz w:val="24"/>
          <w:szCs w:val="24"/>
        </w:rPr>
        <w:t xml:space="preserve"> (in LaTeX). You may use the </w:t>
      </w:r>
      <w:r>
        <w:rPr>
          <w:rFonts w:hint="eastAsia" w:ascii="Times New Roman" w:hAnsi="Times New Roman" w:cs="Times New Roman"/>
          <w:sz w:val="24"/>
          <w:szCs w:val="24"/>
        </w:rPr>
        <w:t>ICLR</w:t>
      </w:r>
      <w:r>
        <w:rPr>
          <w:rFonts w:ascii="Times New Roman" w:hAnsi="Times New Roman" w:cs="Times New Roman"/>
          <w:sz w:val="24"/>
          <w:szCs w:val="24"/>
        </w:rPr>
        <w:t xml:space="preserve"> Conference Template on </w:t>
      </w:r>
      <w:r>
        <w:fldChar w:fldCharType="begin"/>
      </w:r>
      <w:r>
        <w:instrText xml:space="preserve"> HYPERLINK "https://www.overleaf.com/latex/templates/template-for-iclr-2021-conference-submission/mmpfhsxmqdkp" </w:instrText>
      </w:r>
      <w:r>
        <w:fldChar w:fldCharType="separate"/>
      </w:r>
      <w:r>
        <w:rPr>
          <w:rStyle w:val="6"/>
          <w:rFonts w:ascii="Times New Roman" w:hAnsi="Times New Roman" w:cs="Times New Roman"/>
          <w:sz w:val="24"/>
          <w:szCs w:val="24"/>
        </w:rPr>
        <w:t xml:space="preserve">Overleaf </w:t>
      </w:r>
      <w:r>
        <w:rPr>
          <w:rStyle w:val="6"/>
          <w:rFonts w:ascii="Times New Roman" w:hAnsi="Times New Roman" w:cs="Times New Roman"/>
          <w:sz w:val="24"/>
          <w:szCs w:val="24"/>
        </w:rPr>
        <w:fldChar w:fldCharType="end"/>
      </w:r>
      <w:r>
        <w:rPr>
          <w:rFonts w:ascii="Times New Roman" w:hAnsi="Times New Roman" w:cs="Times New Roman"/>
          <w:sz w:val="24"/>
          <w:szCs w:val="24"/>
        </w:rPr>
        <w:t>(for free).</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report must be done individually. You may discuss with your peers, but NO plagiarism is allowed. The University, School, and the teaching team take plagiarism very seriously. An originality report may be required from iThenticate (available on NTULearn) when necessary. A zero mark will be given to anyone found plagiarizing and a formal report will be handed to the School for further investigation.</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here will be 6 action classes (jump, run, sit, stand, turn, walk) in the provided data. The training, and validation/testing set will all be provided along with files that state the ID of the video, the class ID of the video and the video file name.</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Y</w:t>
      </w:r>
      <w:r>
        <w:rPr>
          <w:rFonts w:ascii="Times New Roman" w:hAnsi="Times New Roman" w:cs="Times New Roman"/>
          <w:sz w:val="24"/>
          <w:szCs w:val="24"/>
        </w:rPr>
        <w:t>ou may use any method deemed necessary. There are no limitations to what framework/library should be used.</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It is highly recommended to program your method with </w:t>
      </w:r>
      <w:r>
        <w:rPr>
          <w:rFonts w:ascii="Times New Roman" w:hAnsi="Times New Roman" w:cs="Times New Roman"/>
          <w:b/>
          <w:bCs/>
          <w:sz w:val="24"/>
          <w:szCs w:val="24"/>
        </w:rPr>
        <w:t>Python</w:t>
      </w:r>
      <w:r>
        <w:rPr>
          <w:rFonts w:ascii="Times New Roman" w:hAnsi="Times New Roman" w:cs="Times New Roman"/>
          <w:sz w:val="24"/>
          <w:szCs w:val="24"/>
        </w:rPr>
        <w:t xml:space="preserve"> or </w:t>
      </w:r>
      <w:r>
        <w:rPr>
          <w:rFonts w:ascii="Times New Roman" w:hAnsi="Times New Roman" w:cs="Times New Roman"/>
          <w:b/>
          <w:bCs/>
          <w:sz w:val="24"/>
          <w:szCs w:val="24"/>
        </w:rPr>
        <w:t>MATLAB</w:t>
      </w:r>
      <w:r>
        <w:rPr>
          <w:rFonts w:ascii="Times New Roman" w:hAnsi="Times New Roman" w:cs="Times New Roman"/>
          <w:sz w:val="24"/>
          <w:szCs w:val="24"/>
        </w:rPr>
        <w:t>. However, other programming languages are also acceptable. You are required to submit your code as an Appendix in the final report.</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deadline</w:t>
      </w:r>
      <w:r>
        <w:rPr>
          <w:rFonts w:ascii="Times New Roman" w:hAnsi="Times New Roman" w:cs="Times New Roman"/>
          <w:sz w:val="24"/>
          <w:szCs w:val="24"/>
        </w:rPr>
        <w:t xml:space="preserve"> for this </w:t>
      </w:r>
      <w:r>
        <w:rPr>
          <w:rFonts w:hint="eastAsia" w:ascii="Times New Roman" w:hAnsi="Times New Roman" w:cs="Times New Roman"/>
          <w:sz w:val="24"/>
          <w:szCs w:val="24"/>
        </w:rPr>
        <w:t>Assignment</w:t>
      </w:r>
      <w:r>
        <w:rPr>
          <w:rFonts w:ascii="Times New Roman" w:hAnsi="Times New Roman" w:cs="Times New Roman"/>
          <w:sz w:val="24"/>
          <w:szCs w:val="24"/>
        </w:rPr>
        <w:t xml:space="preserve"> is Monday on Week 14 (Revision Week 1), 20 November 2023, at 1659 GMT+8.</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ascii="Times New Roman" w:hAnsi="Times New Roman" w:cs="Times New Roman"/>
          <w:sz w:val="24"/>
          <w:szCs w:val="24"/>
        </w:rPr>
        <w:t>Name your report strictly as: “</w:t>
      </w:r>
      <w:r>
        <w:rPr>
          <w:rFonts w:ascii="Times New Roman" w:hAnsi="Times New Roman" w:cs="Times New Roman"/>
          <w:b/>
          <w:bCs/>
          <w:sz w:val="24"/>
          <w:szCs w:val="24"/>
        </w:rPr>
        <w:t>YourFullName_YourMatriculationNo..pdf</w:t>
      </w:r>
      <w:r>
        <w:rPr>
          <w:rFonts w:ascii="Times New Roman" w:hAnsi="Times New Roman" w:cs="Times New Roman"/>
          <w:sz w:val="24"/>
          <w:szCs w:val="24"/>
        </w:rPr>
        <w:t>” (if your full name as in your matriculation card is Xu Yuecong and your matriculation number is U2000000K, then your submission zip file is named as “Xu Yuecong_U2000000K.pdf”). Submit your report to NTULearn.</w:t>
      </w:r>
    </w:p>
    <w:p>
      <w:pPr>
        <w:pStyle w:val="7"/>
        <w:numPr>
          <w:ilvl w:val="0"/>
          <w:numId w:val="1"/>
        </w:numPr>
        <w:snapToGrid w:val="0"/>
        <w:spacing w:before="100" w:beforeAutospacing="1" w:after="100" w:afterAutospacing="1" w:line="276" w:lineRule="auto"/>
        <w:ind w:firstLineChars="0"/>
        <w:rPr>
          <w:rFonts w:ascii="Times New Roman" w:hAnsi="Times New Roman" w:cs="Times New Roman"/>
          <w:sz w:val="24"/>
          <w:szCs w:val="24"/>
        </w:rPr>
      </w:pPr>
      <w:r>
        <w:rPr>
          <w:rFonts w:ascii="Times New Roman" w:hAnsi="Times New Roman" w:cs="Times New Roman"/>
          <w:sz w:val="24"/>
          <w:szCs w:val="24"/>
        </w:rPr>
        <w:t>Penalty marks will be applied for late submission or if you do not follow the above submission guideline.</w:t>
      </w:r>
    </w:p>
    <w:p>
      <w:pPr>
        <w:pStyle w:val="7"/>
        <w:widowControl w:val="0"/>
        <w:numPr>
          <w:numId w:val="0"/>
        </w:numPr>
        <w:snapToGrid w:val="0"/>
        <w:spacing w:before="100" w:beforeAutospacing="1" w:after="100" w:afterAutospacing="1" w:line="276" w:lineRule="auto"/>
        <w:jc w:val="both"/>
        <w:rPr>
          <w:rFonts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Fine-tuning a neural network like the `EndToEndClassifier` you're working with involves adjusting various hyperparameters. These hyperparameters can significantly impact the model's performance. Here are some key hyperparameters that you can fine-tune:</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 **Learning Rate**: Perhaps the most critical hyperparameter. If it's too high, the model may not converge, and if it's too low, training could be slow or get stuck in a local minimum.</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2. **Batch Size**: Determines the number of samples processed before the model is updated. Larger batch sizes can lead to faster training but might be more memory intensive and sometimes lead to poorer generalization.</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3. **Number of Epochs**: The number of complete passes through the training dataset. Too few epochs can lead to underfitting, while too many can lead to overfitting.</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4. **Number of Frames to Sample (num_frames_to_sample)**: In your case, this determines how many frames are sampled from each video, impacting the temporal resolution the model sees.</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5. **Optimizer**: Different optimizers (like Adam, SGD, RMSprop) can have different effects on training dynamics and final performance.</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6. **Weight Decay**: Often used as a regularization technique to prevent overfitting by penalizing large weights.</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7. **Learning Rate Scheduler**: Adjusts the learning rate throughout training, which can help converge faster and more stably.</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8. **Dropout Rate**: In `nn.Dropout`, this is the probability of an element to be zeroed, helping with regularization and preventing overfitting.</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9. **Hidden Sizes**: The number of neurons in the hidden layers. More neurons can increase model capacity but also the risk of overfitting and computational cost.</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10. **Input Size and Resize Parameters**: For the preprocessing of frames, the dimensions to which frames are resized can affect the model's performance.</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11. **Activation Functions**: Although ReLU is a common choice, experimenting with others like Leaky ReLU or SELU might yield better results in some cases.</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12. **Early Stopping**: Stop training when the validation loss stops improving, preventing overfitting.</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13. **Data Augmentation Parameters**: In video processing, this might include modifications like random cropping, rotation, scaling, etc., to the frames to improve generalization.</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r>
        <w:rPr>
          <w:rFonts w:hint="eastAsia" w:ascii="Times New Roman" w:hAnsi="Times New Roman" w:cs="Times New Roman"/>
          <w:sz w:val="24"/>
          <w:szCs w:val="24"/>
        </w:rPr>
        <w:t>14. **Normalization Parameters**: The mean and standard deviation used in `transforms.Normalize` can be tuned, especially if they are currently set heuristically.</w:t>
      </w:r>
    </w:p>
    <w:p>
      <w:pPr>
        <w:pStyle w:val="7"/>
        <w:widowControl w:val="0"/>
        <w:numPr>
          <w:numId w:val="0"/>
        </w:numPr>
        <w:snapToGrid w:val="0"/>
        <w:spacing w:before="100" w:beforeAutospacing="1" w:after="100" w:afterAutospacing="1" w:line="276" w:lineRule="auto"/>
        <w:jc w:val="both"/>
        <w:rPr>
          <w:rFonts w:hint="eastAsia" w:ascii="Times New Roman" w:hAnsi="Times New Roman" w:cs="Times New Roman"/>
          <w:sz w:val="24"/>
          <w:szCs w:val="24"/>
        </w:rPr>
      </w:pPr>
    </w:p>
    <w:p>
      <w:pPr>
        <w:pStyle w:val="7"/>
        <w:widowControl w:val="0"/>
        <w:numPr>
          <w:numId w:val="0"/>
        </w:numPr>
        <w:snapToGrid w:val="0"/>
        <w:spacing w:before="100" w:beforeAutospacing="1" w:after="100" w:afterAutospacing="1" w:line="276" w:lineRule="auto"/>
        <w:jc w:val="both"/>
        <w:rPr>
          <w:rFonts w:ascii="Times New Roman" w:hAnsi="Times New Roman" w:cs="Times New Roman"/>
          <w:sz w:val="24"/>
          <w:szCs w:val="24"/>
        </w:rPr>
      </w:pPr>
      <w:r>
        <w:rPr>
          <w:rFonts w:hint="eastAsia" w:ascii="Times New Roman" w:hAnsi="Times New Roman" w:cs="Times New Roman"/>
          <w:sz w:val="24"/>
          <w:szCs w:val="24"/>
        </w:rPr>
        <w:t>Remember, the optimal values for these hyperparameters can vary significantly depending on the specific characteristics of the dataset and the complexity of the model. It's often useful to conduct a systematic search (like grid search or random search) or use automated hyperparameter optimization techniques to find the best combination of these hyperparameters.</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634C74"/>
    <w:multiLevelType w:val="multilevel"/>
    <w:tmpl w:val="39634C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C6"/>
    <w:rsid w:val="000476A5"/>
    <w:rsid w:val="0007111F"/>
    <w:rsid w:val="000918E8"/>
    <w:rsid w:val="00095A79"/>
    <w:rsid w:val="000A72C2"/>
    <w:rsid w:val="00163707"/>
    <w:rsid w:val="001C3DBB"/>
    <w:rsid w:val="001D48C2"/>
    <w:rsid w:val="0028354E"/>
    <w:rsid w:val="00305943"/>
    <w:rsid w:val="00343E61"/>
    <w:rsid w:val="003471D9"/>
    <w:rsid w:val="003D0422"/>
    <w:rsid w:val="003E3DC5"/>
    <w:rsid w:val="00471795"/>
    <w:rsid w:val="00525290"/>
    <w:rsid w:val="00546FC4"/>
    <w:rsid w:val="00555310"/>
    <w:rsid w:val="005F0A8A"/>
    <w:rsid w:val="00633F46"/>
    <w:rsid w:val="00660790"/>
    <w:rsid w:val="00685201"/>
    <w:rsid w:val="006C5F91"/>
    <w:rsid w:val="006D77CF"/>
    <w:rsid w:val="00740F99"/>
    <w:rsid w:val="00754B37"/>
    <w:rsid w:val="007D5147"/>
    <w:rsid w:val="007E1D8E"/>
    <w:rsid w:val="007F1914"/>
    <w:rsid w:val="008144CC"/>
    <w:rsid w:val="00853F7B"/>
    <w:rsid w:val="00862779"/>
    <w:rsid w:val="00884570"/>
    <w:rsid w:val="0097345F"/>
    <w:rsid w:val="00980994"/>
    <w:rsid w:val="009A5A2F"/>
    <w:rsid w:val="009D51C0"/>
    <w:rsid w:val="009F6F6F"/>
    <w:rsid w:val="00A04CFB"/>
    <w:rsid w:val="00A05ED0"/>
    <w:rsid w:val="00A12225"/>
    <w:rsid w:val="00A24772"/>
    <w:rsid w:val="00A24A07"/>
    <w:rsid w:val="00A35983"/>
    <w:rsid w:val="00AA623F"/>
    <w:rsid w:val="00AF34EB"/>
    <w:rsid w:val="00B0757F"/>
    <w:rsid w:val="00B232C6"/>
    <w:rsid w:val="00B32C6D"/>
    <w:rsid w:val="00B614B5"/>
    <w:rsid w:val="00B63197"/>
    <w:rsid w:val="00BC3CD3"/>
    <w:rsid w:val="00BE000A"/>
    <w:rsid w:val="00C025EB"/>
    <w:rsid w:val="00C67640"/>
    <w:rsid w:val="00C744F4"/>
    <w:rsid w:val="00CB20AE"/>
    <w:rsid w:val="00CB57BA"/>
    <w:rsid w:val="00CC2AB0"/>
    <w:rsid w:val="00CD1668"/>
    <w:rsid w:val="00E15F5C"/>
    <w:rsid w:val="00E52C62"/>
    <w:rsid w:val="00E66926"/>
    <w:rsid w:val="00ED51CE"/>
    <w:rsid w:val="00ED65DF"/>
    <w:rsid w:val="00F80215"/>
    <w:rsid w:val="00FE01D7"/>
    <w:rsid w:val="5FFEB47C"/>
    <w:rsid w:val="765D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paragraph" w:customStyle="1" w:styleId="9">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0">
    <w:name w:val="页眉 字符"/>
    <w:basedOn w:val="5"/>
    <w:link w:val="3"/>
    <w:uiPriority w:val="99"/>
    <w:rPr>
      <w:sz w:val="18"/>
      <w:szCs w:val="18"/>
    </w:rPr>
  </w:style>
  <w:style w:type="character" w:customStyle="1" w:styleId="11">
    <w:name w:val="页脚 字符"/>
    <w:basedOn w:val="5"/>
    <w:link w:val="2"/>
    <w:uiPriority w:val="99"/>
    <w:rPr>
      <w:sz w:val="18"/>
      <w:szCs w:val="18"/>
    </w:rPr>
  </w:style>
  <w:style w:type="character" w:styleId="12">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1205</Words>
  <Characters>6873</Characters>
  <Lines>57</Lines>
  <Paragraphs>16</Paragraphs>
  <TotalTime>1085</TotalTime>
  <ScaleCrop>false</ScaleCrop>
  <LinksUpToDate>false</LinksUpToDate>
  <CharactersWithSpaces>8062</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2022-08-23T21:57:00Z</dcterms:created>
  <dc:creator>Xu Yuecong (Dr)</dc:creator>
  <cp:lastModifiedBy>不奕</cp:lastModifiedBy>
  <cp:lastPrinted>2022-09-04T20:32:00Z</cp:lastPrinted>
  <dcterms:modified xsi:type="dcterms:W3CDTF">2023-11-20T13:11:55Z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75E337B4FC85430CCF305365A2174A0E_42</vt:lpwstr>
  </property>
</Properties>
</file>