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A1D" w:rsidRDefault="00FB1A1D" w:rsidP="00FB1A1D">
      <w:r w:rsidRPr="006F7E90">
        <w:rPr>
          <w:rFonts w:ascii="Proxima Nova Rg" w:hAnsi="Proxima Nova Rg" w:cs="Rajdhani"/>
          <w:noProof/>
          <w:sz w:val="40"/>
          <w:szCs w:val="40"/>
        </w:rPr>
        <w:drawing>
          <wp:anchor distT="0" distB="0" distL="114300" distR="114300" simplePos="0" relativeHeight="251659264" behindDoc="1" locked="0" layoutInCell="1" allowOverlap="1" wp14:anchorId="6935EC92" wp14:editId="54C186D6">
            <wp:simplePos x="0" y="0"/>
            <wp:positionH relativeFrom="column">
              <wp:posOffset>-238125</wp:posOffset>
            </wp:positionH>
            <wp:positionV relativeFrom="paragraph">
              <wp:posOffset>0</wp:posOffset>
            </wp:positionV>
            <wp:extent cx="2529590" cy="514350"/>
            <wp:effectExtent l="0" t="0" r="0" b="0"/>
            <wp:wrapTight wrapText="bothSides">
              <wp:wrapPolygon edited="0">
                <wp:start x="6020" y="0"/>
                <wp:lineTo x="2115" y="4000"/>
                <wp:lineTo x="1627" y="4800"/>
                <wp:lineTo x="1627" y="15200"/>
                <wp:lineTo x="12039" y="16800"/>
                <wp:lineTo x="17083" y="16800"/>
                <wp:lineTo x="20174" y="15200"/>
                <wp:lineTo x="20336" y="4800"/>
                <wp:lineTo x="19035" y="4000"/>
                <wp:lineTo x="7646" y="0"/>
                <wp:lineTo x="602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YF_Logo (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29590" cy="514350"/>
                    </a:xfrm>
                    <a:prstGeom prst="rect">
                      <a:avLst/>
                    </a:prstGeom>
                  </pic:spPr>
                </pic:pic>
              </a:graphicData>
            </a:graphic>
            <wp14:sizeRelH relativeFrom="page">
              <wp14:pctWidth>0</wp14:pctWidth>
            </wp14:sizeRelH>
            <wp14:sizeRelV relativeFrom="page">
              <wp14:pctHeight>0</wp14:pctHeight>
            </wp14:sizeRelV>
          </wp:anchor>
        </w:drawing>
      </w:r>
    </w:p>
    <w:p w:rsidR="00FB1A1D" w:rsidRDefault="00FB1A1D" w:rsidP="00FB1A1D">
      <w:pPr>
        <w:pStyle w:val="Heading2"/>
      </w:pPr>
      <w:r>
        <w:br/>
      </w:r>
    </w:p>
    <w:p w:rsidR="00FB1A1D" w:rsidRDefault="00FB1A1D" w:rsidP="00FB1A1D">
      <w:pPr>
        <w:pStyle w:val="Heading2"/>
      </w:pPr>
      <w:r>
        <w:t>Keyfactor Vault Secrets Engine Guide</w:t>
      </w:r>
    </w:p>
    <w:p w:rsidR="00FB1A1D" w:rsidRDefault="00FB1A1D" w:rsidP="00FB1A1D">
      <w:pPr>
        <w:pBdr>
          <w:bottom w:val="single" w:sz="6" w:space="1" w:color="auto"/>
        </w:pBdr>
      </w:pPr>
    </w:p>
    <w:p w:rsidR="00FB1A1D" w:rsidRPr="00915484" w:rsidRDefault="00FB1A1D" w:rsidP="00D90F2E">
      <w:pPr>
        <w:ind w:firstLine="360"/>
      </w:pPr>
      <w:r>
        <w:t xml:space="preserve">The Keyfactor Secrets Engine for Hashicorp Vault is a </w:t>
      </w:r>
      <w:r w:rsidR="00057684">
        <w:t xml:space="preserve">Vault </w:t>
      </w:r>
      <w:r>
        <w:t xml:space="preserve">plugin that replicates Vault’s onboard PKI API and </w:t>
      </w:r>
      <w:r w:rsidR="003A2B9A">
        <w:t>processes</w:t>
      </w:r>
      <w:r>
        <w:t xml:space="preserve"> certificate enrollment requests through the Keyfactor Command or Keyfactor Control platform. In many cases the onboard PKI engine included with Vault can be swapped for the Keyfactor engine seamlessly, with no impact to Vault client applications. While the simplicity of the onboard PKI is attractive to developers who are trying to implement the simplest solution in order to meet encryption requirements, it presents other enterprise teams with some challenges when it comes to PKI </w:t>
      </w:r>
      <w:r w:rsidR="003A2B9A">
        <w:t>operations and security:</w:t>
      </w:r>
    </w:p>
    <w:p w:rsidR="00FB1A1D" w:rsidRDefault="00FB1A1D" w:rsidP="00FB1A1D">
      <w:pPr>
        <w:pStyle w:val="ListParagraph"/>
        <w:numPr>
          <w:ilvl w:val="0"/>
          <w:numId w:val="1"/>
        </w:numPr>
        <w:rPr>
          <w:rFonts w:eastAsia="Times New Roman"/>
        </w:rPr>
      </w:pPr>
      <w:r>
        <w:rPr>
          <w:rFonts w:eastAsia="Times New Roman"/>
        </w:rPr>
        <w:t>The Vault infrastructure and root materials are not managed by PKI professionals and policies, but rather by DevOps teams that may not be trained in how to properly handle and manage an enterprise PKI.</w:t>
      </w:r>
    </w:p>
    <w:p w:rsidR="00FB1A1D" w:rsidRDefault="00FB1A1D" w:rsidP="00FB1A1D">
      <w:pPr>
        <w:pStyle w:val="ListParagraph"/>
        <w:numPr>
          <w:ilvl w:val="0"/>
          <w:numId w:val="1"/>
        </w:numPr>
        <w:rPr>
          <w:rFonts w:eastAsia="Times New Roman"/>
        </w:rPr>
      </w:pPr>
      <w:r>
        <w:rPr>
          <w:rFonts w:eastAsia="Times New Roman"/>
        </w:rPr>
        <w:t xml:space="preserve">Lack of Certificate Lifecycle Management places organizations in a </w:t>
      </w:r>
      <w:r w:rsidRPr="00F52657">
        <w:rPr>
          <w:rFonts w:eastAsia="Times New Roman"/>
        </w:rPr>
        <w:t>reactionary posture</w:t>
      </w:r>
      <w:r>
        <w:rPr>
          <w:rFonts w:eastAsia="Times New Roman"/>
        </w:rPr>
        <w:t xml:space="preserve">.  If there are weaknesses in the organization processes, full visibility of the certificates is necessary in order to identify these risks prior to a security event or audit failure.   </w:t>
      </w:r>
    </w:p>
    <w:p w:rsidR="00FB1A1D" w:rsidRPr="003140CB" w:rsidRDefault="00FB1A1D" w:rsidP="00FB1A1D">
      <w:pPr>
        <w:pStyle w:val="ListParagraph"/>
        <w:numPr>
          <w:ilvl w:val="0"/>
          <w:numId w:val="1"/>
        </w:numPr>
        <w:rPr>
          <w:rFonts w:eastAsia="Times New Roman"/>
        </w:rPr>
      </w:pPr>
      <w:r>
        <w:t>All certificates are susceptible as an attack surface and should be managed and monitored, regardless of their lifetime</w:t>
      </w:r>
      <w:r w:rsidR="00057684">
        <w:t>,</w:t>
      </w:r>
      <w:r>
        <w:t xml:space="preserve"> to ensure that issuance policies and certificate standards are followed.</w:t>
      </w:r>
    </w:p>
    <w:p w:rsidR="003A2B9A" w:rsidRDefault="003A2B9A" w:rsidP="00D90F2E">
      <w:pPr>
        <w:ind w:firstLine="360"/>
      </w:pPr>
      <w:r>
        <w:t xml:space="preserve">Keyfactor Command can provide the control and visibility </w:t>
      </w:r>
      <w:r w:rsidR="00057684">
        <w:t>needed</w:t>
      </w:r>
      <w:r>
        <w:t xml:space="preserve"> </w:t>
      </w:r>
      <w:r w:rsidR="00057684">
        <w:t xml:space="preserve">for a </w:t>
      </w:r>
      <w:r>
        <w:t xml:space="preserve">Vault environment.  Using the Keyfactor </w:t>
      </w:r>
      <w:r w:rsidR="00057684">
        <w:t>S</w:t>
      </w:r>
      <w:r>
        <w:t xml:space="preserve">ecrets </w:t>
      </w:r>
      <w:r w:rsidR="00057684">
        <w:t>E</w:t>
      </w:r>
      <w:r>
        <w:t>ngine plugin</w:t>
      </w:r>
      <w:r w:rsidR="00057684">
        <w:t xml:space="preserve"> for Vault</w:t>
      </w:r>
      <w:r>
        <w:t>, PKI functionality is directed to your enterprise PKI environment, placing control back into the hands of the enterprise PKI admins, and allowing your PKI admins to stay in control of how and when certificates are issued. The Keyfactor Secrets Engine offers the following enterprise capabilities:</w:t>
      </w:r>
    </w:p>
    <w:p w:rsidR="00057684" w:rsidRDefault="003A2B9A" w:rsidP="003A2B9A">
      <w:pPr>
        <w:pStyle w:val="ListParagraph"/>
        <w:numPr>
          <w:ilvl w:val="0"/>
          <w:numId w:val="2"/>
        </w:numPr>
        <w:rPr>
          <w:rFonts w:eastAsia="Times New Roman"/>
        </w:rPr>
      </w:pPr>
      <w:r>
        <w:rPr>
          <w:rFonts w:eastAsia="Times New Roman"/>
        </w:rPr>
        <w:t xml:space="preserve">Issue certificates and place them into the Vault secrets store using your existing enterprise PKI.  </w:t>
      </w:r>
    </w:p>
    <w:p w:rsidR="003A2B9A" w:rsidRPr="00173032" w:rsidRDefault="003A2B9A" w:rsidP="003A2B9A">
      <w:pPr>
        <w:pStyle w:val="ListParagraph"/>
        <w:numPr>
          <w:ilvl w:val="0"/>
          <w:numId w:val="2"/>
        </w:numPr>
        <w:rPr>
          <w:rFonts w:eastAsia="Times New Roman"/>
        </w:rPr>
      </w:pPr>
      <w:r>
        <w:rPr>
          <w:rFonts w:eastAsia="Times New Roman"/>
        </w:rPr>
        <w:t xml:space="preserve">Eliminate the need for a standalone PKI within the vault environment.   </w:t>
      </w:r>
    </w:p>
    <w:p w:rsidR="003A2B9A" w:rsidRPr="00363FAB" w:rsidRDefault="003A2B9A" w:rsidP="003A2B9A">
      <w:pPr>
        <w:pStyle w:val="ListParagraph"/>
        <w:numPr>
          <w:ilvl w:val="0"/>
          <w:numId w:val="2"/>
        </w:numPr>
        <w:rPr>
          <w:rFonts w:eastAsia="Times New Roman"/>
        </w:rPr>
      </w:pPr>
      <w:r>
        <w:t>Gain complete visibility and management of certificates across all Vault instances and manage them through a single pane of glass</w:t>
      </w:r>
      <w:r w:rsidR="00057684">
        <w:t>.</w:t>
      </w:r>
    </w:p>
    <w:p w:rsidR="003A2B9A" w:rsidRPr="00574D56" w:rsidRDefault="003A2B9A" w:rsidP="003A2B9A">
      <w:pPr>
        <w:pStyle w:val="ListParagraph"/>
        <w:numPr>
          <w:ilvl w:val="0"/>
          <w:numId w:val="2"/>
        </w:numPr>
        <w:rPr>
          <w:rFonts w:eastAsia="Times New Roman"/>
        </w:rPr>
      </w:pPr>
      <w:r>
        <w:t>Reporting, alerting, automation, and auditing on the certificates within the environment.</w:t>
      </w:r>
    </w:p>
    <w:p w:rsidR="003A2B9A" w:rsidRPr="00574D56" w:rsidRDefault="00057684" w:rsidP="003A2B9A">
      <w:pPr>
        <w:pStyle w:val="ListParagraph"/>
        <w:numPr>
          <w:ilvl w:val="0"/>
          <w:numId w:val="2"/>
        </w:numPr>
        <w:rPr>
          <w:rFonts w:eastAsia="Times New Roman"/>
        </w:rPr>
      </w:pPr>
      <w:r>
        <w:t>Easily identify and revoke</w:t>
      </w:r>
      <w:r w:rsidR="003A2B9A">
        <w:t xml:space="preserve"> non-</w:t>
      </w:r>
      <w:r>
        <w:t>compliant or rogue certificates.</w:t>
      </w:r>
    </w:p>
    <w:p w:rsidR="003A2B9A" w:rsidRPr="00363FAB" w:rsidRDefault="003A2B9A" w:rsidP="003A2B9A">
      <w:pPr>
        <w:pStyle w:val="ListParagraph"/>
        <w:numPr>
          <w:ilvl w:val="0"/>
          <w:numId w:val="2"/>
        </w:numPr>
        <w:rPr>
          <w:rFonts w:eastAsia="Times New Roman"/>
        </w:rPr>
      </w:pPr>
      <w:r>
        <w:t>Integrate with SIEMs and ticketing systems for automated notifications</w:t>
      </w:r>
      <w:r w:rsidR="00057684">
        <w:t>.</w:t>
      </w:r>
    </w:p>
    <w:p w:rsidR="003A2B9A" w:rsidRDefault="003A2B9A" w:rsidP="003A2B9A"/>
    <w:p w:rsidR="003A2B9A" w:rsidRDefault="003A2B9A">
      <w:r>
        <w:br w:type="page"/>
      </w:r>
    </w:p>
    <w:p w:rsidR="003A2B9A" w:rsidRPr="00D9029C" w:rsidRDefault="003A2B9A" w:rsidP="003A2B9A">
      <w:pPr>
        <w:pBdr>
          <w:bottom w:val="single" w:sz="6" w:space="1" w:color="auto"/>
        </w:pBdr>
        <w:rPr>
          <w:rFonts w:eastAsia="Times New Roman"/>
          <w:b/>
          <w:bCs/>
          <w:color w:val="70AD47" w:themeColor="accent6"/>
        </w:rPr>
      </w:pPr>
    </w:p>
    <w:p w:rsidR="003A2B9A" w:rsidRDefault="003A2B9A" w:rsidP="003A2B9A">
      <w:pPr>
        <w:pStyle w:val="Heading2"/>
      </w:pPr>
      <w:r>
        <w:t>Installation</w:t>
      </w:r>
    </w:p>
    <w:p w:rsidR="003A2B9A" w:rsidRDefault="003A2B9A" w:rsidP="003A2B9A">
      <w:pPr>
        <w:pStyle w:val="ListParagraph"/>
        <w:numPr>
          <w:ilvl w:val="0"/>
          <w:numId w:val="5"/>
        </w:numPr>
      </w:pPr>
      <w:r>
        <w:t>Create an API application in Keyfactor to be used by the plugin.</w:t>
      </w:r>
    </w:p>
    <w:p w:rsidR="00852E64" w:rsidRDefault="00852E64" w:rsidP="003A2B9A">
      <w:pPr>
        <w:pStyle w:val="ListParagraph"/>
        <w:numPr>
          <w:ilvl w:val="0"/>
          <w:numId w:val="5"/>
        </w:numPr>
      </w:pPr>
      <w:r>
        <w:t xml:space="preserve">Ensure that your Keyfactor instance has the API application setting “Disable HMAC Signature Validation” set to </w:t>
      </w:r>
      <w:r>
        <w:rPr>
          <w:i/>
        </w:rPr>
        <w:t xml:space="preserve">true </w:t>
      </w:r>
      <w:r w:rsidRPr="00852E64">
        <w:rPr>
          <w:i/>
        </w:rPr>
        <w:t>(Note: This requirement will be eliminated in a future version of the Keyfactor Secrets Engine)</w:t>
      </w:r>
    </w:p>
    <w:p w:rsidR="003A2B9A" w:rsidRDefault="003A2B9A" w:rsidP="003A2B9A">
      <w:pPr>
        <w:pStyle w:val="ListParagraph"/>
        <w:numPr>
          <w:ilvl w:val="0"/>
          <w:numId w:val="5"/>
        </w:numPr>
      </w:pPr>
      <w:r>
        <w:t>Create or identify a user in a Security Role with the following permissions:</w:t>
      </w:r>
    </w:p>
    <w:p w:rsidR="003A2B9A" w:rsidRDefault="003A2B9A" w:rsidP="003A2B9A">
      <w:pPr>
        <w:pStyle w:val="ListParagraph"/>
        <w:numPr>
          <w:ilvl w:val="1"/>
          <w:numId w:val="5"/>
        </w:numPr>
      </w:pPr>
      <w:r>
        <w:t>API: Read</w:t>
      </w:r>
    </w:p>
    <w:p w:rsidR="003A2B9A" w:rsidRDefault="003A2B9A" w:rsidP="003A2B9A">
      <w:pPr>
        <w:pStyle w:val="ListParagraph"/>
        <w:numPr>
          <w:ilvl w:val="1"/>
          <w:numId w:val="5"/>
        </w:numPr>
      </w:pPr>
      <w:r>
        <w:t>Certificate Enrollment: Enroll CSR</w:t>
      </w:r>
    </w:p>
    <w:p w:rsidR="003A2B9A" w:rsidRDefault="003A2B9A" w:rsidP="003A2B9A">
      <w:pPr>
        <w:pStyle w:val="ListParagraph"/>
        <w:numPr>
          <w:ilvl w:val="1"/>
          <w:numId w:val="5"/>
        </w:numPr>
      </w:pPr>
      <w:r>
        <w:t>Certificates: Revoke</w:t>
      </w:r>
    </w:p>
    <w:p w:rsidR="003A2B9A" w:rsidRDefault="003A2B9A" w:rsidP="003A2B9A">
      <w:pPr>
        <w:pStyle w:val="ListParagraph"/>
        <w:numPr>
          <w:ilvl w:val="0"/>
          <w:numId w:val="5"/>
        </w:numPr>
      </w:pPr>
      <w:r>
        <w:t>Copy the Keyfactor Secrets Engine binary into your Hashicorp Vault plugins directory</w:t>
      </w:r>
    </w:p>
    <w:p w:rsidR="003A2B9A" w:rsidRDefault="003A2B9A" w:rsidP="003A2B9A">
      <w:pPr>
        <w:pStyle w:val="ListParagraph"/>
        <w:numPr>
          <w:ilvl w:val="0"/>
          <w:numId w:val="5"/>
        </w:numPr>
      </w:pPr>
      <w:r>
        <w:t xml:space="preserve">Create a JSON file </w:t>
      </w:r>
      <w:r w:rsidR="00852E64">
        <w:t xml:space="preserve">on the machine hosting the engine </w:t>
      </w:r>
      <w:r>
        <w:t>with the following parameters:</w:t>
      </w:r>
    </w:p>
    <w:tbl>
      <w:tblPr>
        <w:tblStyle w:val="TableGrid"/>
        <w:tblW w:w="0" w:type="auto"/>
        <w:jc w:val="center"/>
        <w:tblLook w:val="04A0" w:firstRow="1" w:lastRow="0" w:firstColumn="1" w:lastColumn="0" w:noHBand="0" w:noVBand="1"/>
      </w:tblPr>
      <w:tblGrid>
        <w:gridCol w:w="1163"/>
        <w:gridCol w:w="6212"/>
      </w:tblGrid>
      <w:tr w:rsidR="00852E64" w:rsidTr="008C61FA">
        <w:trPr>
          <w:jc w:val="center"/>
        </w:trPr>
        <w:tc>
          <w:tcPr>
            <w:tcW w:w="1163" w:type="dxa"/>
          </w:tcPr>
          <w:p w:rsidR="00852E64" w:rsidRDefault="00852E64" w:rsidP="00852E64">
            <w:pPr>
              <w:pStyle w:val="NoSpacing"/>
            </w:pPr>
            <w:r>
              <w:t>Parameter</w:t>
            </w:r>
          </w:p>
        </w:tc>
        <w:tc>
          <w:tcPr>
            <w:tcW w:w="6212" w:type="dxa"/>
          </w:tcPr>
          <w:p w:rsidR="00852E64" w:rsidRDefault="00852E64" w:rsidP="00852E64">
            <w:pPr>
              <w:pStyle w:val="NoSpacing"/>
              <w:jc w:val="center"/>
            </w:pPr>
            <w:r>
              <w:t>Value</w:t>
            </w:r>
          </w:p>
        </w:tc>
      </w:tr>
      <w:tr w:rsidR="00852E64" w:rsidTr="008C61FA">
        <w:trPr>
          <w:jc w:val="center"/>
        </w:trPr>
        <w:tc>
          <w:tcPr>
            <w:tcW w:w="1163" w:type="dxa"/>
          </w:tcPr>
          <w:p w:rsidR="00852E64" w:rsidRDefault="00852E64" w:rsidP="00852E64">
            <w:pPr>
              <w:pStyle w:val="NoSpacing"/>
            </w:pPr>
            <w:r>
              <w:t>host</w:t>
            </w:r>
          </w:p>
        </w:tc>
        <w:tc>
          <w:tcPr>
            <w:tcW w:w="6212" w:type="dxa"/>
          </w:tcPr>
          <w:p w:rsidR="00852E64" w:rsidRDefault="00852E64" w:rsidP="00852E64">
            <w:pPr>
              <w:pStyle w:val="NoSpacing"/>
            </w:pPr>
            <w:r>
              <w:t>Hostname or IP address of Keyfactor server</w:t>
            </w:r>
            <w:r w:rsidR="008C61FA">
              <w:t>.</w:t>
            </w:r>
          </w:p>
        </w:tc>
      </w:tr>
      <w:tr w:rsidR="00852E64" w:rsidTr="008C61FA">
        <w:trPr>
          <w:jc w:val="center"/>
        </w:trPr>
        <w:tc>
          <w:tcPr>
            <w:tcW w:w="1163" w:type="dxa"/>
          </w:tcPr>
          <w:p w:rsidR="00852E64" w:rsidRDefault="00852E64" w:rsidP="00852E64">
            <w:pPr>
              <w:pStyle w:val="NoSpacing"/>
            </w:pPr>
            <w:r>
              <w:t>creds</w:t>
            </w:r>
          </w:p>
        </w:tc>
        <w:tc>
          <w:tcPr>
            <w:tcW w:w="6212" w:type="dxa"/>
          </w:tcPr>
          <w:p w:rsidR="00852E64" w:rsidRDefault="00852E64" w:rsidP="00852E64">
            <w:pPr>
              <w:pStyle w:val="NoSpacing"/>
            </w:pPr>
            <w:r>
              <w:t>Basic auth credentials for the user identified in step 3 (base-64 encoding of “DOMAIN\user:Password”)</w:t>
            </w:r>
            <w:r w:rsidR="008C61FA">
              <w:t>.</w:t>
            </w:r>
          </w:p>
        </w:tc>
      </w:tr>
      <w:tr w:rsidR="00852E64" w:rsidTr="008C61FA">
        <w:trPr>
          <w:jc w:val="center"/>
        </w:trPr>
        <w:tc>
          <w:tcPr>
            <w:tcW w:w="1163" w:type="dxa"/>
          </w:tcPr>
          <w:p w:rsidR="00852E64" w:rsidRDefault="00852E64" w:rsidP="00852E64">
            <w:pPr>
              <w:pStyle w:val="NoSpacing"/>
            </w:pPr>
            <w:r>
              <w:t>appkey</w:t>
            </w:r>
          </w:p>
        </w:tc>
        <w:tc>
          <w:tcPr>
            <w:tcW w:w="6212" w:type="dxa"/>
          </w:tcPr>
          <w:p w:rsidR="00852E64" w:rsidRDefault="00852E64" w:rsidP="00852E64">
            <w:pPr>
              <w:pStyle w:val="NoSpacing"/>
            </w:pPr>
            <w:r>
              <w:t>Base-64 encoding of the API application key</w:t>
            </w:r>
            <w:r w:rsidR="008C61FA">
              <w:t>.</w:t>
            </w:r>
          </w:p>
        </w:tc>
      </w:tr>
      <w:tr w:rsidR="00B97C38" w:rsidTr="008C61FA">
        <w:trPr>
          <w:jc w:val="center"/>
        </w:trPr>
        <w:tc>
          <w:tcPr>
            <w:tcW w:w="1163" w:type="dxa"/>
          </w:tcPr>
          <w:p w:rsidR="00B97C38" w:rsidRDefault="00B97C38" w:rsidP="00852E64">
            <w:pPr>
              <w:pStyle w:val="NoSpacing"/>
            </w:pPr>
            <w:r>
              <w:t>secret</w:t>
            </w:r>
          </w:p>
        </w:tc>
        <w:tc>
          <w:tcPr>
            <w:tcW w:w="6212" w:type="dxa"/>
          </w:tcPr>
          <w:p w:rsidR="00B97C38" w:rsidRDefault="00B97C38" w:rsidP="00852E64">
            <w:pPr>
              <w:pStyle w:val="NoSpacing"/>
            </w:pPr>
            <w:r>
              <w:t>Base-64 encoding of the API secret key.</w:t>
            </w:r>
          </w:p>
        </w:tc>
      </w:tr>
      <w:tr w:rsidR="00852E64" w:rsidTr="008C61FA">
        <w:trPr>
          <w:jc w:val="center"/>
        </w:trPr>
        <w:tc>
          <w:tcPr>
            <w:tcW w:w="1163" w:type="dxa"/>
          </w:tcPr>
          <w:p w:rsidR="00852E64" w:rsidRDefault="00852E64" w:rsidP="00852E64">
            <w:pPr>
              <w:pStyle w:val="NoSpacing"/>
            </w:pPr>
            <w:r>
              <w:t>template</w:t>
            </w:r>
          </w:p>
        </w:tc>
        <w:tc>
          <w:tcPr>
            <w:tcW w:w="6212" w:type="dxa"/>
          </w:tcPr>
          <w:p w:rsidR="00852E64" w:rsidRDefault="00852E64" w:rsidP="00852E64">
            <w:pPr>
              <w:pStyle w:val="NoSpacing"/>
            </w:pPr>
            <w:r>
              <w:t>Active Directory certificate template to use for certificate requests</w:t>
            </w:r>
            <w:r w:rsidR="008C61FA">
              <w:t>.</w:t>
            </w:r>
          </w:p>
        </w:tc>
      </w:tr>
      <w:tr w:rsidR="00852E64" w:rsidTr="008C61FA">
        <w:trPr>
          <w:jc w:val="center"/>
        </w:trPr>
        <w:tc>
          <w:tcPr>
            <w:tcW w:w="1163" w:type="dxa"/>
          </w:tcPr>
          <w:p w:rsidR="00852E64" w:rsidRDefault="00852E64" w:rsidP="00852E64">
            <w:pPr>
              <w:pStyle w:val="NoSpacing"/>
            </w:pPr>
            <w:r>
              <w:t>protocol</w:t>
            </w:r>
          </w:p>
        </w:tc>
        <w:tc>
          <w:tcPr>
            <w:tcW w:w="6212" w:type="dxa"/>
          </w:tcPr>
          <w:p w:rsidR="00852E64" w:rsidRDefault="00852E64" w:rsidP="00852E64">
            <w:pPr>
              <w:pStyle w:val="NoSpacing"/>
            </w:pPr>
            <w:r>
              <w:t>One of “http” or “https”. For making requests to the Keyfactor server.</w:t>
            </w:r>
          </w:p>
        </w:tc>
      </w:tr>
      <w:tr w:rsidR="00852E64" w:rsidTr="008C61FA">
        <w:trPr>
          <w:jc w:val="center"/>
        </w:trPr>
        <w:tc>
          <w:tcPr>
            <w:tcW w:w="1163" w:type="dxa"/>
          </w:tcPr>
          <w:p w:rsidR="00852E64" w:rsidRDefault="00852E64" w:rsidP="00852E64">
            <w:pPr>
              <w:pStyle w:val="NoSpacing"/>
            </w:pPr>
            <w:r>
              <w:t>CA</w:t>
            </w:r>
          </w:p>
        </w:tc>
        <w:tc>
          <w:tcPr>
            <w:tcW w:w="6212" w:type="dxa"/>
          </w:tcPr>
          <w:p w:rsidR="00852E64" w:rsidRDefault="00852E64" w:rsidP="00852E64">
            <w:pPr>
              <w:pStyle w:val="NoSpacing"/>
            </w:pPr>
            <w:r>
              <w:t>Distinguished name of the CA that should sign certificate requests</w:t>
            </w:r>
            <w:r w:rsidR="008C61FA">
              <w:t>.</w:t>
            </w:r>
          </w:p>
        </w:tc>
      </w:tr>
    </w:tbl>
    <w:p w:rsidR="00852E64" w:rsidRDefault="00852E64" w:rsidP="00852E64">
      <w:pPr>
        <w:pStyle w:val="NoSpacing"/>
      </w:pPr>
      <w:r>
        <w:tab/>
      </w:r>
    </w:p>
    <w:p w:rsidR="00852E64" w:rsidRDefault="00852E64" w:rsidP="00852E64">
      <w:pPr>
        <w:pStyle w:val="NoSpacing"/>
        <w:ind w:firstLine="720"/>
      </w:pPr>
      <w:r>
        <w:t>Example:</w:t>
      </w:r>
    </w:p>
    <w:p w:rsidR="003A2B9A" w:rsidRDefault="003A2B9A" w:rsidP="00852E64">
      <w:pPr>
        <w:pStyle w:val="NoSpacing"/>
        <w:ind w:left="720"/>
      </w:pPr>
      <w:r>
        <w:t>{</w:t>
      </w:r>
    </w:p>
    <w:p w:rsidR="003A2B9A" w:rsidRDefault="003A2B9A" w:rsidP="00852E64">
      <w:pPr>
        <w:pStyle w:val="NoSpacing"/>
        <w:ind w:left="720"/>
      </w:pPr>
      <w:r>
        <w:tab/>
        <w:t>"host":"192.168.0.24",</w:t>
      </w:r>
    </w:p>
    <w:p w:rsidR="003A2B9A" w:rsidRDefault="003A2B9A" w:rsidP="00852E64">
      <w:pPr>
        <w:pStyle w:val="NoSpacing"/>
        <w:ind w:left="720"/>
      </w:pPr>
      <w:r>
        <w:tab/>
        <w:t>"creds":"SkRLXGpraWxnYWxsOlBAc3N3MHJk",</w:t>
      </w:r>
    </w:p>
    <w:p w:rsidR="003A2B9A" w:rsidRDefault="003A2B9A" w:rsidP="00852E64">
      <w:pPr>
        <w:pStyle w:val="NoSpacing"/>
        <w:ind w:left="720"/>
      </w:pPr>
      <w:r>
        <w:tab/>
        <w:t>"appkey":"</w:t>
      </w:r>
      <w:r w:rsidR="00852E64" w:rsidRPr="00852E64">
        <w:t xml:space="preserve"> LBfep9KOH0sNHg==</w:t>
      </w:r>
      <w:r>
        <w:t>",</w:t>
      </w:r>
    </w:p>
    <w:p w:rsidR="00B97C38" w:rsidRDefault="00B97C38" w:rsidP="00852E64">
      <w:pPr>
        <w:pStyle w:val="NoSpacing"/>
        <w:ind w:left="720"/>
      </w:pPr>
      <w:r>
        <w:tab/>
      </w:r>
      <w:r>
        <w:t>"</w:t>
      </w:r>
      <w:r>
        <w:t>secret</w:t>
      </w:r>
      <w:r>
        <w:t>"</w:t>
      </w:r>
      <w:r>
        <w:t>:</w:t>
      </w:r>
      <w:r w:rsidRPr="00B97C38">
        <w:t xml:space="preserve"> </w:t>
      </w:r>
      <w:r>
        <w:t>"</w:t>
      </w:r>
      <w:r w:rsidRPr="00B97C38">
        <w:t>AbIDf2NUNh41oQ==</w:t>
      </w:r>
      <w:r>
        <w:t>"</w:t>
      </w:r>
      <w:r>
        <w:t>,</w:t>
      </w:r>
    </w:p>
    <w:p w:rsidR="003A2B9A" w:rsidRDefault="00852E64" w:rsidP="00852E64">
      <w:pPr>
        <w:pStyle w:val="NoSpacing"/>
        <w:ind w:left="720"/>
      </w:pPr>
      <w:r>
        <w:tab/>
        <w:t>"template":"User</w:t>
      </w:r>
      <w:r w:rsidR="003A2B9A">
        <w:t>",</w:t>
      </w:r>
    </w:p>
    <w:p w:rsidR="003A2B9A" w:rsidRDefault="003A2B9A" w:rsidP="00852E64">
      <w:pPr>
        <w:pStyle w:val="NoSpacing"/>
        <w:ind w:left="720"/>
      </w:pPr>
      <w:r>
        <w:tab/>
        <w:t>"protocol":"http</w:t>
      </w:r>
      <w:r w:rsidR="00852E64">
        <w:t>s</w:t>
      </w:r>
      <w:r>
        <w:t>",</w:t>
      </w:r>
    </w:p>
    <w:p w:rsidR="003A2B9A" w:rsidRDefault="003A2B9A" w:rsidP="00852E64">
      <w:pPr>
        <w:pStyle w:val="NoSpacing"/>
        <w:ind w:left="720"/>
      </w:pPr>
      <w:r>
        <w:tab/>
        <w:t>"CA":"CN=jdk-CA1,DC=jdk,DC=cms"</w:t>
      </w:r>
    </w:p>
    <w:p w:rsidR="003A2B9A" w:rsidRDefault="003A2B9A" w:rsidP="00852E64">
      <w:pPr>
        <w:pStyle w:val="NoSpacing"/>
        <w:ind w:left="720"/>
      </w:pPr>
      <w:r>
        <w:t>}</w:t>
      </w:r>
    </w:p>
    <w:p w:rsidR="003A2B9A" w:rsidRPr="00852E64" w:rsidRDefault="00852E64" w:rsidP="003A2B9A">
      <w:pPr>
        <w:rPr>
          <w:i/>
        </w:rPr>
      </w:pPr>
      <w:r w:rsidRPr="00852E64">
        <w:rPr>
          <w:i/>
        </w:rPr>
        <w:tab/>
        <w:t>(Note: Ensure permissions are set appropriately on this file to avoid credential disclosure)</w:t>
      </w:r>
    </w:p>
    <w:p w:rsidR="008C61FA" w:rsidRDefault="008C61FA" w:rsidP="00852E64">
      <w:pPr>
        <w:pStyle w:val="ListParagraph"/>
        <w:numPr>
          <w:ilvl w:val="0"/>
          <w:numId w:val="5"/>
        </w:numPr>
      </w:pPr>
      <w:r>
        <w:t>Point the plugin to the configuration file with the KF_CONF_PATH environment variable</w:t>
      </w:r>
    </w:p>
    <w:p w:rsidR="008C61FA" w:rsidRDefault="008C61FA" w:rsidP="008C61FA">
      <w:pPr>
        <w:ind w:left="720" w:firstLine="720"/>
      </w:pPr>
      <w:r>
        <w:t>export KF_CONF_PATH=/path/to/json/file</w:t>
      </w:r>
    </w:p>
    <w:p w:rsidR="00FB1A1D" w:rsidRDefault="00852E64" w:rsidP="00852E64">
      <w:pPr>
        <w:pStyle w:val="ListParagraph"/>
        <w:numPr>
          <w:ilvl w:val="0"/>
          <w:numId w:val="5"/>
        </w:numPr>
      </w:pPr>
      <w:r>
        <w:t>Enable the Keyfactor Secrets Engine plugin in your Vault instance</w:t>
      </w:r>
    </w:p>
    <w:p w:rsidR="00852E64" w:rsidRDefault="00852E64" w:rsidP="008C61FA">
      <w:pPr>
        <w:ind w:left="720" w:firstLine="720"/>
      </w:pPr>
      <w:r w:rsidRPr="00852E64">
        <w:t>vault write sys/plugins/catalog/keyfactor sha256</w:t>
      </w:r>
      <w:r w:rsidR="006E0422">
        <w:t>=</w:t>
      </w:r>
      <w:r w:rsidR="006E0422" w:rsidRPr="00852E64">
        <w:t>47f549d44ab2abcb528aa45725b3a83334a9465bb487f3d1182add55e5580c36</w:t>
      </w:r>
      <w:r w:rsidRPr="00852E64">
        <w:t xml:space="preserve"> command="keyfactor" </w:t>
      </w:r>
    </w:p>
    <w:p w:rsidR="006E0422" w:rsidRDefault="006E0422" w:rsidP="008C61FA">
      <w:pPr>
        <w:ind w:left="720" w:firstLine="720"/>
      </w:pPr>
      <w:r>
        <w:t>vault secrets enable keyfactor</w:t>
      </w:r>
    </w:p>
    <w:p w:rsidR="00B97C38" w:rsidRPr="00D9029C" w:rsidRDefault="00B97C38" w:rsidP="00B97C38">
      <w:pPr>
        <w:pBdr>
          <w:bottom w:val="single" w:sz="6" w:space="1" w:color="auto"/>
        </w:pBdr>
        <w:rPr>
          <w:rFonts w:eastAsia="Times New Roman"/>
          <w:b/>
          <w:bCs/>
          <w:color w:val="70AD47" w:themeColor="accent6"/>
        </w:rPr>
      </w:pPr>
    </w:p>
    <w:p w:rsidR="00B97C38" w:rsidRDefault="00B97C38" w:rsidP="00B97C38">
      <w:pPr>
        <w:pStyle w:val="Heading2"/>
      </w:pPr>
      <w:r>
        <w:t>Role Management</w:t>
      </w:r>
    </w:p>
    <w:p w:rsidR="00B97C38" w:rsidRDefault="00B97C38">
      <w:pPr>
        <w:rPr>
          <w:rFonts w:eastAsia="Times New Roman"/>
          <w:b/>
          <w:bCs/>
          <w:color w:val="70AD47" w:themeColor="accent6"/>
        </w:rPr>
      </w:pPr>
    </w:p>
    <w:p w:rsidR="00B97C38" w:rsidRDefault="00B97C38" w:rsidP="00B97C38">
      <w:r>
        <w:t>Create</w:t>
      </w:r>
      <w:r>
        <w:t>/update</w:t>
      </w:r>
      <w:r>
        <w:t xml:space="preserve"> role</w:t>
      </w:r>
    </w:p>
    <w:p w:rsidR="00B97C38" w:rsidRDefault="00B97C38" w:rsidP="00B97C38">
      <w:pPr>
        <w:ind w:firstLine="720"/>
      </w:pPr>
      <w:r>
        <w:t>vault write keyfactor/roles/&lt;rolename&gt; allowed_domains=</w:t>
      </w:r>
      <w:r>
        <w:t>&lt;</w:t>
      </w:r>
      <w:r>
        <w:t>domain1</w:t>
      </w:r>
      <w:r>
        <w:t>&gt;</w:t>
      </w:r>
      <w:r>
        <w:t>,</w:t>
      </w:r>
      <w:r>
        <w:t>&lt;</w:t>
      </w:r>
      <w:r>
        <w:t>domain2</w:t>
      </w:r>
      <w:r>
        <w:t xml:space="preserve">&gt; </w:t>
      </w:r>
      <w:r>
        <w:t>allow_subdomains=true</w:t>
      </w:r>
    </w:p>
    <w:p w:rsidR="00B97C38" w:rsidRDefault="00B97C38" w:rsidP="00B97C38">
      <w:r>
        <w:t>List roles</w:t>
      </w:r>
    </w:p>
    <w:p w:rsidR="00B97C38" w:rsidRDefault="00B97C38" w:rsidP="00B97C38">
      <w:pPr>
        <w:ind w:firstLine="720"/>
      </w:pPr>
      <w:r>
        <w:t>vault list keyfactor/roles</w:t>
      </w:r>
    </w:p>
    <w:p w:rsidR="00B97C38" w:rsidRDefault="00B97C38" w:rsidP="00B97C38">
      <w:r>
        <w:t>Read role</w:t>
      </w:r>
    </w:p>
    <w:p w:rsidR="00B97C38" w:rsidRDefault="00B97C38" w:rsidP="00B97C38">
      <w:r>
        <w:tab/>
        <w:t>vault read keyfactor/roles/&lt;rolename&gt;</w:t>
      </w:r>
    </w:p>
    <w:p w:rsidR="00B97C38" w:rsidRDefault="00B97C38" w:rsidP="00B97C38">
      <w:r>
        <w:t>Delete role</w:t>
      </w:r>
    </w:p>
    <w:p w:rsidR="00B97C38" w:rsidRDefault="00B97C38" w:rsidP="00B97C38">
      <w:r>
        <w:tab/>
        <w:t>vault delete keyfactor/roles/&lt;rolename&gt;</w:t>
      </w:r>
    </w:p>
    <w:p w:rsidR="00B97C38" w:rsidRDefault="00B97C38" w:rsidP="00B97C38">
      <w:r>
        <w:tab/>
      </w:r>
    </w:p>
    <w:p w:rsidR="00B97C38" w:rsidRDefault="00B97C38">
      <w:pPr>
        <w:rPr>
          <w:rFonts w:eastAsia="Times New Roman"/>
          <w:b/>
          <w:bCs/>
          <w:color w:val="70AD47" w:themeColor="accent6"/>
        </w:rPr>
      </w:pPr>
      <w:r>
        <w:rPr>
          <w:rFonts w:eastAsia="Times New Roman"/>
          <w:b/>
          <w:bCs/>
          <w:color w:val="70AD47" w:themeColor="accent6"/>
        </w:rPr>
        <w:br w:type="page"/>
      </w:r>
    </w:p>
    <w:p w:rsidR="006E0422" w:rsidRPr="00D9029C" w:rsidRDefault="006E0422" w:rsidP="006E0422">
      <w:pPr>
        <w:pBdr>
          <w:bottom w:val="single" w:sz="6" w:space="1" w:color="auto"/>
        </w:pBdr>
        <w:rPr>
          <w:rFonts w:eastAsia="Times New Roman"/>
          <w:b/>
          <w:bCs/>
          <w:color w:val="70AD47" w:themeColor="accent6"/>
        </w:rPr>
      </w:pPr>
    </w:p>
    <w:p w:rsidR="006E0422" w:rsidRDefault="006E0422" w:rsidP="006E0422">
      <w:pPr>
        <w:pStyle w:val="Heading2"/>
      </w:pPr>
      <w:r>
        <w:t>Operation</w:t>
      </w:r>
      <w:r w:rsidR="00B97C38">
        <w:t xml:space="preserve"> Examples</w:t>
      </w:r>
    </w:p>
    <w:p w:rsidR="00B97C38" w:rsidRDefault="00B97C38" w:rsidP="006E0422">
      <w:r>
        <w:tab/>
        <w:t>The following commands correspond to the requests available through the Vault PKI API</w:t>
      </w:r>
    </w:p>
    <w:p w:rsidR="006E0422" w:rsidRDefault="006E0422" w:rsidP="006E0422">
      <w:r>
        <w:t>Request certificate</w:t>
      </w:r>
    </w:p>
    <w:p w:rsidR="006E0422" w:rsidRDefault="006E0422" w:rsidP="006E0422">
      <w:r>
        <w:tab/>
        <w:t>vault write keyfactor/issue/&lt;rolename&gt; common_name=&lt;CN&gt;</w:t>
      </w:r>
    </w:p>
    <w:p w:rsidR="006E0422" w:rsidRDefault="006E0422" w:rsidP="006E0422">
      <w:r>
        <w:t>List certificates</w:t>
      </w:r>
    </w:p>
    <w:p w:rsidR="006E0422" w:rsidRDefault="006E0422" w:rsidP="006E0422">
      <w:r>
        <w:tab/>
        <w:t>vault list keyfactor</w:t>
      </w:r>
    </w:p>
    <w:p w:rsidR="006E0422" w:rsidRDefault="006E0422" w:rsidP="006E0422">
      <w:r>
        <w:t>Read certificate</w:t>
      </w:r>
    </w:p>
    <w:p w:rsidR="006E0422" w:rsidRDefault="006E0422" w:rsidP="006E0422">
      <w:r>
        <w:tab/>
        <w:t>vault read keyfactor/&lt;Serial Number&gt;</w:t>
      </w:r>
    </w:p>
    <w:p w:rsidR="006E0422" w:rsidRPr="006E0422" w:rsidRDefault="006E0422" w:rsidP="006E0422">
      <w:pPr>
        <w:rPr>
          <w:i/>
        </w:rPr>
      </w:pPr>
      <w:r w:rsidRPr="006E0422">
        <w:rPr>
          <w:i/>
        </w:rPr>
        <w:tab/>
        <w:t>(Note: Certificate serial numbers are provided in the output for enrollment and list commands)</w:t>
      </w:r>
    </w:p>
    <w:p w:rsidR="006E0422" w:rsidRDefault="006E0422" w:rsidP="006E0422">
      <w:r>
        <w:t>Revoke certificate</w:t>
      </w:r>
    </w:p>
    <w:p w:rsidR="006E0422" w:rsidRDefault="006E0422" w:rsidP="006E0422">
      <w:r>
        <w:tab/>
        <w:t xml:space="preserve">vault </w:t>
      </w:r>
      <w:r w:rsidR="00B97C38">
        <w:t>write keyfactor/revoke serial_number=&lt;serial&gt;</w:t>
      </w:r>
      <w:r>
        <w:t xml:space="preserve"> </w:t>
      </w:r>
    </w:p>
    <w:p w:rsidR="00B97C38" w:rsidRDefault="00B97C38" w:rsidP="006E0422">
      <w:r>
        <w:t>Sign CSR</w:t>
      </w:r>
    </w:p>
    <w:p w:rsidR="00B97C38" w:rsidRDefault="00B97C38" w:rsidP="006E0422">
      <w:r>
        <w:tab/>
        <w:t>vault write keyfactor/sign/&lt;rolename&gt; csr=&lt;csr&gt;</w:t>
      </w:r>
    </w:p>
    <w:p w:rsidR="00EB64BA" w:rsidRDefault="00EB64BA" w:rsidP="006E0422">
      <w:r>
        <w:t>Read CA cert</w:t>
      </w:r>
    </w:p>
    <w:p w:rsidR="00EB64BA" w:rsidRDefault="00EB64BA" w:rsidP="006E0422">
      <w:r>
        <w:tab/>
        <w:t>vault read keyfactor/ca</w:t>
      </w:r>
    </w:p>
    <w:p w:rsidR="00EB64BA" w:rsidRDefault="00EB64BA" w:rsidP="006E0422">
      <w:r>
        <w:t>Read CA chain</w:t>
      </w:r>
    </w:p>
    <w:p w:rsidR="00EB64BA" w:rsidRDefault="00EB64BA" w:rsidP="006E0422">
      <w:r>
        <w:tab/>
      </w:r>
      <w:r w:rsidR="009C6699">
        <w:t>v</w:t>
      </w:r>
      <w:bookmarkStart w:id="0" w:name="_GoBack"/>
      <w:bookmarkEnd w:id="0"/>
      <w:r>
        <w:t>ault read keyfactor/ca_chain</w:t>
      </w:r>
    </w:p>
    <w:p w:rsidR="0086311E" w:rsidRDefault="0086311E">
      <w:r>
        <w:t>Additional notes for this plugin:</w:t>
      </w:r>
    </w:p>
    <w:p w:rsidR="0086311E" w:rsidRDefault="0086311E" w:rsidP="0086311E">
      <w:pPr>
        <w:pStyle w:val="ListParagraph"/>
        <w:numPr>
          <w:ilvl w:val="0"/>
          <w:numId w:val="7"/>
        </w:numPr>
      </w:pPr>
      <w:r>
        <w:t>TTL management is not handled through the secrets engine. Validity period is determined by certificate template.</w:t>
      </w:r>
      <w:r w:rsidR="006276E7">
        <w:t xml:space="preserve"> Expiration time is not reported in the enrollment output (see example below)</w:t>
      </w:r>
    </w:p>
    <w:p w:rsidR="00B97C38" w:rsidRDefault="00B97C38">
      <w:r>
        <w:br w:type="page"/>
      </w:r>
    </w:p>
    <w:p w:rsidR="006276E7" w:rsidRPr="00D9029C" w:rsidRDefault="006276E7" w:rsidP="006276E7">
      <w:pPr>
        <w:pBdr>
          <w:bottom w:val="single" w:sz="6" w:space="1" w:color="auto"/>
        </w:pBdr>
        <w:rPr>
          <w:rFonts w:eastAsia="Times New Roman"/>
          <w:b/>
          <w:bCs/>
          <w:color w:val="70AD47" w:themeColor="accent6"/>
        </w:rPr>
      </w:pPr>
    </w:p>
    <w:p w:rsidR="006276E7" w:rsidRDefault="006276E7" w:rsidP="006276E7">
      <w:pPr>
        <w:pStyle w:val="Heading2"/>
      </w:pPr>
      <w:r>
        <w:t>Example</w:t>
      </w:r>
    </w:p>
    <w:p w:rsidR="006276E7" w:rsidRDefault="006276E7" w:rsidP="0086311E">
      <w:pPr>
        <w:pStyle w:val="NoSpacing"/>
        <w:rPr>
          <w:rFonts w:ascii="Courier New" w:hAnsi="Courier New" w:cs="Courier New"/>
        </w:rPr>
      </w:pPr>
    </w:p>
    <w:p w:rsidR="00D90F2E" w:rsidRPr="00D90F2E" w:rsidRDefault="00D90F2E" w:rsidP="00D90F2E">
      <w:pPr>
        <w:pStyle w:val="NoSpacing"/>
        <w:rPr>
          <w:rFonts w:ascii="Courier New" w:hAnsi="Courier New" w:cs="Courier New"/>
        </w:rPr>
      </w:pPr>
      <w:r w:rsidRPr="00D90F2E">
        <w:rPr>
          <w:rFonts w:ascii="Courier New" w:hAnsi="Courier New" w:cs="Courier New"/>
        </w:rPr>
        <w:t>jdk@ubuntu:~$ vault write keyfactor/roles/jdk allowed_domains=jdk.cms</w:t>
      </w:r>
    </w:p>
    <w:p w:rsidR="00D90F2E" w:rsidRDefault="00D90F2E" w:rsidP="0086311E">
      <w:pPr>
        <w:pStyle w:val="NoSpacing"/>
        <w:rPr>
          <w:rFonts w:ascii="Courier New" w:hAnsi="Courier New" w:cs="Courier New"/>
        </w:rPr>
      </w:pPr>
      <w:r w:rsidRPr="00D90F2E">
        <w:rPr>
          <w:rFonts w:ascii="Courier New" w:hAnsi="Courier New" w:cs="Courier New"/>
        </w:rPr>
        <w:t>Success! Data written to: keyfactor/roles/jdk</w:t>
      </w:r>
    </w:p>
    <w:p w:rsidR="00D90F2E" w:rsidRDefault="00D90F2E" w:rsidP="0086311E">
      <w:pPr>
        <w:pStyle w:val="NoSpacing"/>
        <w:rPr>
          <w:rFonts w:ascii="Courier New" w:hAnsi="Courier New" w:cs="Courier New"/>
        </w:rPr>
      </w:pPr>
    </w:p>
    <w:p w:rsidR="0086311E" w:rsidRDefault="0086311E" w:rsidP="0086311E">
      <w:pPr>
        <w:pStyle w:val="NoSpacing"/>
        <w:rPr>
          <w:rFonts w:ascii="Courier New" w:hAnsi="Courier New" w:cs="Courier New"/>
        </w:rPr>
      </w:pPr>
      <w:r w:rsidRPr="0086311E">
        <w:rPr>
          <w:rFonts w:ascii="Courier New" w:hAnsi="Courier New" w:cs="Courier New"/>
        </w:rPr>
        <w:t>jdk@ubuntu</w:t>
      </w:r>
      <w:r w:rsidR="00D90F2E">
        <w:rPr>
          <w:rFonts w:ascii="Courier New" w:hAnsi="Courier New" w:cs="Courier New"/>
        </w:rPr>
        <w:t>:~</w:t>
      </w:r>
      <w:r w:rsidRPr="0086311E">
        <w:rPr>
          <w:rFonts w:ascii="Courier New" w:hAnsi="Courier New" w:cs="Courier New"/>
        </w:rPr>
        <w:t>$ vault write keyfactor/issue/jdk common_name=jd.jdk.cms</w:t>
      </w:r>
    </w:p>
    <w:p w:rsidR="006E0422" w:rsidRPr="0086311E" w:rsidRDefault="006E0422" w:rsidP="0086311E">
      <w:pPr>
        <w:pStyle w:val="NoSpacing"/>
        <w:rPr>
          <w:rFonts w:ascii="Courier New" w:hAnsi="Courier New" w:cs="Courier New"/>
        </w:rPr>
      </w:pPr>
      <w:r w:rsidRPr="0086311E">
        <w:rPr>
          <w:rFonts w:ascii="Courier New" w:hAnsi="Courier New" w:cs="Courier New"/>
        </w:rPr>
        <w:t>Key                 Value</w:t>
      </w:r>
    </w:p>
    <w:p w:rsidR="006E0422" w:rsidRPr="0086311E" w:rsidRDefault="006E0422" w:rsidP="0086311E">
      <w:pPr>
        <w:pStyle w:val="NoSpacing"/>
        <w:rPr>
          <w:rFonts w:ascii="Courier New" w:hAnsi="Courier New" w:cs="Courier New"/>
        </w:rPr>
      </w:pPr>
      <w:r w:rsidRPr="0086311E">
        <w:rPr>
          <w:rFonts w:ascii="Courier New" w:hAnsi="Courier New" w:cs="Courier New"/>
        </w:rPr>
        <w:t>---                 -----</w:t>
      </w:r>
    </w:p>
    <w:p w:rsidR="006E0422" w:rsidRPr="0086311E" w:rsidRDefault="006E0422" w:rsidP="0086311E">
      <w:pPr>
        <w:pStyle w:val="NoSpacing"/>
        <w:rPr>
          <w:rFonts w:ascii="Courier New" w:hAnsi="Courier New" w:cs="Courier New"/>
        </w:rPr>
      </w:pPr>
      <w:r w:rsidRPr="0086311E">
        <w:rPr>
          <w:rFonts w:ascii="Courier New" w:hAnsi="Courier New" w:cs="Courier New"/>
        </w:rPr>
        <w:t>certificate         -----BEGIN CERTIFICATE-----</w:t>
      </w:r>
    </w:p>
    <w:p w:rsidR="006E0422" w:rsidRPr="0086311E" w:rsidRDefault="006E0422" w:rsidP="0086311E">
      <w:pPr>
        <w:pStyle w:val="NoSpacing"/>
        <w:rPr>
          <w:rFonts w:ascii="Courier New" w:hAnsi="Courier New" w:cs="Courier New"/>
        </w:rPr>
      </w:pPr>
      <w:r w:rsidRPr="0086311E">
        <w:rPr>
          <w:rFonts w:ascii="Courier New" w:hAnsi="Courier New" w:cs="Courier New"/>
        </w:rPr>
        <w:t>MIIFqjC…uJNVPfg1g=</w:t>
      </w:r>
    </w:p>
    <w:p w:rsidR="006E0422" w:rsidRPr="0086311E" w:rsidRDefault="006E0422" w:rsidP="0086311E">
      <w:pPr>
        <w:pStyle w:val="NoSpacing"/>
        <w:rPr>
          <w:rFonts w:ascii="Courier New" w:hAnsi="Courier New" w:cs="Courier New"/>
        </w:rPr>
      </w:pPr>
      <w:r w:rsidRPr="0086311E">
        <w:rPr>
          <w:rFonts w:ascii="Courier New" w:hAnsi="Courier New" w:cs="Courier New"/>
        </w:rPr>
        <w:t>-----END CERTIFICATE-----</w:t>
      </w:r>
    </w:p>
    <w:p w:rsidR="006E0422" w:rsidRPr="0086311E" w:rsidRDefault="006E0422" w:rsidP="0086311E">
      <w:pPr>
        <w:pStyle w:val="NoSpacing"/>
        <w:rPr>
          <w:rFonts w:ascii="Courier New" w:hAnsi="Courier New" w:cs="Courier New"/>
        </w:rPr>
      </w:pPr>
      <w:r w:rsidRPr="0086311E">
        <w:rPr>
          <w:rFonts w:ascii="Courier New" w:hAnsi="Courier New" w:cs="Courier New"/>
        </w:rPr>
        <w:t>issuing_ca          -----BEGIN CERTIFICATE-----</w:t>
      </w:r>
    </w:p>
    <w:p w:rsidR="006E0422" w:rsidRPr="0086311E" w:rsidRDefault="006E0422" w:rsidP="0086311E">
      <w:pPr>
        <w:pStyle w:val="NoSpacing"/>
        <w:rPr>
          <w:rFonts w:ascii="Courier New" w:hAnsi="Courier New" w:cs="Courier New"/>
        </w:rPr>
      </w:pPr>
      <w:r w:rsidRPr="0086311E">
        <w:rPr>
          <w:rFonts w:ascii="Courier New" w:hAnsi="Courier New" w:cs="Courier New"/>
        </w:rPr>
        <w:t>MIIDbTC…aM6It0=</w:t>
      </w:r>
    </w:p>
    <w:p w:rsidR="006E0422" w:rsidRPr="0086311E" w:rsidRDefault="006E0422" w:rsidP="0086311E">
      <w:pPr>
        <w:pStyle w:val="NoSpacing"/>
        <w:rPr>
          <w:rFonts w:ascii="Courier New" w:hAnsi="Courier New" w:cs="Courier New"/>
        </w:rPr>
      </w:pPr>
      <w:r w:rsidRPr="0086311E">
        <w:rPr>
          <w:rFonts w:ascii="Courier New" w:hAnsi="Courier New" w:cs="Courier New"/>
        </w:rPr>
        <w:t>-----END CERTIFICATE-----</w:t>
      </w:r>
    </w:p>
    <w:p w:rsidR="006E0422" w:rsidRPr="0086311E" w:rsidRDefault="006E0422" w:rsidP="0086311E">
      <w:pPr>
        <w:pStyle w:val="NoSpacing"/>
        <w:rPr>
          <w:rFonts w:ascii="Courier New" w:hAnsi="Courier New" w:cs="Courier New"/>
        </w:rPr>
      </w:pPr>
      <w:r w:rsidRPr="0086311E">
        <w:rPr>
          <w:rFonts w:ascii="Courier New" w:hAnsi="Courier New" w:cs="Courier New"/>
        </w:rPr>
        <w:t>private_key         -----BEGIN RSA PRIVATE KEY-----</w:t>
      </w:r>
    </w:p>
    <w:p w:rsidR="006E0422" w:rsidRPr="0086311E" w:rsidRDefault="006E0422" w:rsidP="0086311E">
      <w:pPr>
        <w:pStyle w:val="NoSpacing"/>
        <w:rPr>
          <w:rFonts w:ascii="Courier New" w:hAnsi="Courier New" w:cs="Courier New"/>
        </w:rPr>
      </w:pPr>
      <w:r w:rsidRPr="0086311E">
        <w:rPr>
          <w:rFonts w:ascii="Courier New" w:hAnsi="Courier New" w:cs="Courier New"/>
        </w:rPr>
        <w:t>MIIEpgIB…OJadtHXd4UPEM</w:t>
      </w:r>
    </w:p>
    <w:p w:rsidR="006E0422" w:rsidRPr="0086311E" w:rsidRDefault="006E0422" w:rsidP="0086311E">
      <w:pPr>
        <w:pStyle w:val="NoSpacing"/>
        <w:rPr>
          <w:rFonts w:ascii="Courier New" w:hAnsi="Courier New" w:cs="Courier New"/>
        </w:rPr>
      </w:pPr>
      <w:r w:rsidRPr="0086311E">
        <w:rPr>
          <w:rFonts w:ascii="Courier New" w:hAnsi="Courier New" w:cs="Courier New"/>
        </w:rPr>
        <w:t>-----END RSA PRIVATE KEY-----</w:t>
      </w:r>
    </w:p>
    <w:p w:rsidR="006E0422" w:rsidRPr="0086311E" w:rsidRDefault="006E0422" w:rsidP="0086311E">
      <w:pPr>
        <w:pStyle w:val="NoSpacing"/>
        <w:rPr>
          <w:rFonts w:ascii="Courier New" w:hAnsi="Courier New" w:cs="Courier New"/>
        </w:rPr>
      </w:pPr>
      <w:r w:rsidRPr="0086311E">
        <w:rPr>
          <w:rFonts w:ascii="Courier New" w:hAnsi="Courier New" w:cs="Courier New"/>
        </w:rPr>
        <w:t>private_key_type    rsa</w:t>
      </w:r>
    </w:p>
    <w:p w:rsidR="006E0422" w:rsidRDefault="006E0422" w:rsidP="0086311E">
      <w:pPr>
        <w:pStyle w:val="NoSpacing"/>
        <w:rPr>
          <w:rFonts w:ascii="Courier New" w:hAnsi="Courier New" w:cs="Courier New"/>
        </w:rPr>
      </w:pPr>
      <w:r w:rsidRPr="0086311E">
        <w:rPr>
          <w:rFonts w:ascii="Courier New" w:hAnsi="Courier New" w:cs="Courier New"/>
        </w:rPr>
        <w:t>serial_number       690003E8BAF8B3973C9B61FD2800000003E8BA</w:t>
      </w:r>
    </w:p>
    <w:p w:rsidR="00D90F2E" w:rsidRDefault="00D90F2E" w:rsidP="006276E7">
      <w:pPr>
        <w:pStyle w:val="NoSpacing"/>
        <w:rPr>
          <w:rFonts w:ascii="Courier New" w:hAnsi="Courier New" w:cs="Courier New"/>
        </w:rPr>
      </w:pPr>
    </w:p>
    <w:p w:rsidR="006276E7" w:rsidRPr="006276E7" w:rsidRDefault="006276E7" w:rsidP="006276E7">
      <w:pPr>
        <w:pStyle w:val="NoSpacing"/>
        <w:rPr>
          <w:rFonts w:ascii="Courier New" w:hAnsi="Courier New" w:cs="Courier New"/>
        </w:rPr>
      </w:pPr>
      <w:r w:rsidRPr="006276E7">
        <w:rPr>
          <w:rFonts w:ascii="Courier New" w:hAnsi="Courier New" w:cs="Courier New"/>
        </w:rPr>
        <w:t>jdk@ubuntu:~$ vault list keyfactor</w:t>
      </w:r>
    </w:p>
    <w:p w:rsidR="006276E7" w:rsidRPr="006276E7" w:rsidRDefault="006276E7" w:rsidP="006276E7">
      <w:pPr>
        <w:pStyle w:val="NoSpacing"/>
        <w:rPr>
          <w:rFonts w:ascii="Courier New" w:hAnsi="Courier New" w:cs="Courier New"/>
        </w:rPr>
      </w:pPr>
      <w:r w:rsidRPr="006276E7">
        <w:rPr>
          <w:rFonts w:ascii="Courier New" w:hAnsi="Courier New" w:cs="Courier New"/>
        </w:rPr>
        <w:t>Keys</w:t>
      </w:r>
    </w:p>
    <w:p w:rsidR="006276E7" w:rsidRPr="006276E7" w:rsidRDefault="006276E7" w:rsidP="006276E7">
      <w:pPr>
        <w:pStyle w:val="NoSpacing"/>
        <w:rPr>
          <w:rFonts w:ascii="Courier New" w:hAnsi="Courier New" w:cs="Courier New"/>
        </w:rPr>
      </w:pPr>
      <w:r w:rsidRPr="006276E7">
        <w:rPr>
          <w:rFonts w:ascii="Courier New" w:hAnsi="Courier New" w:cs="Courier New"/>
        </w:rPr>
        <w:t>----</w:t>
      </w:r>
    </w:p>
    <w:p w:rsidR="006276E7" w:rsidRPr="006276E7" w:rsidRDefault="006276E7" w:rsidP="006276E7">
      <w:pPr>
        <w:pStyle w:val="NoSpacing"/>
        <w:rPr>
          <w:rFonts w:ascii="Courier New" w:hAnsi="Courier New" w:cs="Courier New"/>
        </w:rPr>
      </w:pPr>
      <w:r w:rsidRPr="006276E7">
        <w:rPr>
          <w:rFonts w:ascii="Courier New" w:hAnsi="Courier New" w:cs="Courier New"/>
        </w:rPr>
        <w:t>690003E8BAF8B3973C9B61FD2800000003E8BA</w:t>
      </w:r>
    </w:p>
    <w:p w:rsidR="00D90F2E" w:rsidRDefault="00D90F2E" w:rsidP="006276E7">
      <w:pPr>
        <w:pStyle w:val="NoSpacing"/>
        <w:rPr>
          <w:rFonts w:ascii="Courier New" w:hAnsi="Courier New" w:cs="Courier New"/>
        </w:rPr>
      </w:pPr>
    </w:p>
    <w:p w:rsidR="006276E7" w:rsidRPr="00D90F2E" w:rsidRDefault="006276E7" w:rsidP="006276E7">
      <w:pPr>
        <w:pStyle w:val="NoSpacing"/>
        <w:rPr>
          <w:rFonts w:ascii="Courier New" w:hAnsi="Courier New" w:cs="Courier New"/>
          <w:sz w:val="20"/>
          <w:szCs w:val="20"/>
        </w:rPr>
      </w:pPr>
      <w:r w:rsidRPr="00D90F2E">
        <w:rPr>
          <w:rFonts w:ascii="Courier New" w:hAnsi="Courier New" w:cs="Courier New"/>
          <w:sz w:val="20"/>
          <w:szCs w:val="20"/>
        </w:rPr>
        <w:t>jdk@ubuntu</w:t>
      </w:r>
      <w:r w:rsidR="00D90F2E" w:rsidRPr="00D90F2E">
        <w:rPr>
          <w:rFonts w:ascii="Courier New" w:hAnsi="Courier New" w:cs="Courier New"/>
          <w:sz w:val="20"/>
          <w:szCs w:val="20"/>
        </w:rPr>
        <w:t>:~</w:t>
      </w:r>
      <w:r w:rsidRPr="00D90F2E">
        <w:rPr>
          <w:rFonts w:ascii="Courier New" w:hAnsi="Courier New" w:cs="Courier New"/>
          <w:sz w:val="20"/>
          <w:szCs w:val="20"/>
        </w:rPr>
        <w:t xml:space="preserve">$ vault read </w:t>
      </w:r>
      <w:r w:rsidR="00D90F2E" w:rsidRPr="00D90F2E">
        <w:rPr>
          <w:rFonts w:ascii="Courier New" w:hAnsi="Courier New" w:cs="Courier New"/>
          <w:sz w:val="20"/>
          <w:szCs w:val="20"/>
        </w:rPr>
        <w:t>k</w:t>
      </w:r>
      <w:r w:rsidRPr="00D90F2E">
        <w:rPr>
          <w:rFonts w:ascii="Courier New" w:hAnsi="Courier New" w:cs="Courier New"/>
          <w:sz w:val="20"/>
          <w:szCs w:val="20"/>
        </w:rPr>
        <w:t>eyfactor/690003E8BAF8B3973C9B61FD2800000003E8BA</w:t>
      </w:r>
    </w:p>
    <w:p w:rsidR="006276E7" w:rsidRPr="006276E7" w:rsidRDefault="006276E7" w:rsidP="006276E7">
      <w:pPr>
        <w:pStyle w:val="NoSpacing"/>
        <w:rPr>
          <w:rFonts w:ascii="Courier New" w:hAnsi="Courier New" w:cs="Courier New"/>
        </w:rPr>
      </w:pPr>
      <w:r w:rsidRPr="006276E7">
        <w:rPr>
          <w:rFonts w:ascii="Courier New" w:hAnsi="Courier New" w:cs="Courier New"/>
        </w:rPr>
        <w:t>Key                                       Value</w:t>
      </w:r>
    </w:p>
    <w:p w:rsidR="006276E7" w:rsidRPr="006276E7" w:rsidRDefault="006276E7" w:rsidP="006276E7">
      <w:pPr>
        <w:pStyle w:val="NoSpacing"/>
        <w:rPr>
          <w:rFonts w:ascii="Courier New" w:hAnsi="Courier New" w:cs="Courier New"/>
        </w:rPr>
      </w:pPr>
      <w:r w:rsidRPr="006276E7">
        <w:rPr>
          <w:rFonts w:ascii="Courier New" w:hAnsi="Courier New" w:cs="Courier New"/>
        </w:rPr>
        <w:t>---                                       -----</w:t>
      </w:r>
    </w:p>
    <w:p w:rsidR="006276E7" w:rsidRDefault="006276E7" w:rsidP="006276E7">
      <w:pPr>
        <w:pStyle w:val="NoSpacing"/>
        <w:rPr>
          <w:rFonts w:ascii="Courier New" w:hAnsi="Courier New" w:cs="Courier New"/>
        </w:rPr>
      </w:pPr>
      <w:r w:rsidRPr="006276E7">
        <w:rPr>
          <w:rFonts w:ascii="Courier New" w:hAnsi="Courier New" w:cs="Courier New"/>
        </w:rPr>
        <w:t>690003E8BAF8B3973C9B61FD2800000003E8BA    MIIFqjCCB</w:t>
      </w:r>
      <w:r w:rsidR="00D90F2E">
        <w:rPr>
          <w:rFonts w:ascii="Courier New" w:hAnsi="Courier New" w:cs="Courier New"/>
        </w:rPr>
        <w:t>…</w:t>
      </w:r>
      <w:r w:rsidRPr="006276E7">
        <w:rPr>
          <w:rFonts w:ascii="Courier New" w:hAnsi="Courier New" w:cs="Courier New"/>
        </w:rPr>
        <w:t>fg1g=</w:t>
      </w:r>
    </w:p>
    <w:p w:rsidR="00D90F2E" w:rsidRDefault="00D90F2E" w:rsidP="006276E7">
      <w:pPr>
        <w:pStyle w:val="NoSpacing"/>
        <w:rPr>
          <w:rFonts w:ascii="Courier New" w:hAnsi="Courier New" w:cs="Courier New"/>
        </w:rPr>
      </w:pPr>
    </w:p>
    <w:p w:rsidR="00D90F2E" w:rsidRPr="00D90F2E" w:rsidRDefault="00D90F2E" w:rsidP="00D90F2E">
      <w:pPr>
        <w:pStyle w:val="NoSpacing"/>
        <w:rPr>
          <w:rFonts w:ascii="Courier New" w:hAnsi="Courier New" w:cs="Courier New"/>
          <w:sz w:val="20"/>
          <w:szCs w:val="20"/>
        </w:rPr>
      </w:pPr>
      <w:r w:rsidRPr="00D90F2E">
        <w:rPr>
          <w:rFonts w:ascii="Courier New" w:hAnsi="Courier New" w:cs="Courier New"/>
          <w:sz w:val="20"/>
          <w:szCs w:val="20"/>
        </w:rPr>
        <w:t>jdk@ubuntu:~$ vault delete keyfactor/690003E8BAF8B3973C9B61FD2800000003E8BA</w:t>
      </w:r>
    </w:p>
    <w:p w:rsidR="00D90F2E" w:rsidRPr="00D90F2E" w:rsidRDefault="00D90F2E" w:rsidP="00D90F2E">
      <w:pPr>
        <w:pStyle w:val="NoSpacing"/>
        <w:rPr>
          <w:rFonts w:ascii="Courier New" w:hAnsi="Courier New" w:cs="Courier New"/>
        </w:rPr>
      </w:pPr>
      <w:r w:rsidRPr="00D90F2E">
        <w:rPr>
          <w:rFonts w:ascii="Courier New" w:hAnsi="Courier New" w:cs="Courier New"/>
        </w:rPr>
        <w:t>Success! Data deleted (if it existed) at: keyfactor/690003E8BAF8B3973C9B61FD2800000003E8BA</w:t>
      </w:r>
    </w:p>
    <w:sectPr w:rsidR="00D90F2E" w:rsidRPr="00D90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roxima Nova Rg">
    <w:panose1 w:val="02000506030000020004"/>
    <w:charset w:val="00"/>
    <w:family w:val="modern"/>
    <w:notTrueType/>
    <w:pitch w:val="variable"/>
    <w:sig w:usb0="800000AF" w:usb1="5000E0FB" w:usb2="00000000" w:usb3="00000000" w:csb0="0000019B" w:csb1="00000000"/>
  </w:font>
  <w:font w:name="Rajdhani">
    <w:panose1 w:val="02000000000000000000"/>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32E87"/>
    <w:multiLevelType w:val="hybridMultilevel"/>
    <w:tmpl w:val="49A6F65E"/>
    <w:lvl w:ilvl="0" w:tplc="62E2DFE2">
      <w:start w:val="1"/>
      <w:numFmt w:val="bullet"/>
      <w:suff w:val="space"/>
      <w:lvlText w:val=""/>
      <w:lvlJc w:val="left"/>
      <w:pPr>
        <w:ind w:left="36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9D5EBC"/>
    <w:multiLevelType w:val="hybridMultilevel"/>
    <w:tmpl w:val="5138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FF61EF"/>
    <w:multiLevelType w:val="hybridMultilevel"/>
    <w:tmpl w:val="FAAAC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1A7144"/>
    <w:multiLevelType w:val="hybridMultilevel"/>
    <w:tmpl w:val="3AF8A95A"/>
    <w:lvl w:ilvl="0" w:tplc="62E2DFE2">
      <w:start w:val="1"/>
      <w:numFmt w:val="bullet"/>
      <w:suff w:val="space"/>
      <w:lvlText w:val=""/>
      <w:lvlJc w:val="left"/>
      <w:pPr>
        <w:ind w:left="720" w:firstLine="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6E92A6D"/>
    <w:multiLevelType w:val="hybridMultilevel"/>
    <w:tmpl w:val="BB36A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F8198F"/>
    <w:multiLevelType w:val="hybridMultilevel"/>
    <w:tmpl w:val="876C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9C086D"/>
    <w:multiLevelType w:val="hybridMultilevel"/>
    <w:tmpl w:val="5ED465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A1D"/>
    <w:rsid w:val="00057684"/>
    <w:rsid w:val="002570A5"/>
    <w:rsid w:val="003A2B9A"/>
    <w:rsid w:val="006276E7"/>
    <w:rsid w:val="006E0422"/>
    <w:rsid w:val="00730215"/>
    <w:rsid w:val="00852E64"/>
    <w:rsid w:val="0086311E"/>
    <w:rsid w:val="008C61FA"/>
    <w:rsid w:val="009C6699"/>
    <w:rsid w:val="00B97C38"/>
    <w:rsid w:val="00D90F2E"/>
    <w:rsid w:val="00EB64BA"/>
    <w:rsid w:val="00FB1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BE6E"/>
  <w15:chartTrackingRefBased/>
  <w15:docId w15:val="{BE005F73-EBBB-46ED-A320-E1B3D4EA6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1A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1A1D"/>
    <w:pPr>
      <w:keepNext/>
      <w:keepLines/>
      <w:spacing w:before="40" w:after="0"/>
      <w:outlineLvl w:val="1"/>
    </w:pPr>
    <w:rPr>
      <w:rFonts w:ascii="Proxima Nova Rg" w:eastAsia="Times New Roman" w:hAnsi="Proxima Nova Rg" w:cstheme="majorBidi"/>
      <w:b/>
      <w:color w:val="28B905"/>
      <w:sz w:val="26"/>
      <w:szCs w:val="26"/>
    </w:rPr>
  </w:style>
  <w:style w:type="paragraph" w:styleId="Heading3">
    <w:name w:val="heading 3"/>
    <w:basedOn w:val="Normal"/>
    <w:next w:val="Normal"/>
    <w:link w:val="Heading3Char"/>
    <w:uiPriority w:val="9"/>
    <w:unhideWhenUsed/>
    <w:qFormat/>
    <w:rsid w:val="00FB1A1D"/>
    <w:pPr>
      <w:keepNext/>
      <w:keepLines/>
      <w:spacing w:before="40" w:after="0"/>
      <w:outlineLvl w:val="2"/>
    </w:pPr>
    <w:rPr>
      <w:rFonts w:asciiTheme="majorHAnsi" w:eastAsia="Times New Roman" w:hAnsiTheme="majorHAnsi" w:cstheme="majorBidi"/>
      <w:b/>
      <w:color w:val="28B90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1A1D"/>
    <w:rPr>
      <w:rFonts w:ascii="Proxima Nova Rg" w:eastAsia="Times New Roman" w:hAnsi="Proxima Nova Rg" w:cstheme="majorBidi"/>
      <w:b/>
      <w:color w:val="28B905"/>
      <w:sz w:val="26"/>
      <w:szCs w:val="26"/>
    </w:rPr>
  </w:style>
  <w:style w:type="character" w:customStyle="1" w:styleId="Heading3Char">
    <w:name w:val="Heading 3 Char"/>
    <w:basedOn w:val="DefaultParagraphFont"/>
    <w:link w:val="Heading3"/>
    <w:uiPriority w:val="9"/>
    <w:rsid w:val="00FB1A1D"/>
    <w:rPr>
      <w:rFonts w:asciiTheme="majorHAnsi" w:eastAsia="Times New Roman" w:hAnsiTheme="majorHAnsi" w:cstheme="majorBidi"/>
      <w:b/>
      <w:color w:val="28B905"/>
      <w:sz w:val="24"/>
      <w:szCs w:val="24"/>
    </w:rPr>
  </w:style>
  <w:style w:type="paragraph" w:styleId="ListParagraph">
    <w:name w:val="List Paragraph"/>
    <w:basedOn w:val="Normal"/>
    <w:uiPriority w:val="34"/>
    <w:qFormat/>
    <w:rsid w:val="00FB1A1D"/>
    <w:pPr>
      <w:ind w:left="720"/>
      <w:contextualSpacing/>
    </w:pPr>
  </w:style>
  <w:style w:type="table" w:styleId="TableGrid">
    <w:name w:val="Table Grid"/>
    <w:basedOn w:val="TableNormal"/>
    <w:uiPriority w:val="39"/>
    <w:rsid w:val="00FB1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1A1D"/>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852E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 Kilgallin</dc:creator>
  <cp:keywords/>
  <dc:description/>
  <cp:lastModifiedBy>JD Kilgallin</cp:lastModifiedBy>
  <cp:revision>4</cp:revision>
  <dcterms:created xsi:type="dcterms:W3CDTF">2020-11-17T00:21:00Z</dcterms:created>
  <dcterms:modified xsi:type="dcterms:W3CDTF">2020-11-17T00:24:00Z</dcterms:modified>
</cp:coreProperties>
</file>