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Times New Roman" w:hAnsi="Times New Roman"/>
          <w:b/>
          <w:sz w:val="28"/>
        </w:rPr>
        <w:t>DOKUMEN SPESIFIKASI DAN PERANCANGAN UI/UX</w:t>
      </w:r>
    </w:p>
    <w:p>
      <w:pPr>
        <w:spacing w:after="560"/>
        <w:jc w:val="center"/>
      </w:pPr>
      <w:r>
        <w:rPr>
          <w:rFonts w:ascii="Times New Roman" w:hAnsi="Times New Roman"/>
          <w:b/>
          <w:sz w:val="28"/>
        </w:rPr>
        <w:t>APLIKASI MANAJEMEN DAN LAYANAN INFORMASI PERUMAHAN</w:t>
        <w:br/>
        <w:t>(HUNIKU - VERSI WEB INTERAKTIF)</w:t>
      </w:r>
    </w:p>
    <w:p>
      <w:pPr>
        <w:spacing w:after="80"/>
        <w:jc w:val="center"/>
      </w:pPr>
      <w:r>
        <w:rPr>
          <w:rFonts w:ascii="Times New Roman" w:hAnsi="Times New Roman"/>
          <w:b/>
          <w:sz w:val="24"/>
        </w:rPr>
        <w:t>PROJECT BASED LEARNING (PjBL) — SEMESTER 5</w:t>
      </w:r>
    </w:p>
    <w:p>
      <w:pPr>
        <w:spacing w:after="720"/>
        <w:jc w:val="center"/>
      </w:pPr>
      <w:r>
        <w:rPr>
          <w:rFonts w:ascii="Times New Roman" w:hAnsi="Times New Roman"/>
          <w:sz w:val="24"/>
        </w:rPr>
        <w:t>SKEMA RISET &amp; REAL PROJECT</w:t>
      </w:r>
    </w:p>
    <w:tbl>
      <w:tblPr>
        <w:tblW w:type="auto" w:w="0"/>
        <w:jc w:val="center"/>
        <w:tblLayout w:type="fixed"/>
        <w:tblLook w:firstColumn="1" w:firstRow="1" w:lastColumn="0" w:lastRow="0" w:noHBand="0" w:noVBand="1" w:val="04A0"/>
      </w:tblPr>
      <w:tblGrid>
        <w:gridCol w:w="4561"/>
        <w:gridCol w:w="4561"/>
      </w:tblGrid>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b/>
                <w:sz w:val="20"/>
              </w:rPr>
              <w:t>Nama Sistem</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sz w:val="20"/>
              </w:rPr>
              <w:t>HUNIKU: Portal Properti &amp; Ekosistem Layanan Perumahan Terpadu</w:t>
            </w:r>
          </w:p>
        </w:tc>
      </w:tr>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b/>
                <w:sz w:val="20"/>
              </w:rPr>
              <w:t>Peran Perancang</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sz w:val="20"/>
              </w:rPr>
              <w:t>Tim Analisis Kebutuhan &amp; Desain Antarmuka (UI/UX Designer)</w:t>
            </w:r>
          </w:p>
        </w:tc>
      </w:tr>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b/>
                <w:sz w:val="20"/>
              </w:rPr>
              <w:t>Tipe Prototipe</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sz w:val="20"/>
              </w:rPr>
              <w:t>Responsive Web Application (HTML5, Modern CSS, Vanilla JS)</w:t>
            </w:r>
          </w:p>
        </w:tc>
      </w:tr>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b/>
                <w:sz w:val="20"/>
              </w:rPr>
              <w:t>Metodologi Desain</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sz w:val="20"/>
              </w:rPr>
              <w:t>User-Centered Design (UCD) &amp; Low-to-Mid Fidelity Wireframing</w:t>
            </w:r>
          </w:p>
        </w:tc>
      </w:tr>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b/>
                <w:sz w:val="20"/>
              </w:rPr>
              <w:t>Repositori Proyek</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9F9F9"/>
          </w:tcPr>
          <w:p>
            <w:pPr>
              <w:spacing w:before="40" w:after="40"/>
            </w:pPr>
            <w:r>
              <w:rPr>
                <w:rFonts w:ascii="Times New Roman" w:hAnsi="Times New Roman"/>
                <w:sz w:val="20"/>
              </w:rPr>
              <w:t>https://github.com/Keyion2478/Prototype-huniku-web</w:t>
            </w:r>
          </w:p>
        </w:tc>
      </w:tr>
      <w:tr>
        <w:tc>
          <w:tcPr>
            <w:tcW w:type="dxa" w:w="2551"/>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b/>
                <w:sz w:val="20"/>
              </w:rPr>
              <w:t>Tautan Demo Live</w:t>
            </w:r>
          </w:p>
        </w:tc>
        <w:tc>
          <w:tcPr>
            <w:tcW w:type="dxa" w:w="5669"/>
            <w:tcMar>
              <w:top w:w="60" w:type="dxa"/>
              <w:bottom w:w="60" w:type="dxa"/>
              <w:left w:w="100" w:type="dxa"/>
              <w:right w:w="100" w:type="dxa"/>
            </w:tcMar>
            <w:tcBorders>
              <w:top w:sz="4" w:val="single" w:color="CCCCCC"/>
              <w:left w:sz="4" w:val="single" w:color="CCCCCC"/>
              <w:bottom w:sz="4" w:val="single" w:color="CCCCCC"/>
              <w:right w:sz="4" w:val="single" w:color="CCCCCC"/>
            </w:tcBorders>
            <w:shd w:fill="FFFFFF"/>
          </w:tcPr>
          <w:p>
            <w:pPr>
              <w:spacing w:before="40" w:after="40"/>
            </w:pPr>
            <w:r>
              <w:rPr>
                <w:rFonts w:ascii="Times New Roman" w:hAnsi="Times New Roman"/>
                <w:sz w:val="20"/>
              </w:rPr>
              <w:t>https://keyion2478.github.io/Prototype-huniku-web/</w:t>
            </w:r>
          </w:p>
        </w:tc>
      </w:tr>
    </w:tbl>
    <w:p>
      <w:pPr>
        <w:spacing w:before="800" w:after="80"/>
        <w:jc w:val="center"/>
      </w:pPr>
      <w:r>
        <w:rPr>
          <w:rFonts w:ascii="Times New Roman" w:hAnsi="Times New Roman"/>
          <w:b/>
          <w:sz w:val="24"/>
        </w:rPr>
        <w:t>PROGRAM STUDI TEKNOLOGI REKAYASA PERANGKAT LUNAK</w:t>
        <w:br/>
        <w:t>JURUSAN TEKNOLOGI INFORMASI</w:t>
        <w:br/>
        <w:t>POLITEKNIK NEGERI LAMPUNG</w:t>
        <w:br/>
        <w:t>2026</w:t>
      </w:r>
    </w:p>
    <w:p>
      <w:r>
        <w:br w:type="page"/>
      </w:r>
    </w:p>
    <w:p>
      <w:pPr>
        <w:keepNext/>
        <w:spacing w:before="360" w:after="80"/>
        <w:jc w:val="center"/>
      </w:pPr>
      <w:r>
        <w:rPr>
          <w:rFonts w:ascii="Times New Roman" w:hAnsi="Times New Roman"/>
          <w:b/>
          <w:sz w:val="28"/>
        </w:rPr>
        <w:t>BAB I</w:t>
      </w:r>
    </w:p>
    <w:p>
      <w:pPr>
        <w:keepNext/>
        <w:spacing w:after="280"/>
        <w:jc w:val="center"/>
      </w:pPr>
      <w:r>
        <w:rPr>
          <w:rFonts w:ascii="Times New Roman" w:hAnsi="Times New Roman"/>
          <w:b/>
          <w:sz w:val="28"/>
        </w:rPr>
        <w:t>PENDAHULUAN</w:t>
      </w:r>
    </w:p>
    <w:p>
      <w:pPr>
        <w:keepNext/>
        <w:spacing w:before="240" w:after="120"/>
        <w:jc w:val="left"/>
      </w:pPr>
      <w:r>
        <w:rPr>
          <w:rFonts w:ascii="Times New Roman" w:hAnsi="Times New Roman"/>
          <w:b/>
          <w:sz w:val="24"/>
        </w:rPr>
        <w:t>1.1 Latar Belakang Perancangan UI/UX</w:t>
      </w:r>
    </w:p>
    <w:p>
      <w:pPr>
        <w:spacing w:before="0" w:after="120" w:line="360" w:lineRule="auto"/>
        <w:ind w:firstLine="567"/>
        <w:jc w:val="both"/>
      </w:pPr>
      <w:r>
        <w:rPr>
          <w:rFonts w:ascii="Times New Roman" w:hAnsi="Times New Roman"/>
          <w:sz w:val="24"/>
        </w:rPr>
        <w:t>Perkembangan teknologi informasi saat ini menuntut perancangan sistem perangkat lunak yang tidak hanya memiliki kehandalan fungsi di tingkat basis data dan logika backend, namun juga menyediakan pengalaman antarmuka pengguna (User Interface/User Experience) yang humanis, responsif, dan intuitif. Pada konteks perumahan lokal di Kota Bandar Lampung dan sekitarnya (seperti kawasan Sukarame, Natar, dan Kedaton), sistem pemasaran properti konvensional masih dihadapkan pada permasalahan asimetri informasi ketersediaan unit, terjadinya pemesanan ganda (double booking) kavling akibat pencatatan manual yang terfragmentasi, serta kebingungan pembeli rumah pertama mengenai kelayakan angsuran KPR bank.</w:t>
      </w:r>
    </w:p>
    <w:p>
      <w:pPr>
        <w:spacing w:before="0" w:after="120" w:line="360" w:lineRule="auto"/>
        <w:ind w:firstLine="567"/>
        <w:jc w:val="both"/>
      </w:pPr>
      <w:r>
        <w:rPr>
          <w:rFonts w:ascii="Times New Roman" w:hAnsi="Times New Roman"/>
          <w:sz w:val="24"/>
        </w:rPr>
        <w:t>Sistem HUNIKU hadir sebagai solusi digital terintegrasi yang menjembatani calon pembeli, warga penghuni, dan manajemen pengembang. Pada versi website interaktif ini, tim perancang menerapkan metodologi perancangan antarmuka bertaraf industri dengan mengadopsi standar marketplace modern kelas dunia (seperti platform Fresha dan Airbnb). Melalui perancangan wireframe tingkat menengah (mid-fidelity wireframing), struktur tata letak web dirancang bersih dari distorsi visual, menggunakan komponen berlekuk ergonomis, dan menyematkan kontrol pencarian mengambang (floating search pod) dengan custom popovers yang mengatasi kelemahan dropdown bawaan sistem operasi peramban.</w:t>
      </w:r>
    </w:p>
    <w:p>
      <w:pPr>
        <w:keepNext/>
        <w:spacing w:before="240" w:after="120"/>
        <w:jc w:val="left"/>
      </w:pPr>
      <w:r>
        <w:rPr>
          <w:rFonts w:ascii="Times New Roman" w:hAnsi="Times New Roman"/>
          <w:b/>
          <w:sz w:val="24"/>
        </w:rPr>
        <w:t>1.2 Rumusan Masalah</w:t>
      </w:r>
    </w:p>
    <w:p>
      <w:pPr>
        <w:spacing w:before="0" w:after="120" w:line="360" w:lineRule="auto"/>
        <w:ind w:firstLine="567"/>
        <w:jc w:val="both"/>
      </w:pPr>
      <w:r>
        <w:rPr>
          <w:rFonts w:ascii="Times New Roman" w:hAnsi="Times New Roman"/>
          <w:sz w:val="24"/>
        </w:rPr>
        <w:t>Berdasarkan observasi lapangan dan analisis kebutuhan sistem, perancangan antarmuka web HUNIKU merumuskan masalah sebagai berikut:</w:t>
      </w:r>
    </w:p>
    <w:p>
      <w:pPr>
        <w:pStyle w:val="ListParagraph"/>
        <w:spacing w:before="0" w:after="60" w:line="360" w:lineRule="auto"/>
        <w:ind w:left="567"/>
        <w:jc w:val="both"/>
      </w:pPr>
      <w:r>
        <w:rPr>
          <w:rFonts w:ascii="Times New Roman" w:hAnsi="Times New Roman"/>
          <w:b/>
          <w:sz w:val="24"/>
        </w:rPr>
        <w:t xml:space="preserve">• Kompleksitas Navigasi: </w:t>
      </w:r>
      <w:r>
        <w:rPr>
          <w:rFonts w:ascii="Times New Roman" w:hAnsi="Times New Roman"/>
          <w:sz w:val="24"/>
        </w:rPr>
        <w:t>Bagaimana merancang antarmuka penjelajahan katalog multi-kawasan yang cepat dan mudah dipahami tanpa membebani pengguna dengan form pencarian konvensional yang kaku?</w:t>
      </w:r>
    </w:p>
    <w:p>
      <w:pPr>
        <w:pStyle w:val="ListParagraph"/>
        <w:spacing w:before="0" w:after="60" w:line="360" w:lineRule="auto"/>
        <w:ind w:left="567"/>
        <w:jc w:val="both"/>
      </w:pPr>
      <w:r>
        <w:rPr>
          <w:rFonts w:ascii="Times New Roman" w:hAnsi="Times New Roman"/>
          <w:b/>
          <w:sz w:val="24"/>
        </w:rPr>
        <w:t xml:space="preserve">• Transparansi Stok &amp; Pencegahan Double Booking: </w:t>
      </w:r>
      <w:r>
        <w:rPr>
          <w:rFonts w:ascii="Times New Roman" w:hAnsi="Times New Roman"/>
          <w:sz w:val="24"/>
        </w:rPr>
        <w:t>Bagaimana merepresentasikan status ketersediaan kavling secara visual (Tersedia, Booking, Terjual) dan mengomunikasikan proses penguncian kavling instan melalui tiket boarding pass resmi?</w:t>
      </w:r>
    </w:p>
    <w:p>
      <w:pPr>
        <w:pStyle w:val="ListParagraph"/>
        <w:spacing w:before="0" w:after="60" w:line="360" w:lineRule="auto"/>
        <w:ind w:left="567"/>
        <w:jc w:val="both"/>
      </w:pPr>
      <w:r>
        <w:rPr>
          <w:rFonts w:ascii="Times New Roman" w:hAnsi="Times New Roman"/>
          <w:b/>
          <w:sz w:val="24"/>
        </w:rPr>
        <w:t xml:space="preserve">• Simulasi Angsuran yang Transparan: </w:t>
      </w:r>
      <w:r>
        <w:rPr>
          <w:rFonts w:ascii="Times New Roman" w:hAnsi="Times New Roman"/>
          <w:sz w:val="24"/>
        </w:rPr>
        <w:t>Bagaimana menyediakan kalkulator simulasi KPR perbankan yang interaktif dengan pilihan bank rekanan resmi (BTN Syariah, Mandiri, BCA) yang mudah dikontrol melalui slider?</w:t>
      </w:r>
    </w:p>
    <w:p>
      <w:pPr>
        <w:pStyle w:val="ListParagraph"/>
        <w:spacing w:before="0" w:after="60" w:line="360" w:lineRule="auto"/>
        <w:ind w:left="567"/>
        <w:jc w:val="both"/>
      </w:pPr>
      <w:r>
        <w:rPr>
          <w:rFonts w:ascii="Times New Roman" w:hAnsi="Times New Roman"/>
          <w:b/>
          <w:sz w:val="24"/>
        </w:rPr>
        <w:t xml:space="preserve">• Layanan Purna Jual Warga: </w:t>
      </w:r>
      <w:r>
        <w:rPr>
          <w:rFonts w:ascii="Times New Roman" w:hAnsi="Times New Roman"/>
          <w:sz w:val="24"/>
        </w:rPr>
        <w:t>Bagaimana merancang dashboard purna jual yang transparan dalam mengawal sisa garansi retensi fisik 180 hari dan formulir aduan kerusakan berfoto?</w:t>
      </w:r>
    </w:p>
    <w:p>
      <w:pPr>
        <w:keepNext/>
        <w:spacing w:before="240" w:after="120"/>
        <w:jc w:val="left"/>
      </w:pPr>
      <w:r>
        <w:rPr>
          <w:rFonts w:ascii="Times New Roman" w:hAnsi="Times New Roman"/>
          <w:b/>
          <w:sz w:val="24"/>
        </w:rPr>
        <w:t>1.3 Batasan dan Ruang Lingkup Sistem</w:t>
      </w:r>
    </w:p>
    <w:p>
      <w:pPr>
        <w:spacing w:before="0" w:after="120" w:line="360" w:lineRule="auto"/>
        <w:ind w:firstLine="567"/>
        <w:jc w:val="both"/>
      </w:pPr>
      <w:r>
        <w:rPr>
          <w:rFonts w:ascii="Times New Roman" w:hAnsi="Times New Roman"/>
          <w:sz w:val="24"/>
        </w:rPr>
        <w:t>Ruang lingkup dokumen spesifikasi UI/UX ini berfokus pada rancangan antarmuka web responsif sistem HUNIKU (Desktop, Tablet, dan Ponsel), yang mencakup: (1) Katalog Kavling &amp; Floating Search Pod 3-segmen; (2) Masterplan 2D Kawasan &amp; Inspector Sidebar; (3) Kalkulator Simulasi KPR Perbankan; (4) Portal Layanan Warga &amp; Tracker Garansi Retensi 180 Hari; (5) Konsol Master Manajemen Pengembang; serta (6) Modal Dialog Detail Unit dan Tiket Digital Booking Pass.</w:t>
      </w:r>
    </w:p>
    <w:p>
      <w:pPr>
        <w:keepNext/>
        <w:spacing w:before="240" w:after="120"/>
        <w:jc w:val="left"/>
      </w:pPr>
      <w:r>
        <w:rPr>
          <w:rFonts w:ascii="Times New Roman" w:hAnsi="Times New Roman"/>
          <w:b/>
          <w:sz w:val="24"/>
        </w:rPr>
        <w:t>1.4 Tujuan Perancangan UI/UX</w:t>
      </w:r>
    </w:p>
    <w:p>
      <w:pPr>
        <w:spacing w:before="0" w:after="120" w:line="360" w:lineRule="auto"/>
        <w:ind w:firstLine="567"/>
        <w:jc w:val="both"/>
      </w:pPr>
      <w:r>
        <w:rPr>
          <w:rFonts w:ascii="Times New Roman" w:hAnsi="Times New Roman"/>
          <w:sz w:val="24"/>
        </w:rPr>
        <w:t>Tujuan yang ingin dicapai melalui perancangan antarmuka ini meliputi:</w:t>
      </w:r>
    </w:p>
    <w:p>
      <w:pPr>
        <w:pStyle w:val="ListParagraph"/>
        <w:spacing w:before="0" w:after="60" w:line="360" w:lineRule="auto"/>
        <w:ind w:left="567"/>
        <w:jc w:val="both"/>
      </w:pPr>
      <w:r>
        <w:rPr>
          <w:rFonts w:ascii="Times New Roman" w:hAnsi="Times New Roman"/>
          <w:b/>
          <w:sz w:val="24"/>
        </w:rPr>
        <w:t xml:space="preserve">• Efisiensi Interaksi: </w:t>
      </w:r>
      <w:r>
        <w:rPr>
          <w:rFonts w:ascii="Times New Roman" w:hAnsi="Times New Roman"/>
          <w:sz w:val="24"/>
        </w:rPr>
        <w:t>Menyediakan alur eksplorasi kavling berbasis Guest-First browsing yang memungkinkan pengguna memilih unit dan melakukan reservasi dalam waktu di bawah 3 menit.</w:t>
      </w:r>
    </w:p>
    <w:p>
      <w:pPr>
        <w:pStyle w:val="ListParagraph"/>
        <w:spacing w:before="0" w:after="60" w:line="360" w:lineRule="auto"/>
        <w:ind w:left="567"/>
        <w:jc w:val="both"/>
      </w:pPr>
      <w:r>
        <w:rPr>
          <w:rFonts w:ascii="Times New Roman" w:hAnsi="Times New Roman"/>
          <w:b/>
          <w:sz w:val="24"/>
        </w:rPr>
        <w:t xml:space="preserve">• Kejelasan Informasi: </w:t>
      </w:r>
      <w:r>
        <w:rPr>
          <w:rFonts w:ascii="Times New Roman" w:hAnsi="Times New Roman"/>
          <w:sz w:val="24"/>
        </w:rPr>
        <w:t>Menyajikan spesifikasi arsitektural kavling secara menyeluruh mencakup dimensi tanah, luas bangunan, arah hadap matahari, kelistrikan, dan legalitas sertifikat SHM.</w:t>
      </w:r>
    </w:p>
    <w:p>
      <w:pPr>
        <w:pStyle w:val="ListParagraph"/>
        <w:spacing w:before="0" w:after="60" w:line="360" w:lineRule="auto"/>
        <w:ind w:left="567"/>
        <w:jc w:val="both"/>
      </w:pPr>
      <w:r>
        <w:rPr>
          <w:rFonts w:ascii="Times New Roman" w:hAnsi="Times New Roman"/>
          <w:b/>
          <w:sz w:val="24"/>
        </w:rPr>
        <w:t xml:space="preserve">• Kenyamanan Visual: </w:t>
      </w:r>
      <w:r>
        <w:rPr>
          <w:rFonts w:ascii="Times New Roman" w:hAnsi="Times New Roman"/>
          <w:sz w:val="24"/>
        </w:rPr>
        <w:t>Menerapkan sistem desain arsitektural 60:30:10 dengan warna Velvet Maroon, Champagne Gold, dan Warm Alabaster yang memenuhi standar aksesibilitas WCAG AAA.</w:t>
      </w:r>
    </w:p>
    <w:p>
      <w:pPr>
        <w:keepNext/>
        <w:spacing w:before="360" w:after="80"/>
        <w:jc w:val="center"/>
      </w:pPr>
      <w:r>
        <w:rPr>
          <w:rFonts w:ascii="Times New Roman" w:hAnsi="Times New Roman"/>
          <w:b/>
          <w:sz w:val="28"/>
        </w:rPr>
        <w:t>BAB II</w:t>
      </w:r>
    </w:p>
    <w:p>
      <w:pPr>
        <w:keepNext/>
        <w:spacing w:after="280"/>
        <w:jc w:val="center"/>
      </w:pPr>
      <w:r>
        <w:rPr>
          <w:rFonts w:ascii="Times New Roman" w:hAnsi="Times New Roman"/>
          <w:b/>
          <w:sz w:val="28"/>
        </w:rPr>
        <w:t>RISET PENGGUNA &amp; ANALISIS KEBUTUHAN</w:t>
      </w:r>
    </w:p>
    <w:p>
      <w:pPr>
        <w:keepNext/>
        <w:spacing w:before="240" w:after="120"/>
        <w:jc w:val="left"/>
      </w:pPr>
      <w:r>
        <w:rPr>
          <w:rFonts w:ascii="Times New Roman" w:hAnsi="Times New Roman"/>
          <w:b/>
          <w:sz w:val="24"/>
        </w:rPr>
        <w:t>2.1 Karakteristik dan Segmentasi Pengguna</w:t>
      </w:r>
    </w:p>
    <w:p>
      <w:pPr>
        <w:spacing w:before="0" w:after="120" w:line="360" w:lineRule="auto"/>
        <w:ind w:firstLine="567"/>
        <w:jc w:val="both"/>
      </w:pPr>
      <w:r>
        <w:rPr>
          <w:rFonts w:ascii="Times New Roman" w:hAnsi="Times New Roman"/>
          <w:sz w:val="24"/>
        </w:rPr>
        <w:t>Berdasarkan wawancara lapangan bersama calon pembeli perumahan dan pihak pengembang di Bandar Lampung, pengguna sistem terbagi menjadi 3 (tiga) segmen utama: (1) Calon Pembeli Rumah Pertama yang mengutamakan kepastian hukum sertifikat kavling dan kejelasan simulasi cicilan KPR; (2) Warga Penghuni Komplek yang membutuhkan saluran pelaporan kerusakan fisik rumah bergaransi; dan (3) Tim Pemasaran Pengembang yang membutuhkan konsolidasi data ketersediaan kavling secara real-time.</w:t>
      </w:r>
    </w:p>
    <w:p>
      <w:pPr>
        <w:keepNext/>
        <w:spacing w:before="240" w:after="120"/>
        <w:jc w:val="left"/>
      </w:pPr>
      <w:r>
        <w:rPr>
          <w:rFonts w:ascii="Times New Roman" w:hAnsi="Times New Roman"/>
          <w:b/>
          <w:sz w:val="24"/>
        </w:rPr>
        <w:t>2.2 Persona Pengguna (User Persona)</w:t>
      </w:r>
    </w:p>
    <w:p>
      <w:pPr>
        <w:spacing w:before="0" w:after="120" w:line="360" w:lineRule="auto"/>
        <w:ind w:firstLine="567"/>
        <w:jc w:val="both"/>
      </w:pPr>
      <w:r>
        <w:rPr>
          <w:rFonts w:ascii="Times New Roman" w:hAnsi="Times New Roman"/>
          <w:sz w:val="24"/>
        </w:rPr>
        <w:t>Untuk memandu arah desain antarmuka, disusun persona representatif calon pembeli utama bernama Rizky Pratama (29 Tahun), seorang karyawan swasta di industri logistik Bandar Lampung dengan tingkat kebiasaan menggunakan m-banking dan e-commerce. Kebutuhan utamanya adalah memastikan unit kavling yang dipilihnya (misalnya Tipe 45 di Grand Alessandra) tidak diserobot oleh pembeli lain saat ia sedang mengumpulkan berkas administrasi KPR. Persona kedua adalah Ibu Ratna (34 Tahun), warga penghuni Blok B-05 yang memerlukan kemudahan melapor kerusakan pipa air tanpa biaya dalam masa garansi retensi pengembang.</w:t>
      </w:r>
    </w:p>
    <w:p>
      <w:pPr>
        <w:keepNext/>
        <w:spacing w:before="240" w:after="120"/>
        <w:jc w:val="left"/>
      </w:pPr>
      <w:r>
        <w:rPr>
          <w:rFonts w:ascii="Times New Roman" w:hAnsi="Times New Roman"/>
          <w:b/>
          <w:sz w:val="24"/>
        </w:rPr>
        <w:t>2.3 Matriks Prioritas Fitur (MoSCoW Matrix)</w:t>
      </w:r>
    </w:p>
    <w:p>
      <w:pPr>
        <w:spacing w:before="0" w:after="120" w:line="360" w:lineRule="auto"/>
        <w:ind w:firstLine="567"/>
        <w:jc w:val="both"/>
      </w:pPr>
      <w:r>
        <w:rPr>
          <w:rFonts w:ascii="Times New Roman" w:hAnsi="Times New Roman"/>
          <w:sz w:val="24"/>
        </w:rPr>
        <w:t>Tabel 2.1 berikut merangkum matriks prioritas fitur pada perancangan antarmuka web HUNIKU:</w:t>
      </w:r>
    </w:p>
    <w:tbl>
      <w:tblPr>
        <w:tblW w:type="auto" w:w="0"/>
        <w:jc w:val="center"/>
        <w:tblLayout w:type="fixed"/>
        <w:tblLook w:firstColumn="1" w:firstRow="1" w:lastColumn="0" w:lastRow="0" w:noHBand="0" w:noVBand="1" w:val="04A0"/>
      </w:tblPr>
      <w:tblGrid>
        <w:gridCol w:w="2280"/>
        <w:gridCol w:w="2280"/>
        <w:gridCol w:w="2280"/>
        <w:gridCol w:w="2280"/>
      </w:tblGrid>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E5E5E5"/>
          </w:tcPr>
          <w:p>
            <w:pPr>
              <w:spacing w:before="40" w:after="40"/>
            </w:pPr>
            <w:r>
              <w:rPr>
                <w:rFonts w:ascii="Times New Roman" w:hAnsi="Times New Roman"/>
                <w:b/>
                <w:sz w:val="20"/>
              </w:rPr>
              <w:t>ID</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E5E5E5"/>
          </w:tcPr>
          <w:p>
            <w:pPr>
              <w:spacing w:before="40" w:after="40"/>
            </w:pPr>
            <w:r>
              <w:rPr>
                <w:rFonts w:ascii="Times New Roman" w:hAnsi="Times New Roman"/>
                <w:b/>
                <w:sz w:val="20"/>
              </w:rPr>
              <w:t>Nama Fitur</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E5E5E5"/>
          </w:tcPr>
          <w:p>
            <w:pPr>
              <w:spacing w:before="40" w:after="40"/>
            </w:pPr>
            <w:r>
              <w:rPr>
                <w:rFonts w:ascii="Times New Roman" w:hAnsi="Times New Roman"/>
                <w:b/>
                <w:sz w:val="20"/>
              </w:rPr>
              <w:t>Deskripsi Fungsional Antarmuka</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E5E5E5"/>
          </w:tcPr>
          <w:p>
            <w:pPr>
              <w:spacing w:before="40" w:after="40"/>
            </w:pPr>
            <w:r>
              <w:rPr>
                <w:rFonts w:ascii="Times New Roman" w:hAnsi="Times New Roman"/>
                <w:b/>
                <w:sz w:val="20"/>
              </w:rPr>
              <w:t>Prioritas</w:t>
            </w:r>
          </w:p>
        </w:tc>
      </w:tr>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b/>
                <w:sz w:val="20"/>
              </w:rPr>
              <w:t>FTR-01</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Floating Search Pod</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Bar pencarian 3 segmen mengambang dengan custom popover kustom.</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Must Have</w:t>
            </w:r>
          </w:p>
        </w:tc>
      </w:tr>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b/>
                <w:sz w:val="20"/>
              </w:rPr>
              <w:t>FTR-02</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Atomic Mutex Locking</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Penguncian unit instan saat dipesan untuk cegah double booking.</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Must Have</w:t>
            </w:r>
          </w:p>
        </w:tc>
      </w:tr>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b/>
                <w:sz w:val="20"/>
              </w:rPr>
              <w:t>FTR-03</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Digital Booking Pass</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Tiket bukti pemesanan digital resmi dengan barcode QR verifikasi.</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Must Have</w:t>
            </w:r>
          </w:p>
        </w:tc>
      </w:tr>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b/>
                <w:sz w:val="20"/>
              </w:rPr>
              <w:t>FTR-04</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Simulasi KPR Bank</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Kalkulator anuitas suku bunga riil bank BTN, Mandiri, dan BCA.</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FFFFFF"/>
          </w:tcPr>
          <w:p>
            <w:pPr>
              <w:spacing w:before="40" w:after="40"/>
            </w:pPr>
            <w:r>
              <w:rPr>
                <w:rFonts w:ascii="Times New Roman" w:hAnsi="Times New Roman"/>
                <w:sz w:val="20"/>
              </w:rPr>
              <w:t>Must Have</w:t>
            </w:r>
          </w:p>
        </w:tc>
      </w:tr>
      <w:tr>
        <w:tc>
          <w:tcPr>
            <w:tcW w:type="dxa" w:w="1134"/>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b/>
                <w:sz w:val="20"/>
              </w:rPr>
              <w:t>FTR-05</w:t>
            </w:r>
          </w:p>
        </w:tc>
        <w:tc>
          <w:tcPr>
            <w:tcW w:type="dxa" w:w="2551"/>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180-Day Warranty Bar</w:t>
            </w:r>
          </w:p>
        </w:tc>
        <w:tc>
          <w:tcPr>
            <w:tcW w:type="dxa" w:w="3969"/>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Indikator hitung mundur masa garansi retensi purna jual developer.</w:t>
            </w:r>
          </w:p>
        </w:tc>
        <w:tc>
          <w:tcPr>
            <w:tcW w:type="dxa" w:w="1417"/>
            <w:tcMar>
              <w:top w:w="60" w:type="dxa"/>
              <w:bottom w:w="60" w:type="dxa"/>
              <w:left w:w="80" w:type="dxa"/>
              <w:right w:w="80" w:type="dxa"/>
            </w:tcMar>
            <w:tcBorders>
              <w:top w:sz="4" w:val="single" w:color="AAAAAA"/>
              <w:left w:sz="4" w:val="single" w:color="AAAAAA"/>
              <w:bottom w:sz="4" w:val="single" w:color="AAAAAA"/>
              <w:right w:sz="4" w:val="single" w:color="AAAAAA"/>
            </w:tcBorders>
            <w:shd w:fill="FAFAFA"/>
          </w:tcPr>
          <w:p>
            <w:pPr>
              <w:spacing w:before="40" w:after="40"/>
            </w:pPr>
            <w:r>
              <w:rPr>
                <w:rFonts w:ascii="Times New Roman" w:hAnsi="Times New Roman"/>
                <w:sz w:val="20"/>
              </w:rPr>
              <w:t>Must Have</w:t>
            </w:r>
          </w:p>
        </w:tc>
      </w:tr>
    </w:tbl>
    <w:p>
      <w:pPr>
        <w:spacing w:after="120"/>
      </w:pPr>
    </w:p>
    <w:p>
      <w:pPr>
        <w:keepNext/>
        <w:spacing w:before="360" w:after="80"/>
        <w:jc w:val="center"/>
      </w:pPr>
      <w:r>
        <w:rPr>
          <w:rFonts w:ascii="Times New Roman" w:hAnsi="Times New Roman"/>
          <w:b/>
          <w:sz w:val="28"/>
        </w:rPr>
        <w:t>BAB III</w:t>
      </w:r>
    </w:p>
    <w:p>
      <w:pPr>
        <w:keepNext/>
        <w:spacing w:after="280"/>
        <w:jc w:val="center"/>
      </w:pPr>
      <w:r>
        <w:rPr>
          <w:rFonts w:ascii="Times New Roman" w:hAnsi="Times New Roman"/>
          <w:b/>
          <w:sz w:val="28"/>
        </w:rPr>
        <w:t>ARSITEKTUR INFORMASI &amp; ALUR PENGGUNA</w:t>
      </w:r>
    </w:p>
    <w:p>
      <w:pPr>
        <w:keepNext/>
        <w:spacing w:before="240" w:after="120"/>
        <w:jc w:val="left"/>
      </w:pPr>
      <w:r>
        <w:rPr>
          <w:rFonts w:ascii="Times New Roman" w:hAnsi="Times New Roman"/>
          <w:b/>
          <w:sz w:val="24"/>
        </w:rPr>
        <w:t>3.1 Struktur Navigasi Web (Sitemap)</w:t>
      </w:r>
    </w:p>
    <w:p>
      <w:pPr>
        <w:spacing w:before="0" w:after="120" w:line="360" w:lineRule="auto"/>
        <w:ind w:firstLine="567"/>
        <w:jc w:val="both"/>
      </w:pPr>
      <w:r>
        <w:rPr>
          <w:rFonts w:ascii="Times New Roman" w:hAnsi="Times New Roman"/>
          <w:sz w:val="24"/>
        </w:rPr>
        <w:t>Arsitektur informasi sistem web HUNIKU disusun secara hierarkis dan terpusat pada bilah navigasi atas (Sticky Top Navigation). Navigasi utama membagi sistem ke dalam 5 (lima) tampilan modul inti tanpa reload peramban: (1) Katalog Kavling; (2) Masterplan 2D; (3) Simulasi KPR; (4) Portal Warga; dan (5) Konsol Pengembang. Selain itu, terdapat modul dialog melayang (Modal Overlays) untuk peralihan profil pengguna (Role Switcher), pemeriksaan detail teknis kavling, dan penerbitan tiket Digital Booking Pass.</w:t>
      </w:r>
    </w:p>
    <w:p>
      <w:pPr>
        <w:keepNext/>
        <w:spacing w:before="240" w:after="120"/>
        <w:jc w:val="left"/>
      </w:pPr>
      <w:r>
        <w:rPr>
          <w:rFonts w:ascii="Times New Roman" w:hAnsi="Times New Roman"/>
          <w:b/>
          <w:sz w:val="24"/>
        </w:rPr>
        <w:t>3.2 Alur Transaksi Pemesanan Bebas Double Booking</w:t>
      </w:r>
    </w:p>
    <w:p>
      <w:pPr>
        <w:spacing w:before="0" w:after="120" w:line="360" w:lineRule="auto"/>
        <w:ind w:firstLine="567"/>
        <w:jc w:val="both"/>
      </w:pPr>
      <w:r>
        <w:rPr>
          <w:rFonts w:ascii="Times New Roman" w:hAnsi="Times New Roman"/>
          <w:sz w:val="24"/>
        </w:rPr>
        <w:t>Alur transaksi dirancang dengan prinsip Atomic Concurrency Locking. Saat pengguna memilih salah satu unit berstatus AVAILABLE dan menekan tombol 'Pesan Kavling', sistem langsung mengunci slot kavling tersebut di level status aplikasi (berubah seketika menjadi BOOKED). Sistem kemudian menerbitkan Digital Booking Pass ber-QR Code dengan nomor transaksi unik (misal HN-2026-A01). Calon pembeli lain yang mengakses unit yang sama pada waktu bersamaan akan menerima notifikasi bahwa unit baru saja diamankan dan secara otomatis disarankan unit alternatif di kluster terdekat.</w:t>
      </w:r>
    </w:p>
    <w:p>
      <w:pPr>
        <w:keepNext/>
        <w:spacing w:before="360" w:after="80"/>
        <w:jc w:val="center"/>
      </w:pPr>
      <w:r>
        <w:rPr>
          <w:rFonts w:ascii="Times New Roman" w:hAnsi="Times New Roman"/>
          <w:b/>
          <w:sz w:val="28"/>
        </w:rPr>
        <w:t>BAB IV</w:t>
      </w:r>
    </w:p>
    <w:p>
      <w:pPr>
        <w:keepNext/>
        <w:spacing w:after="280"/>
        <w:jc w:val="center"/>
      </w:pPr>
      <w:r>
        <w:rPr>
          <w:rFonts w:ascii="Times New Roman" w:hAnsi="Times New Roman"/>
          <w:b/>
          <w:sz w:val="28"/>
        </w:rPr>
        <w:t>PERANCANGAN WIREFRAME ANTARMUKA SISTEM</w:t>
      </w:r>
    </w:p>
    <w:p>
      <w:pPr>
        <w:spacing w:before="0" w:after="120" w:line="360" w:lineRule="auto"/>
        <w:ind w:firstLine="567"/>
        <w:jc w:val="both"/>
      </w:pPr>
      <w:r>
        <w:rPr>
          <w:rFonts w:ascii="Times New Roman" w:hAnsi="Times New Roman"/>
          <w:sz w:val="24"/>
        </w:rPr>
        <w:t>Pada tahapan perancangan antarmuka ini, tim desain menyusun wireframe tingkat menengah (mid-fidelity wireframe) yang merepresentasikan arsitektur tata letak, hierarki komponen, dan navigasi web sistem HUNIKU. Wireframe digambarkan di atas kanvas kertas berpetak (grid blueprint) dengan simbol placeholder gambar standar (kotak bergaris silang diagonal X), outline kontrol masukan, dan tombol berlekuk ergonomis. Berikut adalah uraian detail perancangan 8 (delapan) antarmuka utama:</w:t>
      </w:r>
    </w:p>
    <w:p>
      <w:pPr>
        <w:keepNext/>
        <w:spacing w:before="240" w:after="120"/>
        <w:jc w:val="left"/>
      </w:pPr>
      <w:r>
        <w:rPr>
          <w:rFonts w:ascii="Times New Roman" w:hAnsi="Times New Roman"/>
          <w:b/>
          <w:sz w:val="24"/>
        </w:rPr>
        <w:t>4.1 Wireframe Beranda &amp; Floating Search Pod 3-Segmen</w:t>
      </w:r>
    </w:p>
    <w:p>
      <w:pPr>
        <w:spacing w:before="200" w:after="80"/>
        <w:jc w:val="center"/>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wireframe_01_hero_search.png"/>
                    <pic:cNvPicPr/>
                  </pic:nvPicPr>
                  <pic:blipFill>
                    <a:blip r:embed="rId11"/>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4.1 Wireframe Tampilan Beranda &amp; Bilah Pencarian Mengambang</w:t>
      </w:r>
    </w:p>
    <w:p>
      <w:pPr>
        <w:spacing w:before="0" w:after="120" w:line="360" w:lineRule="auto"/>
        <w:ind w:firstLine="567"/>
        <w:jc w:val="both"/>
      </w:pPr>
      <w:r>
        <w:rPr>
          <w:rFonts w:ascii="Times New Roman" w:hAnsi="Times New Roman"/>
          <w:sz w:val="24"/>
        </w:rPr>
        <w:t>Gambar 4.1 memperlihatkan struktur beranda web HUNIKU. Di bagian teratas terdapat Window Titlebar dan Sticky Navbar yang memuat logo wordmark, deretan tombol navigasi kapsul (Katalog Kavling, Masterplan 2D, Simulasi KPR, Portal Warga, Konsol Pengembang), serta indikator peran aktif. Pusat layar memuat judul display besar dan Floating Search Pod yang terbagi menjadi 3 segmen: Kawasan Perumahan, Tipe Bangunan, dan Anggaran Maksimal. Pada segmen Kawasan Perumahan, ditampilkan custom popover dropdown mengambang berlekuk halus dengan subteks informasi jumlah kavling dan centang aktif, menggantikan dropdown OS konvensional.</w:t>
      </w:r>
    </w:p>
    <w:p>
      <w:pPr>
        <w:keepNext/>
        <w:spacing w:before="240" w:after="120"/>
        <w:jc w:val="left"/>
      </w:pPr>
      <w:r>
        <w:rPr>
          <w:rFonts w:ascii="Times New Roman" w:hAnsi="Times New Roman"/>
          <w:b/>
          <w:sz w:val="24"/>
        </w:rPr>
        <w:t>4.2 Wireframe Grid Katalog Unit Properti</w:t>
      </w:r>
    </w:p>
    <w:p>
      <w:pPr>
        <w:spacing w:before="200" w:after="80"/>
        <w:jc w:val="center"/>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wireframe_02_catalog_grid.png"/>
                    <pic:cNvPicPr/>
                  </pic:nvPicPr>
                  <pic:blipFill>
                    <a:blip r:embed="rId12"/>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4.2 Wireframe Grid Katalog Kavling dan Kartu Properti</w:t>
      </w:r>
    </w:p>
    <w:p>
      <w:pPr>
        <w:spacing w:before="0" w:after="120" w:line="360" w:lineRule="auto"/>
        <w:ind w:firstLine="567"/>
        <w:jc w:val="both"/>
      </w:pPr>
      <w:r>
        <w:rPr>
          <w:rFonts w:ascii="Times New Roman" w:hAnsi="Times New Roman"/>
          <w:sz w:val="24"/>
        </w:rPr>
        <w:t>Gambar 4.2 mengilustrasikan tata letak grid kartu properti. Bagian atas memuat judul seksi, subjudul legalitas sertifikat SHM, dan deretan tombol filter kategori cepat (Semua Unit, Tipe 36, Tipe 45, Tipe 54 Hook). Di bawahnya terdapat grid kartu 3-kolom. Setiap kartu kavling memuat kotak placeholder fasad bergaris silang X (rasio 16:10), badge status ketersediaan di pojok atas (TERSEDIA atau SEDANG DIBOOKING), nama kluster, kode kavling tebal (BLOK A-01), ringkasan spesifikasi luas dan arah hadap, harga resmi, serta tombol aksi primer Pesan Kavling.</w:t>
      </w:r>
    </w:p>
    <w:p>
      <w:pPr>
        <w:keepNext/>
        <w:spacing w:before="240" w:after="120"/>
        <w:jc w:val="left"/>
      </w:pPr>
      <w:r>
        <w:rPr>
          <w:rFonts w:ascii="Times New Roman" w:hAnsi="Times New Roman"/>
          <w:b/>
          <w:sz w:val="24"/>
        </w:rPr>
        <w:t>4.3 Wireframe Modal Dialog Detail Spesifikasi Kavling</w:t>
      </w:r>
    </w:p>
    <w:p>
      <w:pPr>
        <w:spacing w:before="200" w:after="80"/>
        <w:jc w:val="center"/>
      </w:pPr>
      <w:r>
        <w:drawing>
          <wp:inline xmlns:a="http://schemas.openxmlformats.org/drawingml/2006/main" xmlns:pic="http://schemas.openxmlformats.org/drawingml/2006/picture">
            <wp:extent cx="5486400" cy="3474720"/>
            <wp:docPr id="3" name="Picture 3"/>
            <wp:cNvGraphicFramePr>
              <a:graphicFrameLocks noChangeAspect="1"/>
            </wp:cNvGraphicFramePr>
            <a:graphic>
              <a:graphicData uri="http://schemas.openxmlformats.org/drawingml/2006/picture">
                <pic:pic>
                  <pic:nvPicPr>
                    <pic:cNvPr id="0" name="wireframe_03_modal_detail.png"/>
                    <pic:cNvPicPr/>
                  </pic:nvPicPr>
                  <pic:blipFill>
                    <a:blip r:embed="rId13"/>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4.3 Wireframe Modal Pop-up Detail Spesifikasi Teknis Kavling</w:t>
      </w:r>
    </w:p>
    <w:p>
      <w:pPr>
        <w:spacing w:before="0" w:after="120" w:line="360" w:lineRule="auto"/>
        <w:ind w:firstLine="567"/>
        <w:jc w:val="both"/>
      </w:pPr>
      <w:r>
        <w:rPr>
          <w:rFonts w:ascii="Times New Roman" w:hAnsi="Times New Roman"/>
          <w:sz w:val="24"/>
        </w:rPr>
        <w:t>Gambar 4.3 menampilkan antarmuka dialog modal detail spesifikasi unit yang muncul di atas lapisan overlay semi-transparan. Modal memuat gambar fasad penuh di bagian atas, tombol tutup bulat di pojok kanan, serta grid spesifikasi teknis 6-poin mencakup: Luas Bangunan/Tanah (45 m² / 90 m²), Kamar Tidur/Mandi (2 KT / 1 KM), Arah Hadap (Timur - Matahari Pagi), Struktur Pondasi (Beton Bertulang SNI), Instalasi Utilitas (PLN 1300 VA &amp; Sumur Bor 32m), dan Status Legalitas (SHM Pecah &amp; PBG Lengkap). Bagian bawah menyajikan rincian harga total serta tombol aksi ganda Konsultasi Sales dan Pesan &amp; Kunci Kavling Sekarang.</w:t>
      </w:r>
    </w:p>
    <w:p>
      <w:pPr>
        <w:keepNext/>
        <w:spacing w:before="240" w:after="120"/>
        <w:jc w:val="left"/>
      </w:pPr>
      <w:r>
        <w:rPr>
          <w:rFonts w:ascii="Times New Roman" w:hAnsi="Times New Roman"/>
          <w:b/>
          <w:sz w:val="24"/>
        </w:rPr>
        <w:t>4.4 Wireframe Tiket Digital Booking Pass Resmi</w:t>
      </w:r>
    </w:p>
    <w:p>
      <w:pPr>
        <w:spacing w:before="200" w:after="80"/>
        <w:jc w:val="center"/>
      </w:pPr>
      <w:r>
        <w:drawing>
          <wp:inline xmlns:a="http://schemas.openxmlformats.org/drawingml/2006/main" xmlns:pic="http://schemas.openxmlformats.org/drawingml/2006/picture">
            <wp:extent cx="5486400" cy="3474720"/>
            <wp:docPr id="4" name="Picture 4"/>
            <wp:cNvGraphicFramePr>
              <a:graphicFrameLocks noChangeAspect="1"/>
            </wp:cNvGraphicFramePr>
            <a:graphic>
              <a:graphicData uri="http://schemas.openxmlformats.org/drawingml/2006/picture">
                <pic:pic>
                  <pic:nvPicPr>
                    <pic:cNvPr id="0" name="wireframe_04_booking_pass.png"/>
                    <pic:cNvPicPr/>
                  </pic:nvPicPr>
                  <pic:blipFill>
                    <a:blip r:embed="rId14"/>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4.4 Wireframe Tiket Bukti Booking Digital (Anti-Double Booking)</w:t>
      </w:r>
    </w:p>
    <w:p>
      <w:pPr>
        <w:spacing w:before="0" w:after="120" w:line="360" w:lineRule="auto"/>
        <w:ind w:firstLine="567"/>
        <w:jc w:val="both"/>
      </w:pPr>
      <w:r>
        <w:rPr>
          <w:rFonts w:ascii="Times New Roman" w:hAnsi="Times New Roman"/>
          <w:sz w:val="24"/>
        </w:rPr>
        <w:t>Gambar 4.4 menyajikan tata letak tiket bukti pemesanan berformat boarding pass digital resmi. Header tiket berwarna gelap menampilkan kode transaksi unik (HN-2026-A01) dan badge penegasan TERKUNCI AMAN (ANTI-DOUBLE BOOKING). Badan tiket memuat data nama pemesan (Rizky Pratama), unit kavling terpilih, stempel waktu transaksi, serta kotak QR Code digital untuk pemindaian resmi saat verifikasi di kantor pemasaran. Di bagian bawah terdapat checklist 3 langkah tindak lanjut bagi pemesan serta tombol simpan tiket PDF.</w:t>
      </w:r>
    </w:p>
    <w:p>
      <w:pPr>
        <w:keepNext/>
        <w:spacing w:before="240" w:after="120"/>
        <w:jc w:val="left"/>
      </w:pPr>
      <w:r>
        <w:rPr>
          <w:rFonts w:ascii="Times New Roman" w:hAnsi="Times New Roman"/>
          <w:b/>
          <w:sz w:val="24"/>
        </w:rPr>
        <w:t>4.5 Wireframe Masterplan 2D &amp; Inspector Denah Interaktif</w:t>
      </w:r>
    </w:p>
    <w:p>
      <w:pPr>
        <w:spacing w:before="200" w:after="80"/>
        <w:jc w:val="center"/>
      </w:pPr>
      <w:r>
        <w:drawing>
          <wp:inline xmlns:a="http://schemas.openxmlformats.org/drawingml/2006/main" xmlns:pic="http://schemas.openxmlformats.org/drawingml/2006/picture">
            <wp:extent cx="5486400" cy="3474720"/>
            <wp:docPr id="5" name="Picture 5"/>
            <wp:cNvGraphicFramePr>
              <a:graphicFrameLocks noChangeAspect="1"/>
            </wp:cNvGraphicFramePr>
            <a:graphic>
              <a:graphicData uri="http://schemas.openxmlformats.org/drawingml/2006/picture">
                <pic:pic>
                  <pic:nvPicPr>
                    <pic:cNvPr id="0" name="wireframe_05_masterplan_2d.png"/>
                    <pic:cNvPicPr/>
                  </pic:nvPicPr>
                  <pic:blipFill>
                    <a:blip r:embed="rId15"/>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4.5 Wireframe Peta Masterplan Kawasan 2D dan Inspector Sidebar</w:t>
      </w:r>
    </w:p>
    <w:p>
      <w:pPr>
        <w:spacing w:before="0" w:after="120" w:line="360" w:lineRule="auto"/>
        <w:ind w:firstLine="567"/>
        <w:jc w:val="both"/>
      </w:pPr>
      <w:r>
        <w:rPr>
          <w:rFonts w:ascii="Times New Roman" w:hAnsi="Times New Roman"/>
          <w:sz w:val="24"/>
        </w:rPr>
        <w:t>Gambar 4.5 memperlihatkan perancangan tata letak visual denah tapak masterplan 2D kawasan Grand Alessandra Residence. Kanvas kiri menampilkan blok jalan boulevard utama (hotmix row 8 meter) dan deretan petak kavling yang diberi kode warna ketersediaan (hijau = tersedia, kuning = booking, abu-abu = terjual). Saat salah satu kavling (misalnya A-01) diklik, petak mendapatkan sorotan border tebal dan Inspector Sidebar di sebelah kanan secara otomatis menampilkan rincian tipe, luas tanah, arah hadap, harga, serta tombol langsung untuk memesan kavling tersebut.</w:t>
      </w:r>
    </w:p>
    <w:p>
      <w:pPr>
        <w:keepNext/>
        <w:spacing w:before="240" w:after="120"/>
        <w:jc w:val="left"/>
      </w:pPr>
      <w:r>
        <w:rPr>
          <w:rFonts w:ascii="Times New Roman" w:hAnsi="Times New Roman"/>
          <w:b/>
          <w:sz w:val="24"/>
        </w:rPr>
        <w:t>4.6 Wireframe Kalkulator Simulasi KPR Perbankan</w:t>
      </w:r>
    </w:p>
    <w:p>
      <w:pPr>
        <w:spacing w:before="200" w:after="80"/>
        <w:jc w:val="center"/>
      </w:pPr>
      <w:r>
        <w:drawing>
          <wp:inline xmlns:a="http://schemas.openxmlformats.org/drawingml/2006/main" xmlns:pic="http://schemas.openxmlformats.org/drawingml/2006/picture">
            <wp:extent cx="5486400" cy="3474720"/>
            <wp:docPr id="6" name="Picture 6"/>
            <wp:cNvGraphicFramePr>
              <a:graphicFrameLocks noChangeAspect="1"/>
            </wp:cNvGraphicFramePr>
            <a:graphic>
              <a:graphicData uri="http://schemas.openxmlformats.org/drawingml/2006/picture">
                <pic:pic>
                  <pic:nvPicPr>
                    <pic:cNvPr id="0" name="wireframe_06_simulasi_kpr.png"/>
                    <pic:cNvPicPr/>
                  </pic:nvPicPr>
                  <pic:blipFill>
                    <a:blip r:embed="rId16"/>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4.6 Wireframe Kalkulator Simulasi KPR dan Checklist Berkas</w:t>
      </w:r>
    </w:p>
    <w:p>
      <w:pPr>
        <w:spacing w:before="0" w:after="120" w:line="360" w:lineRule="auto"/>
        <w:ind w:firstLine="567"/>
        <w:jc w:val="both"/>
      </w:pPr>
      <w:r>
        <w:rPr>
          <w:rFonts w:ascii="Times New Roman" w:hAnsi="Times New Roman"/>
          <w:sz w:val="24"/>
        </w:rPr>
        <w:t>Gambar 4.6 mengilustrasikan antarmuka kalkulator pembiayaan KPR. Panel kiri memuat kartu pilihan bank rekanan resmi (BTN Syariah dengan bunga fixed 4.75%, Bank Mandiri 5.25%, dan Bank BCA 5.50%) serta 3 slider kontrol interaktif: Harga Properti, Uang Muka (DP 20%), dan Jangka Waktu Pinjaman (Tenor 15 Tahun). Panel kanan menyajikan kotak ringkasan nominal angsuran per bulan (Rp 2.450.000/bln) berskala besar, plafon pokok pinjaman, serta daftar centang interaktif syarat dokumen fisik pra-kualifikasi perbankan.</w:t>
      </w:r>
    </w:p>
    <w:p>
      <w:pPr>
        <w:keepNext/>
        <w:spacing w:before="240" w:after="120"/>
        <w:jc w:val="left"/>
      </w:pPr>
      <w:r>
        <w:rPr>
          <w:rFonts w:ascii="Times New Roman" w:hAnsi="Times New Roman"/>
          <w:b/>
          <w:sz w:val="24"/>
        </w:rPr>
        <w:t>4.7 Wireframe Portal Layanan Warga &amp; Tracker Garansi 180 Hari</w:t>
      </w:r>
    </w:p>
    <w:p>
      <w:pPr>
        <w:spacing w:before="200" w:after="80"/>
        <w:jc w:val="center"/>
      </w:pPr>
      <w:r>
        <w:drawing>
          <wp:inline xmlns:a="http://schemas.openxmlformats.org/drawingml/2006/main" xmlns:pic="http://schemas.openxmlformats.org/drawingml/2006/picture">
            <wp:extent cx="5486400" cy="3474720"/>
            <wp:docPr id="7" name="Picture 7"/>
            <wp:cNvGraphicFramePr>
              <a:graphicFrameLocks noChangeAspect="1"/>
            </wp:cNvGraphicFramePr>
            <a:graphic>
              <a:graphicData uri="http://schemas.openxmlformats.org/drawingml/2006/picture">
                <pic:pic>
                  <pic:nvPicPr>
                    <pic:cNvPr id="0" name="wireframe_07_portal_warga.png"/>
                    <pic:cNvPicPr/>
                  </pic:nvPicPr>
                  <pic:blipFill>
                    <a:blip r:embed="rId17"/>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4.7 Wireframe Portal Layanan Purna Jual Warga dan Form Aduan</w:t>
      </w:r>
    </w:p>
    <w:p>
      <w:pPr>
        <w:spacing w:before="0" w:after="120" w:line="360" w:lineRule="auto"/>
        <w:ind w:firstLine="567"/>
        <w:jc w:val="both"/>
      </w:pPr>
      <w:r>
        <w:rPr>
          <w:rFonts w:ascii="Times New Roman" w:hAnsi="Times New Roman"/>
          <w:sz w:val="24"/>
        </w:rPr>
        <w:t>Gambar 4.7 menyajikan rancangan dashboard purna jual warga penghuni komplek. Panel kiri menampilkan profil warga terverifikasi (Ibu Ratna - Blok B-05), bar kemajuan visual masa garansi retensi bebas biaya servis dari developer (142 hari tersisa dari total 180 hari), serta status lunas iuran pemeliharaan lingkungan (IPL). Panel kanan memuat formulir pelaporan komplain dengan tombol bubble kategori (Air, Bangunan, Listrik, Fasum), area kotak dropzone bukti foto bergaris silang X, kolom catatan kendala, dan tombol pengiriman tiket aduan ke pengembang.</w:t>
      </w:r>
    </w:p>
    <w:p>
      <w:pPr>
        <w:keepNext/>
        <w:spacing w:before="240" w:after="120"/>
        <w:jc w:val="left"/>
      </w:pPr>
      <w:r>
        <w:rPr>
          <w:rFonts w:ascii="Times New Roman" w:hAnsi="Times New Roman"/>
          <w:b/>
          <w:sz w:val="24"/>
        </w:rPr>
        <w:t>4.8 Wireframe Konsol Master Pengembang &amp; Tata Kelola Unit</w:t>
      </w:r>
    </w:p>
    <w:p>
      <w:pPr>
        <w:spacing w:before="200" w:after="80"/>
        <w:jc w:val="center"/>
      </w:pPr>
      <w:r>
        <w:drawing>
          <wp:inline xmlns:a="http://schemas.openxmlformats.org/drawingml/2006/main" xmlns:pic="http://schemas.openxmlformats.org/drawingml/2006/picture">
            <wp:extent cx="5486400" cy="3474720"/>
            <wp:docPr id="8" name="Picture 8"/>
            <wp:cNvGraphicFramePr>
              <a:graphicFrameLocks noChangeAspect="1"/>
            </wp:cNvGraphicFramePr>
            <a:graphic>
              <a:graphicData uri="http://schemas.openxmlformats.org/drawingml/2006/picture">
                <pic:pic>
                  <pic:nvPicPr>
                    <pic:cNvPr id="0" name="wireframe_08_konsol_admin.png"/>
                    <pic:cNvPicPr/>
                  </pic:nvPicPr>
                  <pic:blipFill>
                    <a:blip r:embed="rId18"/>
                    <a:stretch>
                      <a:fillRect/>
                    </a:stretch>
                  </pic:blipFill>
                  <pic:spPr>
                    <a:xfrm>
                      <a:off x="0" y="0"/>
                      <a:ext cx="5486400" cy="3474720"/>
                    </a:xfrm>
                    <a:prstGeom prst="rect"/>
                  </pic:spPr>
                </pic:pic>
              </a:graphicData>
            </a:graphic>
          </wp:inline>
        </w:drawing>
      </w:r>
    </w:p>
    <w:p>
      <w:pPr>
        <w:spacing w:before="40" w:after="160"/>
        <w:jc w:val="center"/>
      </w:pPr>
      <w:r>
        <w:rPr>
          <w:rFonts w:ascii="Times New Roman" w:hAnsi="Times New Roman"/>
          <w:b/>
          <w:sz w:val="22"/>
        </w:rPr>
        <w:t>Gambar 4.8 Wireframe Konsol Manajemen Pengembang dan Tabel Status Kavling</w:t>
      </w:r>
    </w:p>
    <w:p>
      <w:pPr>
        <w:spacing w:before="0" w:after="120" w:line="360" w:lineRule="auto"/>
        <w:ind w:firstLine="567"/>
        <w:jc w:val="both"/>
      </w:pPr>
      <w:r>
        <w:rPr>
          <w:rFonts w:ascii="Times New Roman" w:hAnsi="Times New Roman"/>
          <w:sz w:val="24"/>
        </w:rPr>
        <w:t>Gambar 4.8 menampilkan antarmuka konsol manajemen operasional bagi pihak pengembang perumahan. Bagian atas memuat 4 kartu metrik penjualan utama (Total Kavling 42, Tersedia 28, Sedang Dibooking 6, dan Terjual 8). Di bawahnya terdapat tabel manajemen inventaris kavling real-time yang memuat data kode kavling, kawasan kluster, tipe bangunan, harga, serta elemen dropdown seleksi status atomik (AVAILABLE, BOOKED, SOLD) yang dapat diubah langsung oleh staf pemasaran untuk memperbarui data katalog publik secara instan.</w:t>
      </w:r>
    </w:p>
    <w:p>
      <w:pPr>
        <w:keepNext/>
        <w:spacing w:before="360" w:after="80"/>
        <w:jc w:val="center"/>
      </w:pPr>
      <w:r>
        <w:rPr>
          <w:rFonts w:ascii="Times New Roman" w:hAnsi="Times New Roman"/>
          <w:b/>
          <w:sz w:val="28"/>
        </w:rPr>
        <w:t>BAB V</w:t>
      </w:r>
    </w:p>
    <w:p>
      <w:pPr>
        <w:keepNext/>
        <w:spacing w:after="280"/>
        <w:jc w:val="center"/>
      </w:pPr>
      <w:r>
        <w:rPr>
          <w:rFonts w:ascii="Times New Roman" w:hAnsi="Times New Roman"/>
          <w:b/>
          <w:sz w:val="28"/>
        </w:rPr>
        <w:t>SPESIFIKASI SISTEM DESAIN &amp; INTERAKSI</w:t>
      </w:r>
    </w:p>
    <w:p>
      <w:pPr>
        <w:keepNext/>
        <w:spacing w:before="240" w:after="120"/>
        <w:jc w:val="left"/>
      </w:pPr>
      <w:r>
        <w:rPr>
          <w:rFonts w:ascii="Times New Roman" w:hAnsi="Times New Roman"/>
          <w:b/>
          <w:sz w:val="24"/>
        </w:rPr>
        <w:t>5.1 Palet Warna dan Token Desain (Formula 60:30:10)</w:t>
      </w:r>
    </w:p>
    <w:p>
      <w:pPr>
        <w:spacing w:before="0" w:after="120" w:line="360" w:lineRule="auto"/>
        <w:ind w:firstLine="567"/>
        <w:jc w:val="both"/>
      </w:pPr>
      <w:r>
        <w:rPr>
          <w:rFonts w:ascii="Times New Roman" w:hAnsi="Times New Roman"/>
          <w:sz w:val="24"/>
        </w:rPr>
        <w:t>Sistem desain HUNIKU menerapkan formula proporsi warna arsitektural 60:30:10 guna menciptakan kesan mewah, tenang, dan dapat dipercaya: (1) 60% Dominan menggunakan warna Warm Alabaster (#FBF9F5) dan Pure White (#FFFFFF) pada kanvas latar dan permukaan kartu; (2) 30% Struktural menggunakan warna Deep Velvet Maroon (#5A0F1E) dan Dark Obsidian Maroon (#3A0710) pada header modal, tombol pencarian, dan teks judul utama; serta (3) 10% Aksen Emas menggunakan Champagne Gold (#D4A537) untuk highlight status, border tiket booking pass, dan dot aksen logo.</w:t>
      </w:r>
    </w:p>
    <w:p>
      <w:pPr>
        <w:keepNext/>
        <w:spacing w:before="240" w:after="120"/>
        <w:jc w:val="left"/>
      </w:pPr>
      <w:r>
        <w:rPr>
          <w:rFonts w:ascii="Times New Roman" w:hAnsi="Times New Roman"/>
          <w:b/>
          <w:sz w:val="24"/>
        </w:rPr>
        <w:t>5.2 Skala Tipografi</w:t>
      </w:r>
    </w:p>
    <w:p>
      <w:pPr>
        <w:spacing w:before="0" w:after="120" w:line="360" w:lineRule="auto"/>
        <w:ind w:firstLine="567"/>
        <w:jc w:val="both"/>
      </w:pPr>
      <w:r>
        <w:rPr>
          <w:rFonts w:ascii="Times New Roman" w:hAnsi="Times New Roman"/>
          <w:sz w:val="24"/>
        </w:rPr>
        <w:t>Tipografi menggunakan jenis huruf Plus Jakarta Sans untuk elemen antarmuka pengguna (bobot ExtraBold 800 untuk judul display hero 52px, SemiBold 600 untuk tombol dan label 13px, serta Regular 400 untuk teks paragraf 14px). Untuk elemen data teknis, kode booking unik (HN-2026-A01), serta dimensi kavling, sistem memadukannya dengan tipografi JetBrains Mono guna menjamin keterbacaan angka secara presisi.</w:t>
      </w:r>
    </w:p>
    <w:p>
      <w:pPr>
        <w:keepNext/>
        <w:spacing w:before="240" w:after="120"/>
        <w:jc w:val="left"/>
      </w:pPr>
      <w:r>
        <w:rPr>
          <w:rFonts w:ascii="Times New Roman" w:hAnsi="Times New Roman"/>
          <w:b/>
          <w:sz w:val="24"/>
        </w:rPr>
        <w:t>5.3 Spesifikasi Mikro-Interaksi dan Animasi</w:t>
      </w:r>
    </w:p>
    <w:p>
      <w:pPr>
        <w:spacing w:before="0" w:after="120" w:line="360" w:lineRule="auto"/>
        <w:ind w:firstLine="567"/>
        <w:jc w:val="both"/>
      </w:pPr>
      <w:r>
        <w:rPr>
          <w:rFonts w:ascii="Times New Roman" w:hAnsi="Times New Roman"/>
          <w:sz w:val="24"/>
        </w:rPr>
        <w:t>Antarmuka web dilengkapi mikro-interaksi performa tinggi berkecepatan 60 FPS:</w:t>
      </w:r>
    </w:p>
    <w:p>
      <w:pPr>
        <w:pStyle w:val="ListParagraph"/>
        <w:spacing w:before="0" w:after="60" w:line="360" w:lineRule="auto"/>
        <w:ind w:left="567"/>
        <w:jc w:val="both"/>
      </w:pPr>
      <w:r>
        <w:rPr>
          <w:rFonts w:ascii="Times New Roman" w:hAnsi="Times New Roman"/>
          <w:b/>
          <w:sz w:val="24"/>
        </w:rPr>
        <w:t xml:space="preserve">• Transisi Popover Pop-In: </w:t>
      </w:r>
      <w:r>
        <w:rPr>
          <w:rFonts w:ascii="Times New Roman" w:hAnsi="Times New Roman"/>
          <w:sz w:val="24"/>
        </w:rPr>
        <w:t>Menu dropdown mengambang muncul dengan animasi perpaduan opasitas dan skala (scale 0.97 ke 1.0) dengan kurva cubic-bezier(0.16, 1, 0.3, 1) dalam durasi 240ms.</w:t>
      </w:r>
    </w:p>
    <w:p>
      <w:pPr>
        <w:pStyle w:val="ListParagraph"/>
        <w:spacing w:before="0" w:after="60" w:line="360" w:lineRule="auto"/>
        <w:ind w:left="567"/>
        <w:jc w:val="both"/>
      </w:pPr>
      <w:r>
        <w:rPr>
          <w:rFonts w:ascii="Times New Roman" w:hAnsi="Times New Roman"/>
          <w:b/>
          <w:sz w:val="24"/>
        </w:rPr>
        <w:t xml:space="preserve">• Rotasi Chevron 180 Derajat: </w:t>
      </w:r>
      <w:r>
        <w:rPr>
          <w:rFonts w:ascii="Times New Roman" w:hAnsi="Times New Roman"/>
          <w:sz w:val="24"/>
        </w:rPr>
        <w:t>Ikon panah di samping teks segmen pencarian berputar 180° secara mulus saat menu terbuka.</w:t>
      </w:r>
    </w:p>
    <w:p>
      <w:pPr>
        <w:pStyle w:val="ListParagraph"/>
        <w:spacing w:before="0" w:after="60" w:line="360" w:lineRule="auto"/>
        <w:ind w:left="567"/>
        <w:jc w:val="both"/>
      </w:pPr>
      <w:r>
        <w:rPr>
          <w:rFonts w:ascii="Times New Roman" w:hAnsi="Times New Roman"/>
          <w:b/>
          <w:sz w:val="24"/>
        </w:rPr>
        <w:t xml:space="preserve">• Pulsing Live Dot: </w:t>
      </w:r>
      <w:r>
        <w:rPr>
          <w:rFonts w:ascii="Times New Roman" w:hAnsi="Times New Roman"/>
          <w:sz w:val="24"/>
        </w:rPr>
        <w:t>Titik hijau pada indikator ketersediaan berdenyut secara kontinu (@keyframes livePulse) dengan interval 2 detik menandakan koneksi data real-time.</w:t>
      </w:r>
    </w:p>
    <w:p>
      <w:pPr>
        <w:pStyle w:val="ListParagraph"/>
        <w:spacing w:before="0" w:after="60" w:line="360" w:lineRule="auto"/>
        <w:ind w:left="567"/>
        <w:jc w:val="both"/>
      </w:pPr>
      <w:r>
        <w:rPr>
          <w:rFonts w:ascii="Times New Roman" w:hAnsi="Times New Roman"/>
          <w:b/>
          <w:sz w:val="24"/>
        </w:rPr>
        <w:t xml:space="preserve">• Tactile Press Feedback: </w:t>
      </w:r>
      <w:r>
        <w:rPr>
          <w:rFonts w:ascii="Times New Roman" w:hAnsi="Times New Roman"/>
          <w:sz w:val="24"/>
        </w:rPr>
        <w:t>Tombol dan kartu bereaksi terhadap interaksi klik dengan efek pantulan skala (transform: scale(0.97)).</w:t>
      </w:r>
    </w:p>
    <w:p>
      <w:pPr>
        <w:keepNext/>
        <w:spacing w:before="360" w:after="80"/>
        <w:jc w:val="center"/>
      </w:pPr>
      <w:r>
        <w:rPr>
          <w:rFonts w:ascii="Times New Roman" w:hAnsi="Times New Roman"/>
          <w:b/>
          <w:sz w:val="28"/>
        </w:rPr>
        <w:t>BAB VI</w:t>
      </w:r>
    </w:p>
    <w:p>
      <w:pPr>
        <w:keepNext/>
        <w:spacing w:after="280"/>
        <w:jc w:val="center"/>
      </w:pPr>
      <w:r>
        <w:rPr>
          <w:rFonts w:ascii="Times New Roman" w:hAnsi="Times New Roman"/>
          <w:b/>
          <w:sz w:val="28"/>
        </w:rPr>
        <w:t>EVALUASI USABILITAS &amp; PENUTUP</w:t>
      </w:r>
    </w:p>
    <w:p>
      <w:pPr>
        <w:keepNext/>
        <w:spacing w:before="240" w:after="120"/>
        <w:jc w:val="left"/>
      </w:pPr>
      <w:r>
        <w:rPr>
          <w:rFonts w:ascii="Times New Roman" w:hAnsi="Times New Roman"/>
          <w:b/>
          <w:sz w:val="24"/>
        </w:rPr>
        <w:t>6.1 Protokol Pengujian Usabilitas (Usability Testing)</w:t>
      </w:r>
    </w:p>
    <w:p>
      <w:pPr>
        <w:spacing w:before="0" w:after="120" w:line="360" w:lineRule="auto"/>
        <w:ind w:firstLine="567"/>
        <w:jc w:val="both"/>
      </w:pPr>
      <w:r>
        <w:rPr>
          <w:rFonts w:ascii="Times New Roman" w:hAnsi="Times New Roman"/>
          <w:sz w:val="24"/>
        </w:rPr>
        <w:t>Pengujian antarmuka dilakukan menggunakan metode Evaluasi Usabilitas Terpandu (Moderated Usability Testing) yang melibatkan 5 orang calon pembeli rumah, 5 orang warga penghuni komplek, dan 2 staf pemasaran properti. Partisipan diberikan 5 tugas skenario utama: (1) Menemukan kavling Tipe 45 di Grand Alessandra menggunakan Floating Search Pod; (2) Menginspeksi rincian arah hadap pada Masterplan 2D; (3) Menerbitkan tiket Digital Booking Pass; (4) Mengatur tenor KPR 15 tahun pada kalkulator pembiayaan; dan (5) Mengirim tiket laporan kerusakan berfoto pada Portal Warga.</w:t>
      </w:r>
    </w:p>
    <w:p>
      <w:pPr>
        <w:keepNext/>
        <w:spacing w:before="240" w:after="120"/>
        <w:jc w:val="left"/>
      </w:pPr>
      <w:r>
        <w:rPr>
          <w:rFonts w:ascii="Times New Roman" w:hAnsi="Times New Roman"/>
          <w:b/>
          <w:sz w:val="24"/>
        </w:rPr>
        <w:t>6.2 Evaluasi System Usability Scale (SUS)</w:t>
      </w:r>
    </w:p>
    <w:p>
      <w:pPr>
        <w:spacing w:before="0" w:after="120" w:line="360" w:lineRule="auto"/>
        <w:ind w:firstLine="567"/>
        <w:jc w:val="both"/>
      </w:pPr>
      <w:r>
        <w:rPr>
          <w:rFonts w:ascii="Times New Roman" w:hAnsi="Times New Roman"/>
          <w:sz w:val="24"/>
        </w:rPr>
        <w:t>Kepuasan dan penerimaan pengguna diukur melalui instrumen kuesioner baku System Usability Scale (SUS) dengan 10 butir pertanyaan skala Likert 1–5. Target perancangan UI/UX prototipe web HUNIKU pada evaluasi PjBL Semester 5 ini adalah mencapai skor SUS rata-rata di atas 80.0 (Grade A / Excellent), yang membuktikan bahwa antarmuka sistem telah memenuhi standar kenyamanan pengguna, efisiensi kerja, dan kepatuhan ergonomi desain modern.</w:t>
      </w:r>
    </w:p>
    <w:p>
      <w:pPr>
        <w:keepNext/>
        <w:spacing w:before="240" w:after="120"/>
        <w:jc w:val="left"/>
      </w:pPr>
      <w:r>
        <w:rPr>
          <w:rFonts w:ascii="Times New Roman" w:hAnsi="Times New Roman"/>
          <w:b/>
          <w:sz w:val="24"/>
        </w:rPr>
        <w:t>6.3 Kesimpulan</w:t>
      </w:r>
    </w:p>
    <w:p>
      <w:pPr>
        <w:spacing w:before="0" w:after="120" w:line="360" w:lineRule="auto"/>
        <w:ind w:firstLine="567"/>
        <w:jc w:val="both"/>
      </w:pPr>
      <w:r>
        <w:rPr>
          <w:rFonts w:ascii="Times New Roman" w:hAnsi="Times New Roman"/>
          <w:sz w:val="24"/>
        </w:rPr>
        <w:t>Dokumen spesifikasi dan perancangan wireframe ini menjadi acuan definitif bagi tim pengembang frontend dan backend dalam merealisasikan sistem informasi perumahan HUNIKU. Dengan rancangan wireframe yang terstruktur, visualisasi komponen berbasis cetak biru, serta dukungan prototipe interaktif yang dapat diakses publik, sistem HUNIKU siap memenuhi tuntutan transparansi layanan hunian di era digital.</w:t>
      </w:r>
    </w:p>
    <w:sectPr w:rsidR="00FC693F" w:rsidRPr="0006063C" w:rsidSect="00034616">
      <w:headerReference w:type="default" r:id="rId9"/>
      <w:footerReference w:type="default" r:id="rId10"/>
      <w:pgSz w:w="12240" w:h="15840"/>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t>Teknologi Rekayasa Perangkat Lunak - Politeknik Negeri Lampung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8"/>
      </w:rPr>
      <w:t>Dokumen Spesifikasi UI/UX &amp; Wireframe Sistem — HUNIKU WEB (PjBL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