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B39A2" w14:textId="412E9E8C" w:rsidR="00FF156E" w:rsidRDefault="00477790" w:rsidP="00477790">
      <w:pPr>
        <w:rPr>
          <w:rFonts w:ascii="Calibri" w:hAnsi="Calibri" w:cs="Calibri"/>
          <w:u w:val="single"/>
        </w:rPr>
      </w:pPr>
      <w:r>
        <w:rPr>
          <w:rFonts w:ascii="Calibri" w:hAnsi="Calibri" w:cs="Calibri"/>
        </w:rPr>
        <w:t xml:space="preserve">                                   </w:t>
      </w:r>
      <w:r w:rsidRPr="00477790">
        <w:rPr>
          <w:rFonts w:ascii="Calibri" w:hAnsi="Calibri" w:cs="Calibri"/>
          <w:u w:val="single"/>
        </w:rPr>
        <w:t>Campaign Response &amp; Customer Value Analysis</w:t>
      </w:r>
      <w:r w:rsidRPr="00477790">
        <w:rPr>
          <w:rFonts w:ascii="Calibri" w:hAnsi="Calibri" w:cs="Calibri"/>
          <w:u w:val="single"/>
        </w:rPr>
        <w:t xml:space="preserve"> Study</w:t>
      </w:r>
    </w:p>
    <w:p w14:paraId="775E826F" w14:textId="1E6BB145" w:rsidR="00477790" w:rsidRPr="00477790" w:rsidRDefault="00477790" w:rsidP="00477790">
      <w:pPr>
        <w:ind w:firstLine="720"/>
        <w:rPr>
          <w:rFonts w:ascii="Calibri" w:hAnsi="Calibri" w:cs="Calibri"/>
        </w:rPr>
      </w:pPr>
      <w:r w:rsidRPr="00477790">
        <w:rPr>
          <w:rFonts w:ascii="Calibri" w:hAnsi="Calibri" w:cs="Calibri"/>
        </w:rPr>
        <w:t>Th</w:t>
      </w:r>
      <w:r>
        <w:rPr>
          <w:rFonts w:ascii="Calibri" w:hAnsi="Calibri" w:cs="Calibri"/>
        </w:rPr>
        <w:t>is project</w:t>
      </w:r>
      <w:r w:rsidRPr="00477790">
        <w:rPr>
          <w:rFonts w:ascii="Calibri" w:hAnsi="Calibri" w:cs="Calibri"/>
        </w:rPr>
        <w:t xml:space="preserve"> captured customer purchases, campaign responses, discount usage, and complaints across multiple campaigns. While response rates were available, they did not explain whether engagement translated into meaningful revenue. The goal was to understand which customers were responding, which were spending, and whether higher engagement introduced risk.</w:t>
      </w:r>
    </w:p>
    <w:p w14:paraId="7FBED8A0" w14:textId="5530D363" w:rsidR="00477790" w:rsidRPr="00477790" w:rsidRDefault="00477790" w:rsidP="00477790">
      <w:pPr>
        <w:ind w:firstLine="720"/>
        <w:rPr>
          <w:rFonts w:ascii="Calibri" w:hAnsi="Calibri" w:cs="Calibri"/>
        </w:rPr>
      </w:pPr>
      <w:r w:rsidRPr="00477790">
        <w:rPr>
          <w:rFonts w:ascii="Calibri" w:hAnsi="Calibri" w:cs="Calibri"/>
        </w:rPr>
        <w:t xml:space="preserve">The core challenge was that campaigns were being evaluated primarily on response rate. This created a blind spot around customer value, since a high response does not automatically mean high revenue. The analysis needed to determine which customer segments </w:t>
      </w:r>
      <w:r w:rsidRPr="00477790">
        <w:rPr>
          <w:rFonts w:ascii="Calibri" w:hAnsi="Calibri" w:cs="Calibri"/>
        </w:rPr>
        <w:t>generated</w:t>
      </w:r>
      <w:r w:rsidRPr="00477790">
        <w:rPr>
          <w:rFonts w:ascii="Calibri" w:hAnsi="Calibri" w:cs="Calibri"/>
        </w:rPr>
        <w:t xml:space="preserve"> value and whether campaigns were attracting profitable behavior or just engagement.</w:t>
      </w:r>
    </w:p>
    <w:p w14:paraId="57897F83" w14:textId="77777777" w:rsidR="00477790" w:rsidRPr="00477790" w:rsidRDefault="00477790" w:rsidP="00477790">
      <w:pPr>
        <w:ind w:firstLine="720"/>
        <w:rPr>
          <w:rFonts w:ascii="Calibri" w:hAnsi="Calibri" w:cs="Calibri"/>
        </w:rPr>
      </w:pPr>
      <w:r w:rsidRPr="00477790">
        <w:rPr>
          <w:rFonts w:ascii="Calibri" w:hAnsi="Calibri" w:cs="Calibri"/>
        </w:rPr>
        <w:t>To address this, customers were segmented by value and purchase recency. Response rates, average spend, discount usage, and complaint rates were calculated and compared across these groups. Responders were also compared directly against non-responders to test whether campaign acceptance resulted in higher spending.</w:t>
      </w:r>
    </w:p>
    <w:p w14:paraId="50EDBB80" w14:textId="65D0B6CA" w:rsidR="00477790" w:rsidRPr="00477790" w:rsidRDefault="00477790" w:rsidP="00477790">
      <w:pPr>
        <w:ind w:firstLine="720"/>
        <w:rPr>
          <w:rFonts w:ascii="Calibri" w:hAnsi="Calibri" w:cs="Calibri"/>
        </w:rPr>
      </w:pPr>
      <w:r w:rsidRPr="00477790">
        <w:rPr>
          <w:rFonts w:ascii="Calibri" w:hAnsi="Calibri" w:cs="Calibri"/>
        </w:rPr>
        <w:t xml:space="preserve">The analysis showed that high-value customers had the highest response rates but did not generate the highest </w:t>
      </w:r>
      <w:r>
        <w:rPr>
          <w:rFonts w:ascii="Calibri" w:hAnsi="Calibri" w:cs="Calibri"/>
        </w:rPr>
        <w:t>amount of spending</w:t>
      </w:r>
      <w:r w:rsidRPr="00477790">
        <w:rPr>
          <w:rFonts w:ascii="Calibri" w:hAnsi="Calibri" w:cs="Calibri"/>
        </w:rPr>
        <w:t>. Medium-value customers contributed the most revenue overall. Customers who purchased within the last 30 days responded significantly more than less active customers, indicating that campaigns were more effective as a retention tool than a reactivation tool. Importantly, responders did not consistently spend more than non-responders, and complaint rates remained low across all groups.</w:t>
      </w:r>
    </w:p>
    <w:p w14:paraId="6F872086" w14:textId="1D6BB21D" w:rsidR="00477790" w:rsidRPr="00477790" w:rsidRDefault="00477790" w:rsidP="00477790">
      <w:pPr>
        <w:ind w:firstLine="720"/>
        <w:rPr>
          <w:rFonts w:ascii="Calibri" w:hAnsi="Calibri" w:cs="Calibri"/>
        </w:rPr>
      </w:pPr>
      <w:r w:rsidRPr="00477790">
        <w:rPr>
          <w:rFonts w:ascii="Calibri" w:hAnsi="Calibri" w:cs="Calibri"/>
        </w:rPr>
        <w:t>Based on these findings, campaigns should prioritize recent, medium-value customers rather than focusing solely on high responders. Campaign success should be measured using revenue impact rather than response rate alone, and discounts should be applied selectively, especially since high-value customers already engage without incentives.</w:t>
      </w:r>
    </w:p>
    <w:sectPr w:rsidR="00477790" w:rsidRPr="004777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F304E"/>
    <w:multiLevelType w:val="multilevel"/>
    <w:tmpl w:val="C670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490565"/>
    <w:multiLevelType w:val="multilevel"/>
    <w:tmpl w:val="668A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E1036"/>
    <w:multiLevelType w:val="multilevel"/>
    <w:tmpl w:val="42148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68288F"/>
    <w:multiLevelType w:val="multilevel"/>
    <w:tmpl w:val="52EC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2641565">
    <w:abstractNumId w:val="2"/>
  </w:num>
  <w:num w:numId="2" w16cid:durableId="2078432107">
    <w:abstractNumId w:val="1"/>
  </w:num>
  <w:num w:numId="3" w16cid:durableId="1175345014">
    <w:abstractNumId w:val="3"/>
  </w:num>
  <w:num w:numId="4" w16cid:durableId="1889528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790"/>
    <w:rsid w:val="000C2546"/>
    <w:rsid w:val="00210058"/>
    <w:rsid w:val="00477790"/>
    <w:rsid w:val="00805512"/>
    <w:rsid w:val="008925E7"/>
    <w:rsid w:val="009E68CD"/>
    <w:rsid w:val="00B1043E"/>
    <w:rsid w:val="00BB0E26"/>
    <w:rsid w:val="00CB5E37"/>
    <w:rsid w:val="00D03315"/>
    <w:rsid w:val="00FD5B09"/>
    <w:rsid w:val="00FF15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0E4369"/>
  <w15:chartTrackingRefBased/>
  <w15:docId w15:val="{B9AE2488-06B7-4D0C-8959-78ADEFBD4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77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77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77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77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77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77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77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77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77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77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77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77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77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77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77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77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77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7790"/>
    <w:rPr>
      <w:rFonts w:eastAsiaTheme="majorEastAsia" w:cstheme="majorBidi"/>
      <w:color w:val="272727" w:themeColor="text1" w:themeTint="D8"/>
    </w:rPr>
  </w:style>
  <w:style w:type="paragraph" w:styleId="Title">
    <w:name w:val="Title"/>
    <w:basedOn w:val="Normal"/>
    <w:next w:val="Normal"/>
    <w:link w:val="TitleChar"/>
    <w:uiPriority w:val="10"/>
    <w:qFormat/>
    <w:rsid w:val="004777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77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77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77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7790"/>
    <w:pPr>
      <w:spacing w:before="160"/>
      <w:jc w:val="center"/>
    </w:pPr>
    <w:rPr>
      <w:i/>
      <w:iCs/>
      <w:color w:val="404040" w:themeColor="text1" w:themeTint="BF"/>
    </w:rPr>
  </w:style>
  <w:style w:type="character" w:customStyle="1" w:styleId="QuoteChar">
    <w:name w:val="Quote Char"/>
    <w:basedOn w:val="DefaultParagraphFont"/>
    <w:link w:val="Quote"/>
    <w:uiPriority w:val="29"/>
    <w:rsid w:val="00477790"/>
    <w:rPr>
      <w:i/>
      <w:iCs/>
      <w:color w:val="404040" w:themeColor="text1" w:themeTint="BF"/>
    </w:rPr>
  </w:style>
  <w:style w:type="paragraph" w:styleId="ListParagraph">
    <w:name w:val="List Paragraph"/>
    <w:basedOn w:val="Normal"/>
    <w:uiPriority w:val="34"/>
    <w:qFormat/>
    <w:rsid w:val="00477790"/>
    <w:pPr>
      <w:ind w:left="720"/>
      <w:contextualSpacing/>
    </w:pPr>
  </w:style>
  <w:style w:type="character" w:styleId="IntenseEmphasis">
    <w:name w:val="Intense Emphasis"/>
    <w:basedOn w:val="DefaultParagraphFont"/>
    <w:uiPriority w:val="21"/>
    <w:qFormat/>
    <w:rsid w:val="00477790"/>
    <w:rPr>
      <w:i/>
      <w:iCs/>
      <w:color w:val="0F4761" w:themeColor="accent1" w:themeShade="BF"/>
    </w:rPr>
  </w:style>
  <w:style w:type="paragraph" w:styleId="IntenseQuote">
    <w:name w:val="Intense Quote"/>
    <w:basedOn w:val="Normal"/>
    <w:next w:val="Normal"/>
    <w:link w:val="IntenseQuoteChar"/>
    <w:uiPriority w:val="30"/>
    <w:qFormat/>
    <w:rsid w:val="004777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7790"/>
    <w:rPr>
      <w:i/>
      <w:iCs/>
      <w:color w:val="0F4761" w:themeColor="accent1" w:themeShade="BF"/>
    </w:rPr>
  </w:style>
  <w:style w:type="character" w:styleId="IntenseReference">
    <w:name w:val="Intense Reference"/>
    <w:basedOn w:val="DefaultParagraphFont"/>
    <w:uiPriority w:val="32"/>
    <w:qFormat/>
    <w:rsid w:val="004777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294</Words>
  <Characters>1677</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REESE, KEY</dc:creator>
  <cp:keywords/>
  <dc:description/>
  <cp:lastModifiedBy>REESE, KEY</cp:lastModifiedBy>
  <cp:revision>2</cp:revision>
  <dcterms:created xsi:type="dcterms:W3CDTF">2025-12-29T22:23:00Z</dcterms:created>
  <dcterms:modified xsi:type="dcterms:W3CDTF">2025-12-29T22:23:00Z</dcterms:modified>
</cp:coreProperties>
</file>