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4115485F" w:rsidR="00A269F7" w:rsidRPr="00D73402" w:rsidRDefault="00561137">
      <w:pPr>
        <w:pStyle w:val="Ttulo"/>
        <w:rPr>
          <w:lang w:val="es-CR"/>
        </w:rPr>
      </w:pPr>
      <w:r w:rsidRPr="00530282">
        <w:rPr>
          <w:lang w:val="es-CR"/>
        </w:rPr>
        <w:t>Documento de Reglas de Negocio</w:t>
      </w:r>
    </w:p>
    <w:p w14:paraId="0D5F525D" w14:textId="77777777" w:rsidR="00A269F7" w:rsidRPr="00D73402" w:rsidRDefault="00A269F7">
      <w:pPr>
        <w:pStyle w:val="Ttulo"/>
        <w:spacing w:before="0" w:after="400"/>
        <w:rPr>
          <w:sz w:val="40"/>
          <w:lang w:val="es-CR"/>
        </w:rPr>
      </w:pPr>
      <w:r w:rsidRPr="00D73402">
        <w:rPr>
          <w:sz w:val="40"/>
          <w:lang w:val="es-CR"/>
        </w:rPr>
        <w:t>para</w:t>
      </w:r>
    </w:p>
    <w:p w14:paraId="0D5F525E" w14:textId="5A07214D" w:rsidR="00A269F7" w:rsidRPr="00D73402" w:rsidRDefault="00A269F7">
      <w:pPr>
        <w:pStyle w:val="Ttulo"/>
        <w:rPr>
          <w:lang w:val="es-CR"/>
        </w:rPr>
      </w:pPr>
      <w:r w:rsidRPr="00D73402">
        <w:rPr>
          <w:lang w:val="es-CR"/>
        </w:rPr>
        <w:t>&lt;</w:t>
      </w:r>
      <w:r w:rsidR="00731FB7" w:rsidRPr="00D73402">
        <w:rPr>
          <w:lang w:val="es-CR"/>
        </w:rPr>
        <w:t xml:space="preserve">Nombre </w:t>
      </w:r>
      <w:r w:rsidRPr="00D73402">
        <w:rPr>
          <w:lang w:val="es-CR"/>
        </w:rPr>
        <w:t>Proyecto&gt;</w:t>
      </w:r>
    </w:p>
    <w:p w14:paraId="0D5F525F" w14:textId="77777777" w:rsidR="00A269F7" w:rsidRPr="00D73402" w:rsidRDefault="00A269F7">
      <w:pPr>
        <w:pStyle w:val="ByLine"/>
        <w:rPr>
          <w:lang w:val="es-CR"/>
        </w:rPr>
      </w:pPr>
      <w:r w:rsidRPr="00D73402">
        <w:rPr>
          <w:lang w:val="es-CR"/>
        </w:rPr>
        <w:t>Versión 1.0 aprobada</w:t>
      </w:r>
    </w:p>
    <w:p w14:paraId="0D5F5260" w14:textId="77777777" w:rsidR="00A269F7" w:rsidRPr="00D73402" w:rsidRDefault="00A269F7">
      <w:pPr>
        <w:pStyle w:val="ByLine"/>
        <w:rPr>
          <w:lang w:val="es-CR"/>
        </w:rPr>
      </w:pPr>
      <w:r w:rsidRPr="00D73402">
        <w:rPr>
          <w:lang w:val="es-CR"/>
        </w:rPr>
        <w:t>Elaborado por &lt;autor&gt;</w:t>
      </w:r>
    </w:p>
    <w:p w14:paraId="0D5F5261" w14:textId="77777777" w:rsidR="00A269F7" w:rsidRPr="00D73402" w:rsidRDefault="00A269F7">
      <w:pPr>
        <w:pStyle w:val="ByLine"/>
        <w:rPr>
          <w:lang w:val="es-CR"/>
        </w:rPr>
      </w:pPr>
      <w:r w:rsidRPr="00D73402">
        <w:rPr>
          <w:lang w:val="es-CR"/>
        </w:rPr>
        <w:t>&lt;organización&gt;</w:t>
      </w:r>
    </w:p>
    <w:p w14:paraId="0D5F5262" w14:textId="77777777" w:rsidR="00A269F7" w:rsidRPr="00D73402" w:rsidRDefault="00A269F7">
      <w:pPr>
        <w:pStyle w:val="ByLine"/>
        <w:rPr>
          <w:lang w:val="es-CR"/>
        </w:rPr>
      </w:pPr>
      <w:r w:rsidRPr="00D73402">
        <w:rPr>
          <w:lang w:val="es-CR"/>
        </w:rPr>
        <w:t>&lt;fecha de creación&gt;</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p w14:paraId="0D5F527D" w14:textId="77777777" w:rsidR="00A269F7" w:rsidRPr="00D73402" w:rsidRDefault="00A269F7">
      <w:pPr>
        <w:pStyle w:val="TOCEntry"/>
        <w:rPr>
          <w:lang w:val="es-CR"/>
        </w:rPr>
      </w:pPr>
      <w:bookmarkStart w:id="4" w:name="_Toc416530762"/>
      <w:r w:rsidRPr="00D73402">
        <w:rPr>
          <w:lang w:val="es-CR"/>
        </w:rPr>
        <w:lastRenderedPageBreak/>
        <w:t>Historial de revisiones</w:t>
      </w:r>
      <w:bookmarkEnd w:id="4"/>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A269F7" w:rsidRPr="00D73402" w14:paraId="0D5F5284" w14:textId="77777777" w:rsidTr="00D73402">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170"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5019"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519"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D73402" w14:paraId="0D5F5289" w14:textId="77777777" w:rsidTr="00D73402">
        <w:tc>
          <w:tcPr>
            <w:tcW w:w="2160" w:type="dxa"/>
            <w:tcBorders>
              <w:top w:val="nil"/>
            </w:tcBorders>
          </w:tcPr>
          <w:p w14:paraId="0D5F5285" w14:textId="77777777" w:rsidR="00A269F7" w:rsidRPr="00D73402" w:rsidRDefault="00A269F7">
            <w:pPr>
              <w:spacing w:before="40" w:after="40"/>
              <w:rPr>
                <w:lang w:val="es-CR"/>
              </w:rPr>
            </w:pPr>
          </w:p>
        </w:tc>
        <w:tc>
          <w:tcPr>
            <w:tcW w:w="1170" w:type="dxa"/>
            <w:tcBorders>
              <w:top w:val="nil"/>
            </w:tcBorders>
          </w:tcPr>
          <w:p w14:paraId="0D5F5286" w14:textId="77777777" w:rsidR="00A269F7" w:rsidRPr="00D73402" w:rsidRDefault="00A269F7">
            <w:pPr>
              <w:spacing w:before="40" w:after="40"/>
              <w:rPr>
                <w:lang w:val="es-CR"/>
              </w:rPr>
            </w:pPr>
          </w:p>
        </w:tc>
        <w:tc>
          <w:tcPr>
            <w:tcW w:w="5019" w:type="dxa"/>
            <w:tcBorders>
              <w:top w:val="nil"/>
            </w:tcBorders>
          </w:tcPr>
          <w:p w14:paraId="0D5F5287" w14:textId="77777777" w:rsidR="00A269F7" w:rsidRPr="00D73402" w:rsidRDefault="00A269F7">
            <w:pPr>
              <w:spacing w:before="40" w:after="40"/>
              <w:rPr>
                <w:lang w:val="es-CR"/>
              </w:rPr>
            </w:pPr>
          </w:p>
        </w:tc>
        <w:tc>
          <w:tcPr>
            <w:tcW w:w="1519" w:type="dxa"/>
            <w:tcBorders>
              <w:top w:val="nil"/>
            </w:tcBorders>
          </w:tcPr>
          <w:p w14:paraId="0D5F5288" w14:textId="3E114A99" w:rsidR="00A269F7" w:rsidRPr="00D73402" w:rsidRDefault="00A269F7">
            <w:pPr>
              <w:spacing w:before="40" w:after="40"/>
              <w:rPr>
                <w:lang w:val="es-CR"/>
              </w:rPr>
            </w:pPr>
          </w:p>
        </w:tc>
      </w:tr>
      <w:tr w:rsidR="00A269F7" w:rsidRPr="00D73402" w14:paraId="0D5F528E" w14:textId="77777777" w:rsidTr="00D73402">
        <w:tc>
          <w:tcPr>
            <w:tcW w:w="2160" w:type="dxa"/>
            <w:tcBorders>
              <w:bottom w:val="single" w:sz="12" w:space="0" w:color="auto"/>
            </w:tcBorders>
          </w:tcPr>
          <w:p w14:paraId="0D5F528A" w14:textId="77777777" w:rsidR="00A269F7" w:rsidRPr="00D73402" w:rsidRDefault="00A269F7">
            <w:pPr>
              <w:spacing w:before="40" w:after="40"/>
              <w:rPr>
                <w:lang w:val="es-CR"/>
              </w:rPr>
            </w:pPr>
          </w:p>
        </w:tc>
        <w:tc>
          <w:tcPr>
            <w:tcW w:w="1170" w:type="dxa"/>
            <w:tcBorders>
              <w:bottom w:val="single" w:sz="12" w:space="0" w:color="auto"/>
            </w:tcBorders>
          </w:tcPr>
          <w:p w14:paraId="0D5F528B" w14:textId="77777777" w:rsidR="00A269F7" w:rsidRPr="00D73402" w:rsidRDefault="00A269F7">
            <w:pPr>
              <w:spacing w:before="40" w:after="40"/>
              <w:rPr>
                <w:lang w:val="es-CR"/>
              </w:rPr>
            </w:pPr>
          </w:p>
        </w:tc>
        <w:tc>
          <w:tcPr>
            <w:tcW w:w="5019" w:type="dxa"/>
            <w:tcBorders>
              <w:bottom w:val="single" w:sz="12" w:space="0" w:color="auto"/>
            </w:tcBorders>
          </w:tcPr>
          <w:p w14:paraId="0D5F528C" w14:textId="77777777" w:rsidR="00A269F7" w:rsidRPr="00D73402" w:rsidRDefault="00A269F7">
            <w:pPr>
              <w:spacing w:before="40" w:after="40"/>
              <w:rPr>
                <w:lang w:val="es-CR"/>
              </w:rPr>
            </w:pPr>
          </w:p>
        </w:tc>
        <w:tc>
          <w:tcPr>
            <w:tcW w:w="1519" w:type="dxa"/>
            <w:tcBorders>
              <w:bottom w:val="single" w:sz="12" w:space="0" w:color="auto"/>
            </w:tcBorders>
          </w:tcPr>
          <w:p w14:paraId="0D5F528D" w14:textId="77777777" w:rsidR="00A269F7" w:rsidRPr="00D73402" w:rsidRDefault="00A269F7">
            <w:pPr>
              <w:spacing w:before="40" w:after="40"/>
              <w:rPr>
                <w:lang w:val="es-CR"/>
              </w:rPr>
            </w:pPr>
          </w:p>
        </w:tc>
      </w:tr>
    </w:tbl>
    <w:p w14:paraId="6DD5C5EA" w14:textId="77777777" w:rsidR="00A269F7" w:rsidRDefault="00A269F7" w:rsidP="00C16985">
      <w:pPr>
        <w:rPr>
          <w:lang w:val="es-CR"/>
        </w:rPr>
      </w:pPr>
    </w:p>
    <w:p w14:paraId="24EA2AF1" w14:textId="77777777" w:rsidR="00561137" w:rsidRPr="00561137" w:rsidRDefault="00561137" w:rsidP="00561137">
      <w:pPr>
        <w:rPr>
          <w:lang w:val="es-CR"/>
        </w:rPr>
      </w:pPr>
    </w:p>
    <w:p w14:paraId="6DE9227F" w14:textId="77777777" w:rsidR="00561137" w:rsidRPr="00561137" w:rsidRDefault="00561137" w:rsidP="00561137">
      <w:pPr>
        <w:rPr>
          <w:lang w:val="es-CR"/>
        </w:rPr>
      </w:pPr>
    </w:p>
    <w:p w14:paraId="7D88A724" w14:textId="77777777" w:rsidR="00561137" w:rsidRPr="00561137" w:rsidRDefault="00561137" w:rsidP="00561137">
      <w:pPr>
        <w:rPr>
          <w:lang w:val="es-CR"/>
        </w:rPr>
      </w:pPr>
    </w:p>
    <w:p w14:paraId="51B7CC74" w14:textId="77777777" w:rsidR="00561137" w:rsidRPr="00561137" w:rsidRDefault="00561137" w:rsidP="00561137">
      <w:pPr>
        <w:rPr>
          <w:lang w:val="es-CR"/>
        </w:rPr>
      </w:pPr>
    </w:p>
    <w:p w14:paraId="02CC537C" w14:textId="77777777" w:rsidR="00561137" w:rsidRPr="00561137" w:rsidRDefault="00561137" w:rsidP="00561137">
      <w:pPr>
        <w:rPr>
          <w:lang w:val="es-CR"/>
        </w:rPr>
      </w:pPr>
    </w:p>
    <w:p w14:paraId="487E487C" w14:textId="77777777" w:rsidR="00561137" w:rsidRPr="00561137" w:rsidRDefault="00561137" w:rsidP="00561137">
      <w:pPr>
        <w:rPr>
          <w:lang w:val="es-CR"/>
        </w:rPr>
      </w:pPr>
    </w:p>
    <w:p w14:paraId="04B13E25" w14:textId="086F84A3" w:rsidR="00561137" w:rsidRDefault="00561137" w:rsidP="00561137">
      <w:pPr>
        <w:tabs>
          <w:tab w:val="left" w:pos="1932"/>
        </w:tabs>
        <w:rPr>
          <w:lang w:val="es-CR"/>
        </w:rPr>
      </w:pPr>
    </w:p>
    <w:p w14:paraId="0D5F528F" w14:textId="47123A60" w:rsidR="00561137" w:rsidRPr="00561137" w:rsidRDefault="00561137" w:rsidP="00561137">
      <w:pPr>
        <w:tabs>
          <w:tab w:val="left" w:pos="1932"/>
        </w:tabs>
        <w:rPr>
          <w:lang w:val="es-CR"/>
        </w:rPr>
        <w:sectPr w:rsidR="00561137" w:rsidRPr="00561137" w:rsidSect="00C16985">
          <w:headerReference w:type="default" r:id="rId9"/>
          <w:footerReference w:type="default" r:id="rId10"/>
          <w:pgSz w:w="12240" w:h="15840" w:code="1"/>
          <w:pgMar w:top="1440" w:right="474" w:bottom="1440" w:left="1418" w:header="720" w:footer="720" w:gutter="0"/>
          <w:pgNumType w:fmt="lowerRoman"/>
          <w:cols w:space="720"/>
        </w:sectPr>
      </w:pPr>
      <w:r>
        <w:rPr>
          <w:lang w:val="es-CR"/>
        </w:rPr>
        <w:tab/>
      </w:r>
    </w:p>
    <w:p w14:paraId="2FA0ABCA" w14:textId="62026B2A" w:rsidR="00410905" w:rsidRPr="00561137" w:rsidRDefault="00561137" w:rsidP="00561137">
      <w:pPr>
        <w:pStyle w:val="Ttulo1"/>
        <w:rPr>
          <w:szCs w:val="24"/>
          <w:lang w:val="es-CR"/>
        </w:rPr>
      </w:pPr>
      <w:bookmarkStart w:id="5" w:name="_Toc193198546"/>
      <w:r w:rsidRPr="00530282">
        <w:rPr>
          <w:szCs w:val="24"/>
          <w:lang w:val="es-CR"/>
        </w:rPr>
        <w:lastRenderedPageBreak/>
        <w:t>Reglas de negocio para el sistema</w:t>
      </w:r>
      <w:bookmarkEnd w:id="5"/>
    </w:p>
    <w:p w14:paraId="48BE490A" w14:textId="77777777" w:rsidR="00561137" w:rsidRDefault="00561137" w:rsidP="00561137">
      <w:pPr>
        <w:rPr>
          <w:lang w:val="es-CR"/>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3971"/>
        <w:gridCol w:w="1418"/>
        <w:gridCol w:w="1274"/>
        <w:gridCol w:w="1405"/>
      </w:tblGrid>
      <w:tr w:rsidR="00561137" w:rsidRPr="00D73402" w14:paraId="4D45C116" w14:textId="77777777" w:rsidTr="00561137">
        <w:tc>
          <w:tcPr>
            <w:tcW w:w="676" w:type="pct"/>
            <w:tcBorders>
              <w:top w:val="single" w:sz="12" w:space="0" w:color="auto"/>
              <w:bottom w:val="double" w:sz="12" w:space="0" w:color="auto"/>
            </w:tcBorders>
            <w:shd w:val="clear" w:color="auto" w:fill="D9D9D9" w:themeFill="background1" w:themeFillShade="D9"/>
            <w:vAlign w:val="center"/>
          </w:tcPr>
          <w:p w14:paraId="4536D2FF" w14:textId="600C0E22" w:rsidR="00561137" w:rsidRPr="00561137" w:rsidRDefault="00561137" w:rsidP="00561137">
            <w:pPr>
              <w:pStyle w:val="Textoindependiente"/>
              <w:keepNext/>
              <w:keepLines/>
              <w:jc w:val="center"/>
              <w:rPr>
                <w:b/>
                <w:bCs/>
                <w:szCs w:val="22"/>
                <w:lang w:val="es-CR"/>
              </w:rPr>
            </w:pPr>
            <w:r w:rsidRPr="00561137">
              <w:rPr>
                <w:rFonts w:cs="Arial"/>
                <w:b/>
                <w:bCs/>
                <w:szCs w:val="22"/>
                <w:lang w:val="es-CR"/>
              </w:rPr>
              <w:t>IDENTIFICACIÓN</w:t>
            </w:r>
          </w:p>
        </w:tc>
        <w:tc>
          <w:tcPr>
            <w:tcW w:w="2128" w:type="pct"/>
            <w:tcBorders>
              <w:top w:val="single" w:sz="12" w:space="0" w:color="auto"/>
              <w:bottom w:val="double" w:sz="12" w:space="0" w:color="auto"/>
            </w:tcBorders>
            <w:shd w:val="clear" w:color="auto" w:fill="D9D9D9" w:themeFill="background1" w:themeFillShade="D9"/>
            <w:vAlign w:val="center"/>
          </w:tcPr>
          <w:p w14:paraId="581846C2" w14:textId="49870E2F" w:rsidR="00561137" w:rsidRPr="00561137" w:rsidRDefault="00561137" w:rsidP="00561137">
            <w:pPr>
              <w:pStyle w:val="Textoindependiente"/>
              <w:keepNext/>
              <w:keepLines/>
              <w:jc w:val="center"/>
              <w:rPr>
                <w:b/>
                <w:bCs/>
                <w:szCs w:val="22"/>
                <w:lang w:val="es-CR"/>
              </w:rPr>
            </w:pPr>
            <w:r w:rsidRPr="00561137">
              <w:rPr>
                <w:rFonts w:cs="Arial"/>
                <w:b/>
                <w:bCs/>
                <w:szCs w:val="22"/>
                <w:lang w:val="es-CR"/>
              </w:rPr>
              <w:t>Definición de regla</w:t>
            </w:r>
          </w:p>
        </w:tc>
        <w:tc>
          <w:tcPr>
            <w:tcW w:w="760" w:type="pct"/>
            <w:tcBorders>
              <w:top w:val="single" w:sz="12" w:space="0" w:color="auto"/>
              <w:bottom w:val="double" w:sz="12" w:space="0" w:color="auto"/>
            </w:tcBorders>
            <w:shd w:val="clear" w:color="auto" w:fill="D9D9D9" w:themeFill="background1" w:themeFillShade="D9"/>
            <w:vAlign w:val="center"/>
          </w:tcPr>
          <w:p w14:paraId="63495E4C" w14:textId="5D380720" w:rsidR="00561137" w:rsidRPr="00561137" w:rsidRDefault="00561137" w:rsidP="00561137">
            <w:pPr>
              <w:pStyle w:val="Textoindependiente"/>
              <w:keepNext/>
              <w:keepLines/>
              <w:jc w:val="center"/>
              <w:rPr>
                <w:b/>
                <w:bCs/>
                <w:szCs w:val="22"/>
                <w:lang w:val="es-CR"/>
              </w:rPr>
            </w:pPr>
            <w:r w:rsidRPr="00561137">
              <w:rPr>
                <w:rFonts w:cs="Arial"/>
                <w:b/>
                <w:bCs/>
                <w:szCs w:val="22"/>
                <w:lang w:val="es-CR"/>
              </w:rPr>
              <w:t>Tipo de regla</w:t>
            </w:r>
          </w:p>
        </w:tc>
        <w:tc>
          <w:tcPr>
            <w:tcW w:w="683" w:type="pct"/>
            <w:tcBorders>
              <w:top w:val="single" w:sz="12" w:space="0" w:color="auto"/>
              <w:bottom w:val="double" w:sz="12" w:space="0" w:color="auto"/>
            </w:tcBorders>
            <w:shd w:val="clear" w:color="auto" w:fill="D9D9D9" w:themeFill="background1" w:themeFillShade="D9"/>
            <w:vAlign w:val="center"/>
          </w:tcPr>
          <w:p w14:paraId="43AF5DF5" w14:textId="49763F99" w:rsidR="00561137" w:rsidRPr="00561137" w:rsidRDefault="00561137" w:rsidP="00561137">
            <w:pPr>
              <w:pStyle w:val="Textoindependiente"/>
              <w:keepNext/>
              <w:keepLines/>
              <w:jc w:val="center"/>
              <w:rPr>
                <w:b/>
                <w:bCs/>
                <w:szCs w:val="22"/>
                <w:lang w:val="es-CR"/>
              </w:rPr>
            </w:pPr>
            <w:r w:rsidRPr="00561137">
              <w:rPr>
                <w:rFonts w:cs="Arial"/>
                <w:b/>
                <w:bCs/>
                <w:szCs w:val="22"/>
                <w:lang w:val="es-CR"/>
              </w:rPr>
              <w:t>Estático o dinámico</w:t>
            </w:r>
          </w:p>
        </w:tc>
        <w:tc>
          <w:tcPr>
            <w:tcW w:w="754" w:type="pct"/>
            <w:tcBorders>
              <w:top w:val="single" w:sz="12" w:space="0" w:color="auto"/>
              <w:bottom w:val="double" w:sz="12" w:space="0" w:color="auto"/>
            </w:tcBorders>
            <w:shd w:val="clear" w:color="auto" w:fill="D9D9D9" w:themeFill="background1" w:themeFillShade="D9"/>
            <w:vAlign w:val="center"/>
          </w:tcPr>
          <w:p w14:paraId="10B36566" w14:textId="5872BCC7" w:rsidR="00561137" w:rsidRPr="00561137" w:rsidRDefault="00561137" w:rsidP="00561137">
            <w:pPr>
              <w:pStyle w:val="Textoindependiente"/>
              <w:keepNext/>
              <w:keepLines/>
              <w:jc w:val="center"/>
              <w:rPr>
                <w:b/>
                <w:bCs/>
                <w:szCs w:val="22"/>
                <w:lang w:val="es-CR"/>
              </w:rPr>
            </w:pPr>
            <w:r w:rsidRPr="00561137">
              <w:rPr>
                <w:rFonts w:cs="Arial"/>
                <w:b/>
                <w:bCs/>
                <w:szCs w:val="22"/>
                <w:lang w:val="es-CR"/>
              </w:rPr>
              <w:t>Fuente</w:t>
            </w:r>
          </w:p>
        </w:tc>
      </w:tr>
      <w:tr w:rsidR="00561137" w:rsidRPr="00D73402" w14:paraId="3604460A" w14:textId="77777777" w:rsidTr="00561137">
        <w:tc>
          <w:tcPr>
            <w:tcW w:w="676" w:type="pct"/>
            <w:tcBorders>
              <w:top w:val="nil"/>
            </w:tcBorders>
          </w:tcPr>
          <w:p w14:paraId="080D4A54" w14:textId="776DF3BC" w:rsidR="00561137" w:rsidRPr="00D73402" w:rsidRDefault="00561137" w:rsidP="00561137">
            <w:pPr>
              <w:pStyle w:val="TableTextsmall"/>
              <w:rPr>
                <w:lang w:val="es-CR"/>
              </w:rPr>
            </w:pPr>
            <w:r w:rsidRPr="00530282">
              <w:rPr>
                <w:rFonts w:cs="Arial"/>
                <w:sz w:val="22"/>
                <w:szCs w:val="22"/>
                <w:lang w:val="es-CR"/>
              </w:rPr>
              <w:t>RN-001</w:t>
            </w:r>
          </w:p>
        </w:tc>
        <w:tc>
          <w:tcPr>
            <w:tcW w:w="2128" w:type="pct"/>
            <w:tcBorders>
              <w:top w:val="nil"/>
            </w:tcBorders>
          </w:tcPr>
          <w:p w14:paraId="05464E03" w14:textId="502C6D6E" w:rsidR="00561137" w:rsidRPr="00D73402" w:rsidRDefault="00561137" w:rsidP="00561137">
            <w:pPr>
              <w:pStyle w:val="TableTextsmall"/>
              <w:rPr>
                <w:lang w:val="es-CR"/>
              </w:rPr>
            </w:pPr>
            <w:r w:rsidRPr="00530282">
              <w:rPr>
                <w:rFonts w:cs="Arial"/>
                <w:sz w:val="22"/>
                <w:szCs w:val="22"/>
                <w:lang w:val="es-CR"/>
              </w:rPr>
              <w:t>Los plazos de entrega son de 15 minutos, comenzando cada cuarto de hora.</w:t>
            </w:r>
          </w:p>
        </w:tc>
        <w:tc>
          <w:tcPr>
            <w:tcW w:w="760" w:type="pct"/>
            <w:tcBorders>
              <w:top w:val="nil"/>
            </w:tcBorders>
          </w:tcPr>
          <w:p w14:paraId="00E92A1F" w14:textId="536EF1CC" w:rsidR="00561137" w:rsidRPr="00D73402" w:rsidRDefault="00561137" w:rsidP="00561137">
            <w:pPr>
              <w:pStyle w:val="TableTextsmall"/>
              <w:rPr>
                <w:lang w:val="es-CR"/>
              </w:rPr>
            </w:pPr>
            <w:r w:rsidRPr="00530282">
              <w:rPr>
                <w:rFonts w:cs="Arial"/>
                <w:sz w:val="22"/>
                <w:szCs w:val="22"/>
                <w:lang w:val="es-CR"/>
              </w:rPr>
              <w:t>Hecho</w:t>
            </w:r>
          </w:p>
        </w:tc>
        <w:tc>
          <w:tcPr>
            <w:tcW w:w="683" w:type="pct"/>
            <w:tcBorders>
              <w:top w:val="nil"/>
            </w:tcBorders>
          </w:tcPr>
          <w:p w14:paraId="5909AC91" w14:textId="623EFAF8" w:rsidR="00561137" w:rsidRPr="00D73402" w:rsidRDefault="00561137" w:rsidP="00561137">
            <w:pPr>
              <w:pStyle w:val="TableTextsmall"/>
              <w:rPr>
                <w:lang w:val="es-CR"/>
              </w:rPr>
            </w:pPr>
            <w:r w:rsidRPr="00530282">
              <w:rPr>
                <w:rFonts w:cs="Arial"/>
                <w:sz w:val="22"/>
                <w:szCs w:val="22"/>
                <w:lang w:val="es-CR"/>
              </w:rPr>
              <w:t>Estático</w:t>
            </w:r>
          </w:p>
        </w:tc>
        <w:tc>
          <w:tcPr>
            <w:tcW w:w="754" w:type="pct"/>
            <w:tcBorders>
              <w:top w:val="nil"/>
            </w:tcBorders>
          </w:tcPr>
          <w:p w14:paraId="0C01A42F" w14:textId="252EF076" w:rsidR="00561137" w:rsidRPr="00D73402" w:rsidRDefault="00561137" w:rsidP="00561137">
            <w:pPr>
              <w:pStyle w:val="TableTextsmall"/>
              <w:rPr>
                <w:lang w:val="es-CR"/>
              </w:rPr>
            </w:pPr>
            <w:r w:rsidRPr="00530282">
              <w:rPr>
                <w:rFonts w:cs="Arial"/>
                <w:sz w:val="22"/>
                <w:szCs w:val="22"/>
                <w:lang w:val="es-CR"/>
              </w:rPr>
              <w:t>Gerente de Cafetería</w:t>
            </w:r>
          </w:p>
        </w:tc>
      </w:tr>
      <w:tr w:rsidR="00561137" w:rsidRPr="00D73402" w14:paraId="65AB3C42" w14:textId="77777777" w:rsidTr="00561137">
        <w:tc>
          <w:tcPr>
            <w:tcW w:w="676" w:type="pct"/>
          </w:tcPr>
          <w:p w14:paraId="5CFFBDFE" w14:textId="14CB95B8" w:rsidR="00561137" w:rsidRPr="00D73402" w:rsidRDefault="00561137" w:rsidP="00561137">
            <w:pPr>
              <w:pStyle w:val="TableTextsmall"/>
              <w:rPr>
                <w:lang w:val="es-CR"/>
              </w:rPr>
            </w:pPr>
            <w:r w:rsidRPr="00530282">
              <w:rPr>
                <w:rFonts w:cs="Arial"/>
                <w:sz w:val="22"/>
                <w:szCs w:val="22"/>
                <w:lang w:val="es-CR"/>
              </w:rPr>
              <w:t>RN-002</w:t>
            </w:r>
          </w:p>
        </w:tc>
        <w:tc>
          <w:tcPr>
            <w:tcW w:w="2128" w:type="pct"/>
          </w:tcPr>
          <w:p w14:paraId="21310E85" w14:textId="613B65D2" w:rsidR="00561137" w:rsidRPr="00D73402" w:rsidRDefault="00561137" w:rsidP="00561137">
            <w:pPr>
              <w:pStyle w:val="TableTextsmall"/>
              <w:rPr>
                <w:lang w:val="es-CR"/>
              </w:rPr>
            </w:pPr>
            <w:r w:rsidRPr="00530282">
              <w:rPr>
                <w:rFonts w:cs="Arial"/>
                <w:sz w:val="22"/>
                <w:szCs w:val="22"/>
                <w:lang w:val="es-CR"/>
              </w:rPr>
              <w:t>Las entregas deben completarse entre las 10:00 a.m. y las 2:00 p.m. hora local.</w:t>
            </w:r>
          </w:p>
        </w:tc>
        <w:tc>
          <w:tcPr>
            <w:tcW w:w="760" w:type="pct"/>
          </w:tcPr>
          <w:p w14:paraId="5A289F06" w14:textId="3EBE090C" w:rsidR="00561137" w:rsidRPr="00D73402" w:rsidRDefault="00561137" w:rsidP="00561137">
            <w:pPr>
              <w:pStyle w:val="TableTextsmall"/>
              <w:rPr>
                <w:lang w:val="es-CR"/>
              </w:rPr>
            </w:pPr>
            <w:r w:rsidRPr="00530282">
              <w:rPr>
                <w:rFonts w:cs="Arial"/>
                <w:sz w:val="22"/>
                <w:szCs w:val="22"/>
                <w:lang w:val="es-CR"/>
              </w:rPr>
              <w:t>Restricción</w:t>
            </w:r>
          </w:p>
        </w:tc>
        <w:tc>
          <w:tcPr>
            <w:tcW w:w="683" w:type="pct"/>
          </w:tcPr>
          <w:p w14:paraId="7C8F4357" w14:textId="1B6DF072" w:rsidR="00561137" w:rsidRPr="00D73402" w:rsidRDefault="00561137" w:rsidP="00561137">
            <w:pPr>
              <w:pStyle w:val="TableTextsmall"/>
              <w:rPr>
                <w:lang w:val="es-CR"/>
              </w:rPr>
            </w:pPr>
            <w:r w:rsidRPr="00530282">
              <w:rPr>
                <w:rFonts w:cs="Arial"/>
                <w:sz w:val="22"/>
                <w:szCs w:val="22"/>
                <w:lang w:val="es-CR"/>
              </w:rPr>
              <w:t>Dinámico</w:t>
            </w:r>
          </w:p>
        </w:tc>
        <w:tc>
          <w:tcPr>
            <w:tcW w:w="754" w:type="pct"/>
          </w:tcPr>
          <w:p w14:paraId="63699CA4" w14:textId="63AE0C25" w:rsidR="00561137" w:rsidRPr="00D73402" w:rsidRDefault="00561137" w:rsidP="00561137">
            <w:pPr>
              <w:pStyle w:val="TableTextsmall"/>
              <w:rPr>
                <w:lang w:val="es-CR"/>
              </w:rPr>
            </w:pPr>
            <w:r w:rsidRPr="00530282">
              <w:rPr>
                <w:rFonts w:cs="Arial"/>
                <w:sz w:val="22"/>
                <w:szCs w:val="22"/>
                <w:lang w:val="es-CR"/>
              </w:rPr>
              <w:t>Gerente de Cafetería</w:t>
            </w:r>
          </w:p>
        </w:tc>
      </w:tr>
      <w:tr w:rsidR="00561137" w:rsidRPr="00D73402" w14:paraId="6D4B0E60" w14:textId="77777777" w:rsidTr="00561137">
        <w:tc>
          <w:tcPr>
            <w:tcW w:w="676" w:type="pct"/>
          </w:tcPr>
          <w:p w14:paraId="75339367" w14:textId="2714D344" w:rsidR="00561137" w:rsidRPr="00D73402" w:rsidRDefault="00561137" w:rsidP="00561137">
            <w:pPr>
              <w:pStyle w:val="TableTextsmall"/>
              <w:rPr>
                <w:lang w:val="es-CR"/>
              </w:rPr>
            </w:pPr>
            <w:r w:rsidRPr="00530282">
              <w:rPr>
                <w:rFonts w:cs="Arial"/>
                <w:sz w:val="22"/>
                <w:szCs w:val="22"/>
                <w:lang w:val="es-CR"/>
              </w:rPr>
              <w:t>RN-003</w:t>
            </w:r>
          </w:p>
        </w:tc>
        <w:tc>
          <w:tcPr>
            <w:tcW w:w="2128" w:type="pct"/>
          </w:tcPr>
          <w:p w14:paraId="0B888196" w14:textId="64F999CA" w:rsidR="00561137" w:rsidRPr="00D73402" w:rsidRDefault="00561137" w:rsidP="00561137">
            <w:pPr>
              <w:pStyle w:val="TableTextsmall"/>
              <w:rPr>
                <w:lang w:val="es-CR"/>
              </w:rPr>
            </w:pPr>
            <w:r w:rsidRPr="00530282">
              <w:rPr>
                <w:rFonts w:cs="Arial"/>
                <w:sz w:val="22"/>
                <w:szCs w:val="22"/>
                <w:lang w:val="es-CR"/>
              </w:rPr>
              <w:t>Todas las comidas de un solo pedido deben entregarse en el mismo lugar.</w:t>
            </w:r>
          </w:p>
        </w:tc>
        <w:tc>
          <w:tcPr>
            <w:tcW w:w="760" w:type="pct"/>
          </w:tcPr>
          <w:p w14:paraId="56AAD80B" w14:textId="568DBC2A" w:rsidR="00561137" w:rsidRPr="00D73402" w:rsidRDefault="00561137" w:rsidP="00561137">
            <w:pPr>
              <w:pStyle w:val="TableTextsmall"/>
              <w:rPr>
                <w:lang w:val="es-CR"/>
              </w:rPr>
            </w:pPr>
            <w:r w:rsidRPr="00530282">
              <w:rPr>
                <w:rFonts w:cs="Arial"/>
                <w:sz w:val="22"/>
                <w:szCs w:val="22"/>
                <w:lang w:val="es-CR"/>
              </w:rPr>
              <w:t>Restricción</w:t>
            </w:r>
          </w:p>
        </w:tc>
        <w:tc>
          <w:tcPr>
            <w:tcW w:w="683" w:type="pct"/>
          </w:tcPr>
          <w:p w14:paraId="60036A45" w14:textId="167872AC" w:rsidR="00561137" w:rsidRPr="00D73402" w:rsidRDefault="00561137" w:rsidP="00561137">
            <w:pPr>
              <w:pStyle w:val="TableTextsmall"/>
              <w:rPr>
                <w:lang w:val="es-CR"/>
              </w:rPr>
            </w:pPr>
            <w:r w:rsidRPr="00530282">
              <w:rPr>
                <w:rFonts w:cs="Arial"/>
                <w:sz w:val="22"/>
                <w:szCs w:val="22"/>
                <w:lang w:val="es-CR"/>
              </w:rPr>
              <w:t>Estático</w:t>
            </w:r>
          </w:p>
        </w:tc>
        <w:tc>
          <w:tcPr>
            <w:tcW w:w="754" w:type="pct"/>
          </w:tcPr>
          <w:p w14:paraId="732F0120" w14:textId="25D3FB0A" w:rsidR="00561137" w:rsidRPr="00D73402" w:rsidRDefault="00561137" w:rsidP="00561137">
            <w:pPr>
              <w:pStyle w:val="TableTextsmall"/>
              <w:rPr>
                <w:lang w:val="es-CR"/>
              </w:rPr>
            </w:pPr>
            <w:r w:rsidRPr="00530282">
              <w:rPr>
                <w:rFonts w:cs="Arial"/>
                <w:sz w:val="22"/>
                <w:szCs w:val="22"/>
                <w:lang w:val="es-CR"/>
              </w:rPr>
              <w:t>Gerente de Cafetería</w:t>
            </w:r>
          </w:p>
        </w:tc>
      </w:tr>
      <w:tr w:rsidR="00561137" w:rsidRPr="00D73402" w14:paraId="4FED4528" w14:textId="77777777" w:rsidTr="00561137">
        <w:tc>
          <w:tcPr>
            <w:tcW w:w="676" w:type="pct"/>
          </w:tcPr>
          <w:p w14:paraId="1281664F" w14:textId="5C82F68E" w:rsidR="00561137" w:rsidRPr="00530282" w:rsidRDefault="00561137" w:rsidP="00561137">
            <w:pPr>
              <w:pStyle w:val="TableTextsmall"/>
              <w:rPr>
                <w:rFonts w:cs="Arial"/>
                <w:sz w:val="22"/>
                <w:szCs w:val="22"/>
                <w:lang w:val="es-CR"/>
              </w:rPr>
            </w:pPr>
            <w:r w:rsidRPr="00530282">
              <w:rPr>
                <w:rFonts w:cs="Arial"/>
                <w:sz w:val="22"/>
                <w:szCs w:val="22"/>
                <w:lang w:val="es-CR"/>
              </w:rPr>
              <w:t>RN-004</w:t>
            </w:r>
          </w:p>
        </w:tc>
        <w:tc>
          <w:tcPr>
            <w:tcW w:w="2128" w:type="pct"/>
          </w:tcPr>
          <w:p w14:paraId="093EA31F" w14:textId="27399C6D" w:rsidR="00561137" w:rsidRPr="00530282" w:rsidRDefault="00561137" w:rsidP="00561137">
            <w:pPr>
              <w:pStyle w:val="TableTextsmall"/>
              <w:rPr>
                <w:rFonts w:cs="Arial"/>
                <w:sz w:val="22"/>
                <w:szCs w:val="22"/>
                <w:lang w:val="es-CR"/>
              </w:rPr>
            </w:pPr>
            <w:r w:rsidRPr="00530282">
              <w:rPr>
                <w:rFonts w:cs="Arial"/>
                <w:sz w:val="22"/>
                <w:szCs w:val="22"/>
                <w:lang w:val="es-CR"/>
              </w:rPr>
              <w:t>Todas las comidas de un solo pedido deben pagarse utilizando el mismo método de pago.</w:t>
            </w:r>
          </w:p>
        </w:tc>
        <w:tc>
          <w:tcPr>
            <w:tcW w:w="760" w:type="pct"/>
          </w:tcPr>
          <w:p w14:paraId="43048381" w14:textId="6832B838"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1F35D472" w14:textId="7CD22624" w:rsidR="00561137" w:rsidRPr="00530282" w:rsidRDefault="00561137" w:rsidP="00561137">
            <w:pPr>
              <w:pStyle w:val="TableTextsmall"/>
              <w:rPr>
                <w:rFonts w:cs="Arial"/>
                <w:sz w:val="22"/>
                <w:szCs w:val="22"/>
                <w:lang w:val="es-CR"/>
              </w:rPr>
            </w:pPr>
            <w:r w:rsidRPr="00530282">
              <w:rPr>
                <w:rFonts w:cs="Arial"/>
                <w:sz w:val="22"/>
                <w:szCs w:val="22"/>
                <w:lang w:val="es-CR"/>
              </w:rPr>
              <w:t>Estático</w:t>
            </w:r>
          </w:p>
        </w:tc>
        <w:tc>
          <w:tcPr>
            <w:tcW w:w="754" w:type="pct"/>
          </w:tcPr>
          <w:p w14:paraId="6F23EAA2" w14:textId="250E1F34" w:rsidR="00561137" w:rsidRPr="00530282" w:rsidRDefault="00561137" w:rsidP="00561137">
            <w:pPr>
              <w:pStyle w:val="TableTextsmall"/>
              <w:rPr>
                <w:rFonts w:cs="Arial"/>
                <w:sz w:val="22"/>
                <w:szCs w:val="22"/>
                <w:lang w:val="es-CR"/>
              </w:rPr>
            </w:pPr>
            <w:r w:rsidRPr="00530282">
              <w:rPr>
                <w:rFonts w:cs="Arial"/>
                <w:sz w:val="22"/>
                <w:szCs w:val="22"/>
                <w:lang w:val="es-CR"/>
              </w:rPr>
              <w:t>Gerente de Cafetería</w:t>
            </w:r>
          </w:p>
        </w:tc>
      </w:tr>
      <w:tr w:rsidR="00561137" w:rsidRPr="00D73402" w14:paraId="1B7B46E2" w14:textId="77777777" w:rsidTr="00561137">
        <w:tc>
          <w:tcPr>
            <w:tcW w:w="676" w:type="pct"/>
          </w:tcPr>
          <w:p w14:paraId="46F5A3DD" w14:textId="635B16A7" w:rsidR="00561137" w:rsidRPr="00530282" w:rsidRDefault="00561137" w:rsidP="00561137">
            <w:pPr>
              <w:pStyle w:val="TableTextsmall"/>
              <w:rPr>
                <w:rFonts w:cs="Arial"/>
                <w:sz w:val="22"/>
                <w:szCs w:val="22"/>
                <w:lang w:val="es-CR"/>
              </w:rPr>
            </w:pPr>
            <w:r w:rsidRPr="00530282">
              <w:rPr>
                <w:rFonts w:cs="Arial"/>
                <w:sz w:val="22"/>
                <w:szCs w:val="22"/>
                <w:lang w:val="es-CR"/>
              </w:rPr>
              <w:t>RN-008</w:t>
            </w:r>
          </w:p>
        </w:tc>
        <w:tc>
          <w:tcPr>
            <w:tcW w:w="2128" w:type="pct"/>
          </w:tcPr>
          <w:p w14:paraId="589C3305" w14:textId="3880FA9B" w:rsidR="00561137" w:rsidRPr="00530282" w:rsidRDefault="00561137" w:rsidP="00561137">
            <w:pPr>
              <w:pStyle w:val="TableTextsmall"/>
              <w:rPr>
                <w:rFonts w:cs="Arial"/>
                <w:sz w:val="22"/>
                <w:szCs w:val="22"/>
                <w:lang w:val="es-CR"/>
              </w:rPr>
            </w:pPr>
            <w:r w:rsidRPr="00530282">
              <w:rPr>
                <w:rFonts w:cs="Arial"/>
                <w:sz w:val="22"/>
                <w:szCs w:val="22"/>
                <w:lang w:val="es-CR"/>
              </w:rPr>
              <w:t>Las comidas deben solicitarse dentro de los 14 días calendario posteriores a la fecha de la comida.</w:t>
            </w:r>
          </w:p>
        </w:tc>
        <w:tc>
          <w:tcPr>
            <w:tcW w:w="760" w:type="pct"/>
          </w:tcPr>
          <w:p w14:paraId="7B5E2992" w14:textId="471AE267"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666DAF50" w14:textId="6D6C57F1" w:rsidR="00561137" w:rsidRPr="00530282" w:rsidRDefault="00561137" w:rsidP="00561137">
            <w:pPr>
              <w:pStyle w:val="TableTextsmall"/>
              <w:rPr>
                <w:rFonts w:cs="Arial"/>
                <w:sz w:val="22"/>
                <w:szCs w:val="22"/>
                <w:lang w:val="es-CR"/>
              </w:rPr>
            </w:pPr>
            <w:r w:rsidRPr="00530282">
              <w:rPr>
                <w:rFonts w:cs="Arial"/>
                <w:sz w:val="22"/>
                <w:szCs w:val="22"/>
                <w:lang w:val="es-CR"/>
              </w:rPr>
              <w:t>Dinámico</w:t>
            </w:r>
          </w:p>
        </w:tc>
        <w:tc>
          <w:tcPr>
            <w:tcW w:w="754" w:type="pct"/>
          </w:tcPr>
          <w:p w14:paraId="18EB71D9" w14:textId="7076A02D" w:rsidR="00561137" w:rsidRPr="00530282" w:rsidRDefault="00561137" w:rsidP="00561137">
            <w:pPr>
              <w:pStyle w:val="TableTextsmall"/>
              <w:rPr>
                <w:rFonts w:cs="Arial"/>
                <w:sz w:val="22"/>
                <w:szCs w:val="22"/>
                <w:lang w:val="es-CR"/>
              </w:rPr>
            </w:pPr>
            <w:r w:rsidRPr="00530282">
              <w:rPr>
                <w:rFonts w:cs="Arial"/>
                <w:sz w:val="22"/>
                <w:szCs w:val="22"/>
                <w:lang w:val="es-CR"/>
              </w:rPr>
              <w:t>Gerente de Cafetería</w:t>
            </w:r>
          </w:p>
        </w:tc>
      </w:tr>
      <w:tr w:rsidR="00561137" w:rsidRPr="00D73402" w14:paraId="0EA09BF9" w14:textId="77777777" w:rsidTr="00561137">
        <w:tc>
          <w:tcPr>
            <w:tcW w:w="676" w:type="pct"/>
          </w:tcPr>
          <w:p w14:paraId="023DCAB6" w14:textId="428C4D2A" w:rsidR="00561137" w:rsidRPr="00530282" w:rsidRDefault="00561137" w:rsidP="00561137">
            <w:pPr>
              <w:pStyle w:val="TableTextsmall"/>
              <w:rPr>
                <w:rFonts w:cs="Arial"/>
                <w:sz w:val="22"/>
                <w:szCs w:val="22"/>
                <w:lang w:val="es-CR"/>
              </w:rPr>
            </w:pPr>
            <w:r w:rsidRPr="00530282">
              <w:rPr>
                <w:rFonts w:cs="Arial"/>
                <w:sz w:val="22"/>
                <w:szCs w:val="22"/>
                <w:lang w:val="es-CR"/>
              </w:rPr>
              <w:t>RN-011</w:t>
            </w:r>
          </w:p>
        </w:tc>
        <w:tc>
          <w:tcPr>
            <w:tcW w:w="2128" w:type="pct"/>
          </w:tcPr>
          <w:p w14:paraId="17965886" w14:textId="1B791675" w:rsidR="00561137" w:rsidRPr="00530282" w:rsidRDefault="00561137" w:rsidP="00561137">
            <w:pPr>
              <w:pStyle w:val="TableTextsmall"/>
              <w:rPr>
                <w:rFonts w:cs="Arial"/>
                <w:sz w:val="22"/>
                <w:szCs w:val="22"/>
                <w:lang w:val="es-CR"/>
              </w:rPr>
            </w:pPr>
            <w:r w:rsidRPr="00530282">
              <w:rPr>
                <w:rFonts w:cs="Arial"/>
                <w:sz w:val="22"/>
                <w:szCs w:val="22"/>
                <w:lang w:val="es-CR"/>
              </w:rPr>
              <w:t>Si un pedido debe ser entregado, el usuario debe pagar mediante deducción de nómina.</w:t>
            </w:r>
          </w:p>
        </w:tc>
        <w:tc>
          <w:tcPr>
            <w:tcW w:w="760" w:type="pct"/>
          </w:tcPr>
          <w:p w14:paraId="7DCECD31" w14:textId="0F5F43F3"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01A2D0B5" w14:textId="54BE72A7" w:rsidR="00561137" w:rsidRPr="00530282" w:rsidRDefault="00561137" w:rsidP="00561137">
            <w:pPr>
              <w:pStyle w:val="TableTextsmall"/>
              <w:rPr>
                <w:rFonts w:cs="Arial"/>
                <w:sz w:val="22"/>
                <w:szCs w:val="22"/>
                <w:lang w:val="es-CR"/>
              </w:rPr>
            </w:pPr>
            <w:r w:rsidRPr="00530282">
              <w:rPr>
                <w:rFonts w:cs="Arial"/>
                <w:sz w:val="22"/>
                <w:szCs w:val="22"/>
                <w:lang w:val="es-CR"/>
              </w:rPr>
              <w:t>Dinámico</w:t>
            </w:r>
          </w:p>
        </w:tc>
        <w:tc>
          <w:tcPr>
            <w:tcW w:w="754" w:type="pct"/>
          </w:tcPr>
          <w:p w14:paraId="5E2D65A0" w14:textId="29416568" w:rsidR="00561137" w:rsidRPr="00530282" w:rsidRDefault="00561137" w:rsidP="00561137">
            <w:pPr>
              <w:pStyle w:val="TableTextsmall"/>
              <w:rPr>
                <w:rFonts w:cs="Arial"/>
                <w:sz w:val="22"/>
                <w:szCs w:val="22"/>
                <w:lang w:val="es-CR"/>
              </w:rPr>
            </w:pPr>
            <w:r w:rsidRPr="00530282">
              <w:rPr>
                <w:rFonts w:cs="Arial"/>
                <w:sz w:val="22"/>
                <w:szCs w:val="22"/>
                <w:lang w:val="es-CR"/>
              </w:rPr>
              <w:t>Gerente de Cafetería</w:t>
            </w:r>
          </w:p>
        </w:tc>
      </w:tr>
      <w:tr w:rsidR="00561137" w:rsidRPr="00561137" w14:paraId="0EE4E70B" w14:textId="77777777" w:rsidTr="00561137">
        <w:tc>
          <w:tcPr>
            <w:tcW w:w="676" w:type="pct"/>
          </w:tcPr>
          <w:p w14:paraId="27606665" w14:textId="562C1BFF" w:rsidR="00561137" w:rsidRPr="00530282" w:rsidRDefault="00561137" w:rsidP="00561137">
            <w:pPr>
              <w:pStyle w:val="TableTextsmall"/>
              <w:rPr>
                <w:rFonts w:cs="Arial"/>
                <w:sz w:val="22"/>
                <w:szCs w:val="22"/>
                <w:lang w:val="es-CR"/>
              </w:rPr>
            </w:pPr>
            <w:r w:rsidRPr="00530282">
              <w:rPr>
                <w:rFonts w:cs="Arial"/>
                <w:sz w:val="22"/>
                <w:szCs w:val="22"/>
                <w:lang w:val="es-CR"/>
              </w:rPr>
              <w:t>RN-012</w:t>
            </w:r>
          </w:p>
        </w:tc>
        <w:tc>
          <w:tcPr>
            <w:tcW w:w="2128" w:type="pct"/>
          </w:tcPr>
          <w:p w14:paraId="3844E777" w14:textId="19D8473E" w:rsidR="00561137" w:rsidRPr="00530282" w:rsidRDefault="00561137" w:rsidP="00561137">
            <w:pPr>
              <w:pStyle w:val="TableTextsmall"/>
              <w:rPr>
                <w:rFonts w:cs="Arial"/>
                <w:sz w:val="22"/>
                <w:szCs w:val="22"/>
                <w:lang w:val="es-CR"/>
              </w:rPr>
            </w:pPr>
            <w:r w:rsidRPr="00530282">
              <w:rPr>
                <w:rFonts w:cs="Arial"/>
                <w:sz w:val="22"/>
                <w:szCs w:val="22"/>
                <w:lang w:val="es-CR"/>
              </w:rPr>
              <w:t>El precio del pedido se calcula como la suma del precio de cada alimento por la cantidad de ese alimento pedido, más el impuesto sobre las ventas aplicable, más un cargo de envío si una comida se entrega fuera de la zona de entrega gratuita.</w:t>
            </w:r>
          </w:p>
        </w:tc>
        <w:tc>
          <w:tcPr>
            <w:tcW w:w="760" w:type="pct"/>
          </w:tcPr>
          <w:p w14:paraId="4670919A" w14:textId="1931E2A1" w:rsidR="00561137" w:rsidRPr="00530282" w:rsidRDefault="00561137" w:rsidP="00561137">
            <w:pPr>
              <w:pStyle w:val="TableTextsmall"/>
              <w:rPr>
                <w:rFonts w:cs="Arial"/>
                <w:sz w:val="22"/>
                <w:szCs w:val="22"/>
                <w:lang w:val="es-CR"/>
              </w:rPr>
            </w:pPr>
            <w:r w:rsidRPr="00530282">
              <w:rPr>
                <w:rFonts w:cs="Arial"/>
                <w:sz w:val="22"/>
                <w:szCs w:val="22"/>
                <w:lang w:val="es-CR"/>
              </w:rPr>
              <w:t>Cómputo</w:t>
            </w:r>
          </w:p>
        </w:tc>
        <w:tc>
          <w:tcPr>
            <w:tcW w:w="683" w:type="pct"/>
          </w:tcPr>
          <w:p w14:paraId="678EA4D3" w14:textId="29CFEA72" w:rsidR="00561137" w:rsidRPr="00530282" w:rsidRDefault="00561137" w:rsidP="00561137">
            <w:pPr>
              <w:pStyle w:val="TableTextsmall"/>
              <w:rPr>
                <w:rFonts w:cs="Arial"/>
                <w:sz w:val="22"/>
                <w:szCs w:val="22"/>
                <w:lang w:val="es-CR"/>
              </w:rPr>
            </w:pPr>
            <w:r w:rsidRPr="00530282">
              <w:rPr>
                <w:rFonts w:cs="Arial"/>
                <w:sz w:val="22"/>
                <w:szCs w:val="22"/>
                <w:lang w:val="es-CR"/>
              </w:rPr>
              <w:t>Dinámico</w:t>
            </w:r>
          </w:p>
        </w:tc>
        <w:tc>
          <w:tcPr>
            <w:tcW w:w="754" w:type="pct"/>
          </w:tcPr>
          <w:p w14:paraId="6656115C" w14:textId="2861D47B" w:rsidR="00561137" w:rsidRPr="00530282" w:rsidRDefault="00561137" w:rsidP="00561137">
            <w:pPr>
              <w:pStyle w:val="TableTextsmall"/>
              <w:rPr>
                <w:rFonts w:cs="Arial"/>
                <w:sz w:val="22"/>
                <w:szCs w:val="22"/>
                <w:lang w:val="es-CR"/>
              </w:rPr>
            </w:pPr>
            <w:r w:rsidRPr="00530282">
              <w:rPr>
                <w:rFonts w:cs="Arial"/>
                <w:sz w:val="22"/>
                <w:szCs w:val="22"/>
                <w:lang w:val="es-CR"/>
              </w:rPr>
              <w:t>política de cafetería; Código Tributario Estatal</w:t>
            </w:r>
          </w:p>
        </w:tc>
      </w:tr>
      <w:tr w:rsidR="00561137" w:rsidRPr="00D73402" w14:paraId="651B00BA" w14:textId="77777777" w:rsidTr="00561137">
        <w:tc>
          <w:tcPr>
            <w:tcW w:w="676" w:type="pct"/>
          </w:tcPr>
          <w:p w14:paraId="350D2C6F" w14:textId="57F7BE0E" w:rsidR="00561137" w:rsidRPr="00530282" w:rsidRDefault="00561137" w:rsidP="00561137">
            <w:pPr>
              <w:pStyle w:val="TableTextsmall"/>
              <w:rPr>
                <w:rFonts w:cs="Arial"/>
                <w:sz w:val="22"/>
                <w:szCs w:val="22"/>
                <w:lang w:val="es-CR"/>
              </w:rPr>
            </w:pPr>
            <w:r w:rsidRPr="00530282">
              <w:rPr>
                <w:rFonts w:cs="Arial"/>
                <w:sz w:val="22"/>
                <w:szCs w:val="22"/>
                <w:lang w:val="es-CR"/>
              </w:rPr>
              <w:t>RN-024</w:t>
            </w:r>
          </w:p>
        </w:tc>
        <w:tc>
          <w:tcPr>
            <w:tcW w:w="2128" w:type="pct"/>
          </w:tcPr>
          <w:p w14:paraId="556E6402" w14:textId="5642FACC" w:rsidR="00561137" w:rsidRPr="00530282" w:rsidRDefault="00561137" w:rsidP="00561137">
            <w:pPr>
              <w:pStyle w:val="TableTextsmall"/>
              <w:rPr>
                <w:rFonts w:cs="Arial"/>
                <w:sz w:val="22"/>
                <w:szCs w:val="22"/>
                <w:lang w:val="es-CR"/>
              </w:rPr>
            </w:pPr>
            <w:r w:rsidRPr="00530282">
              <w:rPr>
                <w:rFonts w:cs="Arial"/>
                <w:sz w:val="22"/>
                <w:szCs w:val="22"/>
                <w:lang w:val="es-CR"/>
              </w:rPr>
              <w:t>Solo los empleados de la cafetería que son designados como Administradores de Menú por el Gerente de la Cafetería pueden crear, modificar o eliminar menús de la cafetería.</w:t>
            </w:r>
          </w:p>
        </w:tc>
        <w:tc>
          <w:tcPr>
            <w:tcW w:w="760" w:type="pct"/>
          </w:tcPr>
          <w:p w14:paraId="06FF77B9" w14:textId="629C4A89"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11A0A344" w14:textId="20E44F3A" w:rsidR="00561137" w:rsidRPr="00530282" w:rsidRDefault="00561137" w:rsidP="00561137">
            <w:pPr>
              <w:pStyle w:val="TableTextsmall"/>
              <w:rPr>
                <w:rFonts w:cs="Arial"/>
                <w:sz w:val="22"/>
                <w:szCs w:val="22"/>
                <w:lang w:val="es-CR"/>
              </w:rPr>
            </w:pPr>
            <w:r w:rsidRPr="00530282">
              <w:rPr>
                <w:rFonts w:cs="Arial"/>
                <w:sz w:val="22"/>
                <w:szCs w:val="22"/>
                <w:lang w:val="es-CR"/>
              </w:rPr>
              <w:t>Estático</w:t>
            </w:r>
          </w:p>
        </w:tc>
        <w:tc>
          <w:tcPr>
            <w:tcW w:w="754" w:type="pct"/>
          </w:tcPr>
          <w:p w14:paraId="5AA41DE0" w14:textId="71C0154C" w:rsidR="00561137" w:rsidRPr="00530282" w:rsidRDefault="00561137" w:rsidP="00561137">
            <w:pPr>
              <w:pStyle w:val="TableTextsmall"/>
              <w:rPr>
                <w:rFonts w:cs="Arial"/>
                <w:sz w:val="22"/>
                <w:szCs w:val="22"/>
                <w:lang w:val="es-CR"/>
              </w:rPr>
            </w:pPr>
            <w:r w:rsidRPr="00530282">
              <w:rPr>
                <w:rFonts w:cs="Arial"/>
                <w:sz w:val="22"/>
                <w:szCs w:val="22"/>
                <w:lang w:val="es-CR"/>
              </w:rPr>
              <w:t>Política de cafetería</w:t>
            </w:r>
          </w:p>
        </w:tc>
      </w:tr>
      <w:tr w:rsidR="00561137" w:rsidRPr="00D73402" w14:paraId="0E42BCDE" w14:textId="77777777" w:rsidTr="00561137">
        <w:tc>
          <w:tcPr>
            <w:tcW w:w="676" w:type="pct"/>
          </w:tcPr>
          <w:p w14:paraId="3D50E07D" w14:textId="31545356" w:rsidR="00561137" w:rsidRPr="00530282" w:rsidRDefault="00561137" w:rsidP="00561137">
            <w:pPr>
              <w:pStyle w:val="TableTextsmall"/>
              <w:rPr>
                <w:rFonts w:cs="Arial"/>
                <w:sz w:val="22"/>
                <w:szCs w:val="22"/>
                <w:lang w:val="es-CR"/>
              </w:rPr>
            </w:pPr>
            <w:r w:rsidRPr="00530282">
              <w:rPr>
                <w:rFonts w:cs="Arial"/>
                <w:sz w:val="22"/>
                <w:szCs w:val="22"/>
                <w:lang w:val="es-CR"/>
              </w:rPr>
              <w:t>RN-033</w:t>
            </w:r>
          </w:p>
        </w:tc>
        <w:tc>
          <w:tcPr>
            <w:tcW w:w="2128" w:type="pct"/>
          </w:tcPr>
          <w:p w14:paraId="62C0E390" w14:textId="0B0DD70C" w:rsidR="00561137" w:rsidRPr="00530282" w:rsidRDefault="00561137" w:rsidP="00561137">
            <w:pPr>
              <w:pStyle w:val="TableTextsmall"/>
              <w:rPr>
                <w:rFonts w:cs="Arial"/>
                <w:sz w:val="22"/>
                <w:szCs w:val="22"/>
                <w:lang w:val="es-CR"/>
              </w:rPr>
            </w:pPr>
            <w:r w:rsidRPr="00530282">
              <w:rPr>
                <w:rFonts w:cs="Arial"/>
                <w:sz w:val="22"/>
                <w:szCs w:val="22"/>
                <w:lang w:val="es-CR"/>
              </w:rPr>
              <w:t>Las transmisiones de red que involucran información financiera o información de identificación personal requieren cifrado de 128 bits.</w:t>
            </w:r>
          </w:p>
        </w:tc>
        <w:tc>
          <w:tcPr>
            <w:tcW w:w="760" w:type="pct"/>
          </w:tcPr>
          <w:p w14:paraId="1CE70872" w14:textId="2CFFA1CE"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663BBDED" w14:textId="65EF2962" w:rsidR="00561137" w:rsidRPr="00530282" w:rsidRDefault="00561137" w:rsidP="00561137">
            <w:pPr>
              <w:pStyle w:val="TableTextsmall"/>
              <w:rPr>
                <w:rFonts w:cs="Arial"/>
                <w:sz w:val="22"/>
                <w:szCs w:val="22"/>
                <w:lang w:val="es-CR"/>
              </w:rPr>
            </w:pPr>
            <w:r w:rsidRPr="00530282">
              <w:rPr>
                <w:rFonts w:cs="Arial"/>
                <w:sz w:val="22"/>
                <w:szCs w:val="22"/>
                <w:lang w:val="es-CR"/>
              </w:rPr>
              <w:t>Estático</w:t>
            </w:r>
          </w:p>
        </w:tc>
        <w:tc>
          <w:tcPr>
            <w:tcW w:w="754" w:type="pct"/>
          </w:tcPr>
          <w:p w14:paraId="1CF21600" w14:textId="231394BB" w:rsidR="00561137" w:rsidRPr="00530282" w:rsidRDefault="00561137" w:rsidP="00561137">
            <w:pPr>
              <w:pStyle w:val="TableTextsmall"/>
              <w:rPr>
                <w:rFonts w:cs="Arial"/>
                <w:sz w:val="22"/>
                <w:szCs w:val="22"/>
                <w:lang w:val="es-CR"/>
              </w:rPr>
            </w:pPr>
            <w:r w:rsidRPr="00530282">
              <w:rPr>
                <w:rFonts w:cs="Arial"/>
                <w:sz w:val="22"/>
                <w:szCs w:val="22"/>
                <w:lang w:val="es-CR"/>
              </w:rPr>
              <w:t>Política de seguridad corporativa</w:t>
            </w:r>
          </w:p>
        </w:tc>
      </w:tr>
      <w:tr w:rsidR="00561137" w:rsidRPr="00D73402" w14:paraId="5CE6C0C3" w14:textId="77777777" w:rsidTr="00561137">
        <w:tc>
          <w:tcPr>
            <w:tcW w:w="676" w:type="pct"/>
          </w:tcPr>
          <w:p w14:paraId="6BDB9A3F" w14:textId="1B7DEF61" w:rsidR="00561137" w:rsidRPr="00530282" w:rsidRDefault="00561137" w:rsidP="00561137">
            <w:pPr>
              <w:pStyle w:val="TableTextsmall"/>
              <w:rPr>
                <w:rFonts w:cs="Arial"/>
                <w:sz w:val="22"/>
                <w:szCs w:val="22"/>
                <w:lang w:val="es-CR"/>
              </w:rPr>
            </w:pPr>
            <w:r w:rsidRPr="00530282">
              <w:rPr>
                <w:rFonts w:cs="Arial"/>
                <w:sz w:val="22"/>
                <w:szCs w:val="22"/>
                <w:lang w:val="es-CR"/>
              </w:rPr>
              <w:t>RN-035</w:t>
            </w:r>
          </w:p>
        </w:tc>
        <w:tc>
          <w:tcPr>
            <w:tcW w:w="2128" w:type="pct"/>
          </w:tcPr>
          <w:p w14:paraId="62B95753" w14:textId="49551D5A" w:rsidR="00561137" w:rsidRPr="00530282" w:rsidRDefault="00561137" w:rsidP="00561137">
            <w:pPr>
              <w:pStyle w:val="TableTextsmall"/>
              <w:rPr>
                <w:rFonts w:cs="Arial"/>
                <w:sz w:val="22"/>
                <w:szCs w:val="22"/>
                <w:lang w:val="es-CR"/>
              </w:rPr>
            </w:pPr>
            <w:r w:rsidRPr="00530282">
              <w:rPr>
                <w:rFonts w:cs="Arial"/>
                <w:sz w:val="22"/>
                <w:szCs w:val="22"/>
                <w:lang w:val="es-CR"/>
              </w:rPr>
              <w:t>[Los detalles sobre la política de acceso restringido al sistema informático irían aquí]</w:t>
            </w:r>
          </w:p>
        </w:tc>
        <w:tc>
          <w:tcPr>
            <w:tcW w:w="760" w:type="pct"/>
          </w:tcPr>
          <w:p w14:paraId="7B57EF7A" w14:textId="6153D99D"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778B23D6" w14:textId="68D046A8" w:rsidR="00561137" w:rsidRPr="00530282" w:rsidRDefault="00561137" w:rsidP="00561137">
            <w:pPr>
              <w:pStyle w:val="TableTextsmall"/>
              <w:rPr>
                <w:rFonts w:cs="Arial"/>
                <w:sz w:val="22"/>
                <w:szCs w:val="22"/>
                <w:lang w:val="es-CR"/>
              </w:rPr>
            </w:pPr>
            <w:r w:rsidRPr="00530282">
              <w:rPr>
                <w:rFonts w:cs="Arial"/>
                <w:sz w:val="22"/>
                <w:szCs w:val="22"/>
                <w:lang w:val="es-CR"/>
              </w:rPr>
              <w:t>Estático</w:t>
            </w:r>
          </w:p>
        </w:tc>
        <w:tc>
          <w:tcPr>
            <w:tcW w:w="754" w:type="pct"/>
          </w:tcPr>
          <w:p w14:paraId="2FEAC726" w14:textId="19338715" w:rsidR="00561137" w:rsidRPr="00530282" w:rsidRDefault="00561137" w:rsidP="00561137">
            <w:pPr>
              <w:pStyle w:val="TableTextsmall"/>
              <w:rPr>
                <w:rFonts w:cs="Arial"/>
                <w:sz w:val="22"/>
                <w:szCs w:val="22"/>
                <w:lang w:val="es-CR"/>
              </w:rPr>
            </w:pPr>
            <w:r w:rsidRPr="00530282">
              <w:rPr>
                <w:rFonts w:cs="Arial"/>
                <w:sz w:val="22"/>
                <w:szCs w:val="22"/>
                <w:lang w:val="es-CR"/>
              </w:rPr>
              <w:t>Política de seguridad corporativa</w:t>
            </w:r>
          </w:p>
        </w:tc>
      </w:tr>
      <w:tr w:rsidR="00561137" w:rsidRPr="00D73402" w14:paraId="77D4A4EE" w14:textId="77777777" w:rsidTr="00561137">
        <w:tc>
          <w:tcPr>
            <w:tcW w:w="676" w:type="pct"/>
          </w:tcPr>
          <w:p w14:paraId="3161C74C" w14:textId="33C82DCE" w:rsidR="00561137" w:rsidRPr="00530282" w:rsidRDefault="00561137" w:rsidP="00561137">
            <w:pPr>
              <w:pStyle w:val="TableTextsmall"/>
              <w:rPr>
                <w:rFonts w:cs="Arial"/>
                <w:sz w:val="22"/>
                <w:szCs w:val="22"/>
                <w:lang w:val="es-CR"/>
              </w:rPr>
            </w:pPr>
            <w:r w:rsidRPr="00530282">
              <w:rPr>
                <w:rFonts w:cs="Arial"/>
                <w:sz w:val="22"/>
                <w:szCs w:val="22"/>
                <w:lang w:val="es-CR"/>
              </w:rPr>
              <w:t>RN-</w:t>
            </w:r>
            <w:r w:rsidRPr="00530282">
              <w:rPr>
                <w:rFonts w:cs="Arial"/>
                <w:sz w:val="22"/>
                <w:szCs w:val="22"/>
              </w:rPr>
              <w:t>0</w:t>
            </w:r>
            <w:r w:rsidRPr="00530282">
              <w:rPr>
                <w:rFonts w:cs="Arial"/>
                <w:sz w:val="22"/>
                <w:szCs w:val="22"/>
                <w:lang w:val="es-CR"/>
              </w:rPr>
              <w:t>86</w:t>
            </w:r>
          </w:p>
        </w:tc>
        <w:tc>
          <w:tcPr>
            <w:tcW w:w="2128" w:type="pct"/>
          </w:tcPr>
          <w:p w14:paraId="0F278CCC" w14:textId="21920EAE" w:rsidR="00561137" w:rsidRPr="00530282" w:rsidRDefault="00561137" w:rsidP="00561137">
            <w:pPr>
              <w:pStyle w:val="TableTextsmall"/>
              <w:rPr>
                <w:rFonts w:cs="Arial"/>
                <w:sz w:val="22"/>
                <w:szCs w:val="22"/>
                <w:lang w:val="es-CR"/>
              </w:rPr>
            </w:pPr>
            <w:r w:rsidRPr="00530282">
              <w:rPr>
                <w:rFonts w:cs="Arial"/>
                <w:sz w:val="22"/>
                <w:szCs w:val="22"/>
                <w:lang w:val="es-CR"/>
              </w:rPr>
              <w:t>Solo los empleados permanentes pueden registrarse para la deducción de nómina para cualquier compra de la empresa.</w:t>
            </w:r>
          </w:p>
        </w:tc>
        <w:tc>
          <w:tcPr>
            <w:tcW w:w="760" w:type="pct"/>
          </w:tcPr>
          <w:p w14:paraId="7B512DF2" w14:textId="7B49F0B0" w:rsidR="00561137" w:rsidRPr="00530282" w:rsidRDefault="00561137" w:rsidP="00561137">
            <w:pPr>
              <w:pStyle w:val="TableTextsmall"/>
              <w:rPr>
                <w:rFonts w:cs="Arial"/>
                <w:sz w:val="22"/>
                <w:szCs w:val="22"/>
                <w:lang w:val="es-CR"/>
              </w:rPr>
            </w:pPr>
            <w:r w:rsidRPr="00530282">
              <w:rPr>
                <w:rFonts w:cs="Arial"/>
                <w:sz w:val="22"/>
                <w:szCs w:val="22"/>
                <w:lang w:val="es-CR"/>
              </w:rPr>
              <w:t>Restricción</w:t>
            </w:r>
          </w:p>
        </w:tc>
        <w:tc>
          <w:tcPr>
            <w:tcW w:w="683" w:type="pct"/>
          </w:tcPr>
          <w:p w14:paraId="745C93D3" w14:textId="5EA39B14" w:rsidR="00561137" w:rsidRPr="00530282" w:rsidRDefault="00561137" w:rsidP="00561137">
            <w:pPr>
              <w:pStyle w:val="TableTextsmall"/>
              <w:rPr>
                <w:rFonts w:cs="Arial"/>
                <w:sz w:val="22"/>
                <w:szCs w:val="22"/>
                <w:lang w:val="es-CR"/>
              </w:rPr>
            </w:pPr>
            <w:r w:rsidRPr="00530282">
              <w:rPr>
                <w:rFonts w:cs="Arial"/>
                <w:sz w:val="22"/>
                <w:szCs w:val="22"/>
                <w:lang w:val="es-CR"/>
              </w:rPr>
              <w:t>Estático</w:t>
            </w:r>
          </w:p>
        </w:tc>
        <w:tc>
          <w:tcPr>
            <w:tcW w:w="754" w:type="pct"/>
          </w:tcPr>
          <w:p w14:paraId="1E9FE9AF" w14:textId="458133F1" w:rsidR="00561137" w:rsidRPr="00530282" w:rsidRDefault="00561137" w:rsidP="00561137">
            <w:pPr>
              <w:pStyle w:val="TableTextsmall"/>
              <w:rPr>
                <w:rFonts w:cs="Arial"/>
                <w:sz w:val="22"/>
                <w:szCs w:val="22"/>
                <w:lang w:val="es-CR"/>
              </w:rPr>
            </w:pPr>
            <w:r w:rsidRPr="00530282">
              <w:rPr>
                <w:rFonts w:cs="Arial"/>
                <w:sz w:val="22"/>
                <w:szCs w:val="22"/>
                <w:lang w:val="es-CR"/>
              </w:rPr>
              <w:t>Gerente de Contabilidad Corporativa</w:t>
            </w:r>
          </w:p>
        </w:tc>
      </w:tr>
    </w:tbl>
    <w:p w14:paraId="04A190A6" w14:textId="77777777" w:rsidR="00561137" w:rsidRDefault="00561137" w:rsidP="00561137">
      <w:pPr>
        <w:rPr>
          <w:lang w:val="es-CR"/>
        </w:rPr>
      </w:pPr>
    </w:p>
    <w:p w14:paraId="0D5F530C" w14:textId="39401870" w:rsidR="00A269F7" w:rsidRPr="00D73402" w:rsidRDefault="00A269F7" w:rsidP="00561137">
      <w:pPr>
        <w:pStyle w:val="Ttulo2"/>
        <w:numPr>
          <w:ilvl w:val="0"/>
          <w:numId w:val="0"/>
        </w:numPr>
        <w:rPr>
          <w:i/>
          <w:lang w:val="es-CR"/>
        </w:rPr>
      </w:pPr>
    </w:p>
    <w:sectPr w:rsidR="00A269F7" w:rsidRPr="00D73402"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F0501" w14:textId="77777777" w:rsidR="00573585" w:rsidRDefault="00573585">
      <w:pPr>
        <w:spacing w:line="240" w:lineRule="auto"/>
        <w:rPr>
          <w:sz w:val="18"/>
          <w:szCs w:val="19"/>
        </w:rPr>
        <w:pPrChange w:id="2" w:author="Karl Wiegers" w:date="2013-03-29T20:49:00Z">
          <w:pPr/>
        </w:pPrChange>
      </w:pPr>
      <w:r>
        <w:separator/>
      </w:r>
    </w:p>
  </w:endnote>
  <w:endnote w:type="continuationSeparator" w:id="0">
    <w:p w14:paraId="6F8C0C42" w14:textId="77777777" w:rsidR="00573585" w:rsidRDefault="00573585">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CA77" w14:textId="77777777" w:rsidR="00573585" w:rsidRDefault="00573585">
      <w:pPr>
        <w:spacing w:line="240" w:lineRule="auto"/>
        <w:rPr>
          <w:sz w:val="18"/>
          <w:szCs w:val="19"/>
        </w:rPr>
        <w:pPrChange w:id="0" w:author="Karl Wiegers" w:date="2013-03-29T20:49:00Z">
          <w:pPr/>
        </w:pPrChange>
      </w:pPr>
      <w:r>
        <w:separator/>
      </w:r>
    </w:p>
  </w:footnote>
  <w:footnote w:type="continuationSeparator" w:id="0">
    <w:p w14:paraId="4045C71C" w14:textId="77777777" w:rsidR="00573585" w:rsidRDefault="00573585">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2D9E66D9" w:rsidR="00A269F7" w:rsidRPr="00EC279D" w:rsidRDefault="00561137" w:rsidP="00393B11">
    <w:pPr>
      <w:pStyle w:val="Encabezado"/>
      <w:rPr>
        <w:lang w:val="es-CR"/>
      </w:rPr>
    </w:pPr>
    <w:r>
      <w:rPr>
        <w:lang w:val="es-CR"/>
      </w:rPr>
      <w:t>Reglas de Negocio</w:t>
    </w:r>
    <w:r w:rsidR="00A269F7" w:rsidRPr="00EC279D">
      <w:rPr>
        <w:lang w:val="es-CR"/>
      </w:rPr>
      <w:tab/>
    </w:r>
    <w:r w:rsidR="00A269F7"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7"/>
  </w:num>
  <w:num w:numId="4" w16cid:durableId="310524823">
    <w:abstractNumId w:val="3"/>
  </w:num>
  <w:num w:numId="5" w16cid:durableId="43338298">
    <w:abstractNumId w:val="6"/>
  </w:num>
  <w:num w:numId="6" w16cid:durableId="1278484930">
    <w:abstractNumId w:val="4"/>
  </w:num>
  <w:num w:numId="7" w16cid:durableId="439111698">
    <w:abstractNumId w:val="8"/>
  </w:num>
  <w:num w:numId="8" w16cid:durableId="260769873">
    <w:abstractNumId w:val="2"/>
  </w:num>
  <w:num w:numId="9" w16cid:durableId="1691489622">
    <w:abstractNumId w:val="9"/>
  </w:num>
  <w:num w:numId="10" w16cid:durableId="2109689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7FE0"/>
    <w:rsid w:val="00024A81"/>
    <w:rsid w:val="000C506A"/>
    <w:rsid w:val="000D19FC"/>
    <w:rsid w:val="001159F1"/>
    <w:rsid w:val="001411F1"/>
    <w:rsid w:val="0017684A"/>
    <w:rsid w:val="002E18FE"/>
    <w:rsid w:val="002F2DF1"/>
    <w:rsid w:val="003917E6"/>
    <w:rsid w:val="00393B11"/>
    <w:rsid w:val="003F51AE"/>
    <w:rsid w:val="00410905"/>
    <w:rsid w:val="00436AEE"/>
    <w:rsid w:val="00447B21"/>
    <w:rsid w:val="0045502B"/>
    <w:rsid w:val="0047644E"/>
    <w:rsid w:val="00480EF9"/>
    <w:rsid w:val="00522DA4"/>
    <w:rsid w:val="00561137"/>
    <w:rsid w:val="00573585"/>
    <w:rsid w:val="005860FC"/>
    <w:rsid w:val="0060110B"/>
    <w:rsid w:val="00647ED6"/>
    <w:rsid w:val="00664390"/>
    <w:rsid w:val="006759D1"/>
    <w:rsid w:val="007064EC"/>
    <w:rsid w:val="00710996"/>
    <w:rsid w:val="00731FB7"/>
    <w:rsid w:val="007A6713"/>
    <w:rsid w:val="00803B0B"/>
    <w:rsid w:val="00805D02"/>
    <w:rsid w:val="008117A2"/>
    <w:rsid w:val="00887A51"/>
    <w:rsid w:val="00941EF6"/>
    <w:rsid w:val="009643B5"/>
    <w:rsid w:val="00984A96"/>
    <w:rsid w:val="00A269F7"/>
    <w:rsid w:val="00A638E5"/>
    <w:rsid w:val="00A66886"/>
    <w:rsid w:val="00A9227E"/>
    <w:rsid w:val="00A97080"/>
    <w:rsid w:val="00AA52AD"/>
    <w:rsid w:val="00B56E7F"/>
    <w:rsid w:val="00BE7581"/>
    <w:rsid w:val="00BF23A2"/>
    <w:rsid w:val="00C16985"/>
    <w:rsid w:val="00C17A9C"/>
    <w:rsid w:val="00C46F71"/>
    <w:rsid w:val="00D274D8"/>
    <w:rsid w:val="00D6302D"/>
    <w:rsid w:val="00D73402"/>
    <w:rsid w:val="00D743FA"/>
    <w:rsid w:val="00DD0E12"/>
    <w:rsid w:val="00E203BB"/>
    <w:rsid w:val="00E3712B"/>
    <w:rsid w:val="00E43E1C"/>
    <w:rsid w:val="00E442E1"/>
    <w:rsid w:val="00E54099"/>
    <w:rsid w:val="00E86BF1"/>
    <w:rsid w:val="00EA1F8D"/>
    <w:rsid w:val="00EC279D"/>
    <w:rsid w:val="00F14167"/>
    <w:rsid w:val="00F3219A"/>
    <w:rsid w:val="00F33A02"/>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137"/>
    <w:pPr>
      <w:spacing w:line="240" w:lineRule="exact"/>
    </w:pPr>
    <w:rPr>
      <w:sz w:val="24"/>
    </w:rPr>
  </w:style>
  <w:style w:type="paragraph" w:styleId="Ttulo1">
    <w:name w:val="heading 1"/>
    <w:basedOn w:val="Normal"/>
    <w:next w:val="Normal"/>
    <w:qFormat/>
    <w:rsid w:val="003F51AE"/>
    <w:pPr>
      <w:keepNext/>
      <w:numPr>
        <w:numId w:val="4"/>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customStyle="1" w:styleId="TableHead">
    <w:name w:val="Table Head"/>
    <w:basedOn w:val="Ttulo3"/>
    <w:next w:val="TableText"/>
    <w:rsid w:val="00561137"/>
    <w:pPr>
      <w:numPr>
        <w:ilvl w:val="0"/>
        <w:numId w:val="0"/>
      </w:numPr>
      <w:spacing w:before="300"/>
      <w:outlineLvl w:val="9"/>
    </w:pPr>
    <w:rPr>
      <w:rFonts w:ascii="Arial" w:hAnsi="Arial"/>
      <w:b/>
      <w:i/>
      <w:lang w:eastAsia="es-CR"/>
    </w:rPr>
  </w:style>
  <w:style w:type="paragraph" w:customStyle="1" w:styleId="TableText">
    <w:name w:val="Table Text"/>
    <w:basedOn w:val="Normal"/>
    <w:rsid w:val="00561137"/>
    <w:pPr>
      <w:spacing w:before="60" w:after="60" w:line="480" w:lineRule="auto"/>
    </w:pPr>
    <w:rPr>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338</Words>
  <Characters>1863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Olivier Blanco Sandí</cp:lastModifiedBy>
  <cp:revision>13</cp:revision>
  <cp:lastPrinted>1998-11-29T20:04:00Z</cp:lastPrinted>
  <dcterms:created xsi:type="dcterms:W3CDTF">2022-09-25T16:05:00Z</dcterms:created>
  <dcterms:modified xsi:type="dcterms:W3CDTF">2025-03-18T20:35:00Z</dcterms:modified>
</cp:coreProperties>
</file>