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D4AF37"/>
          <w:sz w:val="40"/>
        </w:rPr>
        <w:t>KEYSIGHT</w:t>
      </w:r>
    </w:p>
    <w:p>
      <w:pPr>
        <w:jc w:val="center"/>
      </w:pPr>
      <w:r>
        <w:rPr>
          <w:rFonts w:ascii="Calibri" w:hAnsi="Calibri"/>
          <w:b/>
          <w:color w:val="1B2A4A"/>
          <w:sz w:val="20"/>
        </w:rPr>
        <w:t>TECHNOLOGIES</w:t>
      </w:r>
    </w:p>
    <w:p/>
    <w:p/>
    <w:p/>
    <w:p/>
    <w:p>
      <w:pPr>
        <w:jc w:val="center"/>
      </w:pPr>
      <w:r>
        <w:rPr>
          <w:rFonts w:ascii="Calibri" w:hAnsi="Calibri"/>
          <w:b/>
          <w:color w:val="232F3E"/>
          <w:sz w:val="72"/>
        </w:rPr>
        <w:t>CloudLens Stack</w:t>
      </w:r>
    </w:p>
    <w:p>
      <w:pPr>
        <w:jc w:val="center"/>
      </w:pPr>
      <w:r>
        <w:rPr>
          <w:rFonts w:ascii="Calibri" w:hAnsi="Calibri"/>
          <w:color w:val="FF9900"/>
          <w:sz w:val="52"/>
        </w:rPr>
        <w:t>Deployment Runbook for AWS</w:t>
      </w:r>
    </w:p>
    <w:p/>
    <w:p/>
    <w:p>
      <w:pPr>
        <w:jc w:val="center"/>
      </w:pPr>
      <w:r>
        <w:rPr>
          <w:rFonts w:ascii="Calibri" w:hAnsi="Calibri"/>
          <w:i/>
          <w:color w:val="556575"/>
          <w:sz w:val="28"/>
        </w:rPr>
        <w:t>vController, KVO, vPB and sensors. End to end. One command.</w:t>
      </w:r>
    </w:p>
    <w:p/>
    <w:p/>
    <w:p/>
    <w:p/>
    <w:p/>
    <w:p/>
    <w:p/>
    <w:p/>
    <w:tbl>
      <w:tblPr>
        <w:tblW w:type="auto" w:w="0"/>
        <w:jc w:val="center"/>
        <w:tblLayout w:type="fixed"/>
        <w:tblLook w:firstColumn="1" w:firstRow="1" w:lastColumn="0" w:lastRow="0" w:noHBand="0" w:noVBand="1" w:val="04A0"/>
      </w:tblPr>
      <w:tblGrid>
        <w:gridCol w:w="4824"/>
        <w:gridCol w:w="4824"/>
      </w:tblGrid>
      <w:tr>
        <w:tc>
          <w:tcPr>
            <w:tcW w:type="dxa" w:w="2880"/>
            <w:shd w:val="clear" w:color="auto" w:fill="232F3E"/>
          </w:tcPr>
          <w:p>
            <w:pPr>
              <w:jc w:val="right"/>
            </w:pPr>
            <w:r>
              <w:rPr>
                <w:rFonts w:ascii="Calibri" w:hAnsi="Calibri"/>
                <w:b/>
                <w:color w:val="FFFFFF"/>
                <w:sz w:val="22"/>
              </w:rPr>
              <w:t>Version</w:t>
            </w:r>
          </w:p>
        </w:tc>
        <w:tc>
          <w:tcPr>
            <w:tcW w:type="dxa" w:w="2880"/>
            <w:shd w:val="clear" w:color="auto" w:fill="F5F7FA"/>
          </w:tcPr>
          <w:p>
            <w:pPr>
              <w:jc w:val="left"/>
            </w:pPr>
            <w:r>
              <w:rPr>
                <w:rFonts w:ascii="Calibri" w:hAnsi="Calibri"/>
                <w:b/>
                <w:color w:val="1B2A4A"/>
                <w:sz w:val="22"/>
              </w:rPr>
              <w:t>v1.0</w:t>
            </w:r>
          </w:p>
        </w:tc>
      </w:tr>
      <w:tr>
        <w:tc>
          <w:tcPr>
            <w:tcW w:type="dxa" w:w="2880"/>
            <w:shd w:val="clear" w:color="auto" w:fill="232F3E"/>
          </w:tcPr>
          <w:p>
            <w:pPr>
              <w:jc w:val="right"/>
            </w:pPr>
            <w:r>
              <w:rPr>
                <w:rFonts w:ascii="Calibri" w:hAnsi="Calibri"/>
                <w:b/>
                <w:color w:val="FFFFFF"/>
                <w:sz w:val="22"/>
              </w:rPr>
              <w:t>Date</w:t>
            </w:r>
          </w:p>
        </w:tc>
        <w:tc>
          <w:tcPr>
            <w:tcW w:type="dxa" w:w="2880"/>
            <w:shd w:val="clear" w:color="auto" w:fill="F5F7FA"/>
          </w:tcPr>
          <w:p>
            <w:pPr>
              <w:jc w:val="left"/>
            </w:pPr>
            <w:r>
              <w:rPr>
                <w:rFonts w:ascii="Calibri" w:hAnsi="Calibri"/>
                <w:b/>
                <w:color w:val="1B2A4A"/>
                <w:sz w:val="22"/>
              </w:rPr>
              <w:t>June 2026</w:t>
            </w:r>
          </w:p>
        </w:tc>
      </w:tr>
    </w:tbl>
    <w:p/>
    <w:p/>
    <w:p>
      <w:pPr>
        <w:jc w:val="center"/>
      </w:pPr>
      <w:r>
        <w:rPr>
          <w:rFonts w:ascii="Calibri" w:hAnsi="Calibri"/>
          <w:i/>
          <w:color w:val="556575"/>
          <w:sz w:val="20"/>
        </w:rPr>
        <w:t>Keysight Technologies   |   Network Visibility Solutions</w:t>
      </w:r>
    </w:p>
    <w:p>
      <w:r>
        <w:br w:type="page"/>
      </w:r>
    </w:p>
    <w:p>
      <w:pPr>
        <w:pStyle w:val="Heading1"/>
      </w:pPr>
      <w:r>
        <w:t>Table of Contents</w:t>
      </w:r>
    </w:p>
    <w:p>
      <w:pPr>
        <w:spacing w:after="120"/>
      </w:pPr>
    </w:p>
    <w:p>
      <w:pPr>
        <w:tabs>
          <w:tab w:pos="9072" w:val="right" w:leader="dot"/>
        </w:tabs>
        <w:spacing w:after="40" w:before="0"/>
      </w:pPr>
      <w:r>
        <w:rPr>
          <w:rFonts w:ascii="Calibri" w:hAnsi="Calibri"/>
          <w:b/>
          <w:color w:val="146EB4"/>
          <w:sz w:val="24"/>
        </w:rPr>
        <w:t>1. Executive Summary</w:t>
      </w:r>
      <w:r>
        <w:tab/>
      </w:r>
    </w:p>
    <w:p>
      <w:pPr>
        <w:tabs>
          <w:tab w:pos="9072" w:val="right" w:leader="dot"/>
        </w:tabs>
        <w:spacing w:after="40" w:before="0"/>
      </w:pPr>
      <w:r>
        <w:rPr>
          <w:rFonts w:ascii="Calibri" w:hAnsi="Calibri"/>
          <w:b/>
          <w:color w:val="146EB4"/>
          <w:sz w:val="24"/>
        </w:rPr>
        <w:t>2. The Three Deployment Paths</w:t>
      </w:r>
      <w:r>
        <w:tab/>
      </w:r>
    </w:p>
    <w:p>
      <w:pPr>
        <w:tabs>
          <w:tab w:pos="9072" w:val="right" w:leader="dot"/>
        </w:tabs>
        <w:spacing w:after="40" w:before="0"/>
      </w:pPr>
      <w:r>
        <w:rPr>
          <w:rFonts w:ascii="Calibri" w:hAnsi="Calibri"/>
          <w:b/>
          <w:color w:val="146EB4"/>
          <w:sz w:val="24"/>
        </w:rPr>
        <w:t>3. Prerequisites</w:t>
      </w:r>
      <w:r>
        <w:tab/>
      </w:r>
    </w:p>
    <w:p>
      <w:pPr>
        <w:tabs>
          <w:tab w:pos="9072" w:val="right" w:leader="dot"/>
        </w:tabs>
        <w:spacing w:after="40" w:before="0"/>
      </w:pPr>
      <w:r>
        <w:rPr>
          <w:rFonts w:ascii="Calibri" w:hAnsi="Calibri"/>
          <w:b/>
          <w:color w:val="146EB4"/>
          <w:sz w:val="24"/>
        </w:rPr>
        <w:t>4. Path A: Bash One-Liner</w:t>
      </w:r>
      <w:r>
        <w:tab/>
      </w:r>
    </w:p>
    <w:p>
      <w:pPr>
        <w:tabs>
          <w:tab w:pos="9072" w:val="right" w:leader="dot"/>
        </w:tabs>
        <w:spacing w:after="40" w:before="0"/>
        <w:ind w:left="504"/>
      </w:pPr>
      <w:r>
        <w:rPr>
          <w:rFonts w:ascii="Calibri" w:hAnsi="Calibri"/>
          <w:b w:val="0"/>
          <w:color w:val="1B2A4A"/>
          <w:sz w:val="21"/>
        </w:rPr>
        <w:t>4.1  What the script does (phase by phase)</w:t>
      </w:r>
      <w:r>
        <w:tab/>
      </w:r>
    </w:p>
    <w:p>
      <w:pPr>
        <w:tabs>
          <w:tab w:pos="9072" w:val="right" w:leader="dot"/>
        </w:tabs>
        <w:spacing w:after="40" w:before="0"/>
        <w:ind w:left="504"/>
      </w:pPr>
      <w:r>
        <w:rPr>
          <w:rFonts w:ascii="Calibri" w:hAnsi="Calibri"/>
          <w:b w:val="0"/>
          <w:color w:val="1B2A4A"/>
          <w:sz w:val="21"/>
        </w:rPr>
        <w:t>4.2  Flags and overrides</w:t>
      </w:r>
      <w:r>
        <w:tab/>
      </w:r>
    </w:p>
    <w:p>
      <w:pPr>
        <w:tabs>
          <w:tab w:pos="9072" w:val="right" w:leader="dot"/>
        </w:tabs>
        <w:spacing w:after="40" w:before="0"/>
      </w:pPr>
      <w:r>
        <w:rPr>
          <w:rFonts w:ascii="Calibri" w:hAnsi="Calibri"/>
          <w:b/>
          <w:color w:val="146EB4"/>
          <w:sz w:val="24"/>
        </w:rPr>
        <w:t>5. Path B: Terraform Stack Module</w:t>
      </w:r>
      <w:r>
        <w:tab/>
      </w:r>
    </w:p>
    <w:p>
      <w:pPr>
        <w:tabs>
          <w:tab w:pos="9072" w:val="right" w:leader="dot"/>
        </w:tabs>
        <w:spacing w:after="40" w:before="0"/>
        <w:ind w:left="504"/>
      </w:pPr>
      <w:r>
        <w:rPr>
          <w:rFonts w:ascii="Calibri" w:hAnsi="Calibri"/>
          <w:b w:val="0"/>
          <w:color w:val="1B2A4A"/>
          <w:sz w:val="21"/>
        </w:rPr>
        <w:t>5.1  Workflow</w:t>
      </w:r>
      <w:r>
        <w:tab/>
      </w:r>
    </w:p>
    <w:p>
      <w:pPr>
        <w:tabs>
          <w:tab w:pos="9072" w:val="right" w:leader="dot"/>
        </w:tabs>
        <w:spacing w:after="40" w:before="0"/>
        <w:ind w:left="504"/>
      </w:pPr>
      <w:r>
        <w:rPr>
          <w:rFonts w:ascii="Calibri" w:hAnsi="Calibri"/>
          <w:b w:val="0"/>
          <w:color w:val="1B2A4A"/>
          <w:sz w:val="21"/>
        </w:rPr>
        <w:t>5.2  What gets created</w:t>
      </w:r>
      <w:r>
        <w:tab/>
      </w:r>
    </w:p>
    <w:p>
      <w:pPr>
        <w:tabs>
          <w:tab w:pos="9072" w:val="right" w:leader="dot"/>
        </w:tabs>
        <w:spacing w:after="40" w:before="0"/>
      </w:pPr>
      <w:r>
        <w:rPr>
          <w:rFonts w:ascii="Calibri" w:hAnsi="Calibri"/>
          <w:b/>
          <w:color w:val="146EB4"/>
          <w:sz w:val="24"/>
        </w:rPr>
        <w:t>6. Path C: AWS Console (Launch Stack)</w:t>
      </w:r>
      <w:r>
        <w:tab/>
      </w:r>
    </w:p>
    <w:p>
      <w:pPr>
        <w:tabs>
          <w:tab w:pos="9072" w:val="right" w:leader="dot"/>
        </w:tabs>
        <w:spacing w:after="40" w:before="0"/>
      </w:pPr>
      <w:r>
        <w:rPr>
          <w:rFonts w:ascii="Calibri" w:hAnsi="Calibri"/>
          <w:b/>
          <w:color w:val="146EB4"/>
          <w:sz w:val="24"/>
        </w:rPr>
        <w:t>7. Verification Checklist</w:t>
      </w:r>
      <w:r>
        <w:tab/>
      </w:r>
    </w:p>
    <w:p>
      <w:pPr>
        <w:tabs>
          <w:tab w:pos="9072" w:val="right" w:leader="dot"/>
        </w:tabs>
        <w:spacing w:after="40" w:before="0"/>
      </w:pPr>
      <w:r>
        <w:rPr>
          <w:rFonts w:ascii="Calibri" w:hAnsi="Calibri"/>
          <w:b/>
          <w:color w:val="146EB4"/>
          <w:sz w:val="24"/>
        </w:rPr>
        <w:t>8. Troubleshooting Reference</w:t>
      </w:r>
      <w:r>
        <w:tab/>
      </w:r>
    </w:p>
    <w:p>
      <w:pPr>
        <w:tabs>
          <w:tab w:pos="9072" w:val="right" w:leader="dot"/>
        </w:tabs>
        <w:spacing w:after="40" w:before="0"/>
      </w:pPr>
      <w:r>
        <w:rPr>
          <w:rFonts w:ascii="Calibri" w:hAnsi="Calibri"/>
          <w:b/>
          <w:color w:val="146EB4"/>
          <w:sz w:val="24"/>
        </w:rPr>
        <w:t>9. Cleanup / Decommission</w:t>
      </w:r>
      <w:r>
        <w:tab/>
      </w:r>
    </w:p>
    <w:p>
      <w:pPr>
        <w:tabs>
          <w:tab w:pos="9072" w:val="right" w:leader="dot"/>
        </w:tabs>
        <w:spacing w:after="40" w:before="0"/>
      </w:pPr>
      <w:r>
        <w:rPr>
          <w:rFonts w:ascii="Calibri" w:hAnsi="Calibri"/>
          <w:b/>
          <w:color w:val="146EB4"/>
          <w:sz w:val="24"/>
        </w:rPr>
        <w:t>10. Appendix: File Paths and Quick Links</w:t>
      </w:r>
      <w:r>
        <w:tab/>
      </w:r>
    </w:p>
    <w:p>
      <w:r>
        <w:br w:type="page"/>
      </w:r>
    </w:p>
    <w:p>
      <w:pPr>
        <w:pStyle w:val="Heading1"/>
      </w:pPr>
      <w:r>
        <w:t>1. Executive Summary</w:t>
      </w:r>
    </w:p>
    <w:p>
      <w:r>
        <w:rPr>
          <w:rFonts w:ascii="Calibri" w:hAnsi="Calibri"/>
          <w:b w:val="0"/>
          <w:i w:val="0"/>
          <w:sz w:val="22"/>
        </w:rPr>
        <w:t>This runbook shows how to deploy the full CloudLens stack on AWS in one shot: vController (formerly CLMS), KVO (Keysight Vision One), the Virtual Packet Broker (vPB), and the OS sensors that connect tagged EC2 instances back to vController. Three paths are documented; pick the one that matches how your team works. All three produce the same AWS resources.</w:t>
      </w:r>
    </w:p>
    <w:p>
      <w:pPr>
        <w:pStyle w:val="Heading2"/>
      </w:pPr>
      <w:r>
        <w:t>Audience</w:t>
      </w:r>
    </w:p>
    <w:p>
      <w:pPr>
        <w:pStyle w:val="ListBullet"/>
      </w:pPr>
      <w:r>
        <w:rPr>
          <w:rFonts w:ascii="Calibri" w:hAnsi="Calibri"/>
          <w:color w:val="1B2A4A"/>
          <w:sz w:val="22"/>
        </w:rPr>
        <w:t>Customer DevOps and platform engineers who own the AWS account.</w:t>
      </w:r>
    </w:p>
    <w:p>
      <w:pPr>
        <w:pStyle w:val="ListBullet"/>
      </w:pPr>
      <w:r>
        <w:rPr>
          <w:rFonts w:ascii="Calibri" w:hAnsi="Calibri"/>
          <w:color w:val="1B2A4A"/>
          <w:sz w:val="22"/>
        </w:rPr>
        <w:t>Keysight Sales Engineers running customer POCs or demos.</w:t>
      </w:r>
    </w:p>
    <w:p>
      <w:pPr>
        <w:pStyle w:val="ListBullet"/>
      </w:pPr>
      <w:r>
        <w:rPr>
          <w:rFonts w:ascii="Calibri" w:hAnsi="Calibri"/>
          <w:color w:val="1B2A4A"/>
          <w:sz w:val="22"/>
        </w:rPr>
        <w:t>Customer CTO / procurement / training teams who need a printable reference.</w:t>
      </w:r>
    </w:p>
    <w:p>
      <w:pPr>
        <w:pStyle w:val="Heading2"/>
      </w:pPr>
      <w:r>
        <w:t>What gets deployed</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color="auto" w:fill="232F3E"/>
            <w:vAlign w:val="center"/>
          </w:tcPr>
          <w:p>
            <w:pPr>
              <w:spacing w:after="40"/>
              <w:jc w:val="left"/>
            </w:pPr>
            <w:r>
              <w:rPr>
                <w:rFonts w:ascii="Calibri" w:hAnsi="Calibri"/>
                <w:b/>
                <w:color w:val="FFFFFF"/>
                <w:sz w:val="21"/>
              </w:rPr>
              <w:t>Component</w:t>
            </w:r>
          </w:p>
        </w:tc>
        <w:tc>
          <w:tcPr>
            <w:tcW w:type="dxa" w:w="5040"/>
            <w:shd w:val="clear" w:color="auto" w:fill="232F3E"/>
            <w:vAlign w:val="center"/>
          </w:tcPr>
          <w:p>
            <w:pPr>
              <w:spacing w:after="40"/>
              <w:jc w:val="left"/>
            </w:pPr>
            <w:r>
              <w:rPr>
                <w:rFonts w:ascii="Calibri" w:hAnsi="Calibri"/>
                <w:b/>
                <w:color w:val="FFFFFF"/>
                <w:sz w:val="21"/>
              </w:rPr>
              <w:t>AWS resources</w:t>
            </w:r>
          </w:p>
        </w:tc>
        <w:tc>
          <w:tcPr>
            <w:tcW w:type="dxa" w:w="1728"/>
            <w:shd w:val="clear" w:color="auto" w:fill="232F3E"/>
            <w:vAlign w:val="center"/>
          </w:tcPr>
          <w:p>
            <w:pPr>
              <w:spacing w:after="40"/>
              <w:jc w:val="left"/>
            </w:pPr>
            <w:r>
              <w:rPr>
                <w:rFonts w:ascii="Calibri" w:hAnsi="Calibri"/>
                <w:b/>
                <w:color w:val="FFFFFF"/>
                <w:sz w:val="21"/>
              </w:rPr>
              <w:t>Required</w:t>
            </w:r>
          </w:p>
        </w:tc>
      </w:tr>
      <w:tr>
        <w:tc>
          <w:tcPr>
            <w:tcW w:type="dxa" w:w="2736"/>
            <w:vAlign w:val="center"/>
            <w:shd w:val="clear" w:color="auto" w:fill="F5F7FA"/>
          </w:tcPr>
          <w:p>
            <w:pPr>
              <w:spacing w:after="40"/>
            </w:pPr>
            <w:r>
              <w:rPr>
                <w:rFonts w:ascii="Calibri" w:hAnsi="Calibri"/>
                <w:color w:val="1B2A4A"/>
                <w:sz w:val="20"/>
              </w:rPr>
              <w:t>vController (CLMS)</w:t>
            </w:r>
          </w:p>
        </w:tc>
        <w:tc>
          <w:tcPr>
            <w:tcW w:type="dxa" w:w="5040"/>
            <w:vAlign w:val="center"/>
            <w:shd w:val="clear" w:color="auto" w:fill="F5F7FA"/>
          </w:tcPr>
          <w:p>
            <w:pPr>
              <w:spacing w:after="40"/>
            </w:pPr>
            <w:r>
              <w:rPr>
                <w:rFonts w:ascii="Calibri" w:hAnsi="Calibri"/>
                <w:color w:val="1B2A4A"/>
                <w:sz w:val="20"/>
              </w:rPr>
              <w:t>1 EC2 (t3.xlarge), 1 Elastic IP, security group, ENI</w:t>
            </w:r>
          </w:p>
        </w:tc>
        <w:tc>
          <w:tcPr>
            <w:tcW w:type="dxa" w:w="1728"/>
            <w:vAlign w:val="center"/>
            <w:shd w:val="clear" w:color="auto" w:fill="F5F7FA"/>
          </w:tcPr>
          <w:p>
            <w:pPr>
              <w:spacing w:after="40"/>
            </w:pPr>
            <w:r>
              <w:rPr>
                <w:rFonts w:ascii="Calibri" w:hAnsi="Calibri"/>
                <w:color w:val="1B2A4A"/>
                <w:sz w:val="20"/>
              </w:rPr>
              <w:t>Yes</w:t>
            </w:r>
          </w:p>
        </w:tc>
      </w:tr>
      <w:tr>
        <w:tc>
          <w:tcPr>
            <w:tcW w:type="dxa" w:w="2736"/>
            <w:vAlign w:val="center"/>
          </w:tcPr>
          <w:p>
            <w:pPr>
              <w:spacing w:after="40"/>
            </w:pPr>
            <w:r>
              <w:rPr>
                <w:rFonts w:ascii="Calibri" w:hAnsi="Calibri"/>
                <w:color w:val="1B2A4A"/>
                <w:sz w:val="20"/>
              </w:rPr>
              <w:t>KVO (Keysight Vision One)</w:t>
            </w:r>
          </w:p>
        </w:tc>
        <w:tc>
          <w:tcPr>
            <w:tcW w:type="dxa" w:w="5040"/>
            <w:vAlign w:val="center"/>
          </w:tcPr>
          <w:p>
            <w:pPr>
              <w:spacing w:after="40"/>
            </w:pPr>
            <w:r>
              <w:rPr>
                <w:rFonts w:ascii="Calibri" w:hAnsi="Calibri"/>
                <w:color w:val="1B2A4A"/>
                <w:sz w:val="20"/>
              </w:rPr>
              <w:t>1 EC2 (c5.2xlarge), 1 Elastic IP, security group, ENI</w:t>
            </w:r>
          </w:p>
        </w:tc>
        <w:tc>
          <w:tcPr>
            <w:tcW w:type="dxa" w:w="1728"/>
            <w:vAlign w:val="center"/>
          </w:tcPr>
          <w:p>
            <w:pPr>
              <w:spacing w:after="40"/>
            </w:pPr>
            <w:r>
              <w:rPr>
                <w:rFonts w:ascii="Calibri" w:hAnsi="Calibri"/>
                <w:color w:val="1B2A4A"/>
                <w:sz w:val="20"/>
              </w:rPr>
              <w:t>Optional</w:t>
            </w:r>
          </w:p>
        </w:tc>
      </w:tr>
      <w:tr>
        <w:tc>
          <w:tcPr>
            <w:tcW w:type="dxa" w:w="2736"/>
            <w:vAlign w:val="center"/>
            <w:shd w:val="clear" w:color="auto" w:fill="F5F7FA"/>
          </w:tcPr>
          <w:p>
            <w:pPr>
              <w:spacing w:after="40"/>
            </w:pPr>
            <w:r>
              <w:rPr>
                <w:rFonts w:ascii="Calibri" w:hAnsi="Calibri"/>
                <w:color w:val="1B2A4A"/>
                <w:sz w:val="20"/>
              </w:rPr>
              <w:t>Virtual Packet Broker (vPB)</w:t>
            </w:r>
          </w:p>
        </w:tc>
        <w:tc>
          <w:tcPr>
            <w:tcW w:type="dxa" w:w="5040"/>
            <w:vAlign w:val="center"/>
            <w:shd w:val="clear" w:color="auto" w:fill="F5F7FA"/>
          </w:tcPr>
          <w:p>
            <w:pPr>
              <w:spacing w:after="40"/>
            </w:pPr>
            <w:r>
              <w:rPr>
                <w:rFonts w:ascii="Calibri" w:hAnsi="Calibri"/>
                <w:color w:val="1B2A4A"/>
                <w:sz w:val="20"/>
              </w:rPr>
              <w:t>1 EC2 (t3.xlarge), 1 Elastic IP, security group, ENI</w:t>
            </w:r>
          </w:p>
        </w:tc>
        <w:tc>
          <w:tcPr>
            <w:tcW w:type="dxa" w:w="1728"/>
            <w:vAlign w:val="center"/>
            <w:shd w:val="clear" w:color="auto" w:fill="F5F7FA"/>
          </w:tcPr>
          <w:p>
            <w:pPr>
              <w:spacing w:after="40"/>
            </w:pPr>
            <w:r>
              <w:rPr>
                <w:rFonts w:ascii="Calibri" w:hAnsi="Calibri"/>
                <w:color w:val="1B2A4A"/>
                <w:sz w:val="20"/>
              </w:rPr>
              <w:t>Optional</w:t>
            </w:r>
          </w:p>
        </w:tc>
      </w:tr>
      <w:tr>
        <w:tc>
          <w:tcPr>
            <w:tcW w:type="dxa" w:w="2736"/>
            <w:vAlign w:val="center"/>
          </w:tcPr>
          <w:p>
            <w:pPr>
              <w:spacing w:after="40"/>
            </w:pPr>
            <w:r>
              <w:rPr>
                <w:rFonts w:ascii="Calibri" w:hAnsi="Calibri"/>
                <w:color w:val="1B2A4A"/>
                <w:sz w:val="20"/>
              </w:rPr>
              <w:t>Collector SVM</w:t>
            </w:r>
          </w:p>
        </w:tc>
        <w:tc>
          <w:tcPr>
            <w:tcW w:type="dxa" w:w="5040"/>
            <w:vAlign w:val="center"/>
          </w:tcPr>
          <w:p>
            <w:pPr>
              <w:spacing w:after="40"/>
            </w:pPr>
            <w:r>
              <w:rPr>
                <w:rFonts w:ascii="Calibri" w:hAnsi="Calibri"/>
                <w:color w:val="1B2A4A"/>
                <w:sz w:val="20"/>
              </w:rPr>
              <w:t>Auto-deployed by KVO Zone Tapping when a Cloud Config commits</w:t>
            </w:r>
          </w:p>
        </w:tc>
        <w:tc>
          <w:tcPr>
            <w:tcW w:type="dxa" w:w="1728"/>
            <w:vAlign w:val="center"/>
          </w:tcPr>
          <w:p>
            <w:pPr>
              <w:spacing w:after="40"/>
            </w:pPr>
            <w:r>
              <w:rPr>
                <w:rFonts w:ascii="Calibri" w:hAnsi="Calibri"/>
                <w:color w:val="1B2A4A"/>
                <w:sz w:val="20"/>
              </w:rPr>
              <w:t>Auto</w:t>
            </w:r>
          </w:p>
        </w:tc>
      </w:tr>
      <w:tr>
        <w:tc>
          <w:tcPr>
            <w:tcW w:type="dxa" w:w="2736"/>
            <w:vAlign w:val="center"/>
            <w:shd w:val="clear" w:color="auto" w:fill="F5F7FA"/>
          </w:tcPr>
          <w:p>
            <w:pPr>
              <w:spacing w:after="40"/>
            </w:pPr>
            <w:r>
              <w:rPr>
                <w:rFonts w:ascii="Calibri" w:hAnsi="Calibri"/>
                <w:color w:val="1B2A4A"/>
                <w:sz w:val="20"/>
              </w:rPr>
              <w:t>Shared networking</w:t>
            </w:r>
          </w:p>
        </w:tc>
        <w:tc>
          <w:tcPr>
            <w:tcW w:type="dxa" w:w="5040"/>
            <w:vAlign w:val="center"/>
            <w:shd w:val="clear" w:color="auto" w:fill="F5F7FA"/>
          </w:tcPr>
          <w:p>
            <w:pPr>
              <w:spacing w:after="40"/>
            </w:pPr>
            <w:r>
              <w:rPr>
                <w:rFonts w:ascii="Calibri" w:hAnsi="Calibri"/>
                <w:color w:val="1B2A4A"/>
                <w:sz w:val="20"/>
              </w:rPr>
              <w:t>VPC 10.99.0.0/16 with mgmt, data and tool subnets, IGW, route table</w:t>
            </w:r>
          </w:p>
        </w:tc>
        <w:tc>
          <w:tcPr>
            <w:tcW w:type="dxa" w:w="1728"/>
            <w:vAlign w:val="center"/>
            <w:shd w:val="clear" w:color="auto" w:fill="F5F7FA"/>
          </w:tcPr>
          <w:p>
            <w:pPr>
              <w:spacing w:after="40"/>
            </w:pPr>
            <w:r>
              <w:rPr>
                <w:rFonts w:ascii="Calibri" w:hAnsi="Calibri"/>
                <w:color w:val="1B2A4A"/>
                <w:sz w:val="20"/>
              </w:rPr>
              <w:t>Yes</w:t>
            </w:r>
          </w:p>
        </w:tc>
      </w:tr>
    </w:tbl>
    <w:p/>
    <w:p>
      <w:pPr>
        <w:pStyle w:val="Heading2"/>
      </w:pPr>
      <w:r>
        <w:t>Time and cost</w:t>
      </w:r>
    </w:p>
    <w:tbl>
      <w:tblPr>
        <w:tblStyle w:val="TableGrid"/>
        <w:tblW w:type="auto" w:w="0"/>
        <w:jc w:val="center"/>
        <w:tblLook w:firstColumn="1" w:firstRow="1" w:lastColumn="0" w:lastRow="0" w:noHBand="0" w:noVBand="1" w:val="04A0"/>
      </w:tblPr>
      <w:tblGrid>
        <w:gridCol w:w="4824"/>
        <w:gridCol w:w="4824"/>
      </w:tblGrid>
      <w:tr>
        <w:tc>
          <w:tcPr>
            <w:tcW w:type="dxa" w:w="5184"/>
            <w:shd w:val="clear" w:color="auto" w:fill="232F3E"/>
            <w:vAlign w:val="center"/>
          </w:tcPr>
          <w:p>
            <w:pPr>
              <w:spacing w:after="40"/>
              <w:jc w:val="left"/>
            </w:pPr>
            <w:r>
              <w:rPr>
                <w:rFonts w:ascii="Calibri" w:hAnsi="Calibri"/>
                <w:b/>
                <w:color w:val="FFFFFF"/>
                <w:sz w:val="21"/>
              </w:rPr>
              <w:t>Phase</w:t>
            </w:r>
          </w:p>
        </w:tc>
        <w:tc>
          <w:tcPr>
            <w:tcW w:type="dxa" w:w="3456"/>
            <w:shd w:val="clear" w:color="auto" w:fill="232F3E"/>
            <w:vAlign w:val="center"/>
          </w:tcPr>
          <w:p>
            <w:pPr>
              <w:spacing w:after="40"/>
              <w:jc w:val="left"/>
            </w:pPr>
            <w:r>
              <w:rPr>
                <w:rFonts w:ascii="Calibri" w:hAnsi="Calibri"/>
                <w:b/>
                <w:color w:val="FFFFFF"/>
                <w:sz w:val="21"/>
              </w:rPr>
              <w:t>Wall-clock time</w:t>
            </w:r>
          </w:p>
        </w:tc>
      </w:tr>
      <w:tr>
        <w:tc>
          <w:tcPr>
            <w:tcW w:type="dxa" w:w="5184"/>
            <w:vAlign w:val="center"/>
            <w:shd w:val="clear" w:color="auto" w:fill="F5F7FA"/>
          </w:tcPr>
          <w:p>
            <w:pPr>
              <w:spacing w:after="40"/>
            </w:pPr>
            <w:r>
              <w:rPr>
                <w:rFonts w:ascii="Calibri" w:hAnsi="Calibri"/>
                <w:color w:val="1B2A4A"/>
                <w:sz w:val="20"/>
              </w:rPr>
              <w:t>CloudFormation stack CREATE_COMPLETE</w:t>
            </w:r>
          </w:p>
        </w:tc>
        <w:tc>
          <w:tcPr>
            <w:tcW w:type="dxa" w:w="3456"/>
            <w:vAlign w:val="center"/>
            <w:shd w:val="clear" w:color="auto" w:fill="F5F7FA"/>
          </w:tcPr>
          <w:p>
            <w:pPr>
              <w:spacing w:after="40"/>
            </w:pPr>
            <w:r>
              <w:rPr>
                <w:rFonts w:ascii="Calibri" w:hAnsi="Calibri"/>
                <w:color w:val="1B2A4A"/>
                <w:sz w:val="20"/>
              </w:rPr>
              <w:t>about 5 min</w:t>
            </w:r>
          </w:p>
        </w:tc>
      </w:tr>
      <w:tr>
        <w:tc>
          <w:tcPr>
            <w:tcW w:type="dxa" w:w="5184"/>
            <w:vAlign w:val="center"/>
          </w:tcPr>
          <w:p>
            <w:pPr>
              <w:spacing w:after="40"/>
            </w:pPr>
            <w:r>
              <w:rPr>
                <w:rFonts w:ascii="Calibri" w:hAnsi="Calibri"/>
                <w:color w:val="1B2A4A"/>
                <w:sz w:val="20"/>
              </w:rPr>
              <w:t>vController + KVO init (EULA reachable)</w:t>
            </w:r>
          </w:p>
        </w:tc>
        <w:tc>
          <w:tcPr>
            <w:tcW w:type="dxa" w:w="3456"/>
            <w:vAlign w:val="center"/>
          </w:tcPr>
          <w:p>
            <w:pPr>
              <w:spacing w:after="40"/>
            </w:pPr>
            <w:r>
              <w:rPr>
                <w:rFonts w:ascii="Calibri" w:hAnsi="Calibri"/>
                <w:color w:val="1B2A4A"/>
                <w:sz w:val="20"/>
              </w:rPr>
              <w:t>about 15 min</w:t>
            </w:r>
          </w:p>
        </w:tc>
      </w:tr>
      <w:tr>
        <w:tc>
          <w:tcPr>
            <w:tcW w:type="dxa" w:w="5184"/>
            <w:vAlign w:val="center"/>
            <w:shd w:val="clear" w:color="auto" w:fill="F5F7FA"/>
          </w:tcPr>
          <w:p>
            <w:pPr>
              <w:spacing w:after="40"/>
            </w:pPr>
            <w:r>
              <w:rPr>
                <w:rFonts w:ascii="Calibri" w:hAnsi="Calibri"/>
                <w:color w:val="1B2A4A"/>
                <w:sz w:val="20"/>
              </w:rPr>
              <w:t>vPB reachable on port 9022</w:t>
            </w:r>
          </w:p>
        </w:tc>
        <w:tc>
          <w:tcPr>
            <w:tcW w:type="dxa" w:w="3456"/>
            <w:vAlign w:val="center"/>
            <w:shd w:val="clear" w:color="auto" w:fill="F5F7FA"/>
          </w:tcPr>
          <w:p>
            <w:pPr>
              <w:spacing w:after="40"/>
            </w:pPr>
            <w:r>
              <w:rPr>
                <w:rFonts w:ascii="Calibri" w:hAnsi="Calibri"/>
                <w:color w:val="1B2A4A"/>
                <w:sz w:val="20"/>
              </w:rPr>
              <w:t>10 to 15 min</w:t>
            </w:r>
          </w:p>
        </w:tc>
      </w:tr>
      <w:tr>
        <w:tc>
          <w:tcPr>
            <w:tcW w:type="dxa" w:w="5184"/>
            <w:vAlign w:val="center"/>
          </w:tcPr>
          <w:p>
            <w:pPr>
              <w:spacing w:after="40"/>
            </w:pPr>
            <w:r>
              <w:rPr>
                <w:rFonts w:ascii="Calibri" w:hAnsi="Calibri"/>
                <w:color w:val="1B2A4A"/>
                <w:sz w:val="20"/>
              </w:rPr>
              <w:t>Sensors on first 10 instances (optional)</w:t>
            </w:r>
          </w:p>
        </w:tc>
        <w:tc>
          <w:tcPr>
            <w:tcW w:type="dxa" w:w="3456"/>
            <w:vAlign w:val="center"/>
          </w:tcPr>
          <w:p>
            <w:pPr>
              <w:spacing w:after="40"/>
            </w:pPr>
            <w:r>
              <w:rPr>
                <w:rFonts w:ascii="Calibri" w:hAnsi="Calibri"/>
                <w:color w:val="1B2A4A"/>
                <w:sz w:val="20"/>
              </w:rPr>
              <w:t>5 to 8 min</w:t>
            </w:r>
          </w:p>
        </w:tc>
      </w:tr>
      <w:tr>
        <w:tc>
          <w:tcPr>
            <w:tcW w:type="dxa" w:w="5184"/>
            <w:vAlign w:val="center"/>
            <w:shd w:val="clear" w:color="auto" w:fill="F5F7FA"/>
          </w:tcPr>
          <w:p>
            <w:pPr>
              <w:spacing w:after="40"/>
            </w:pPr>
            <w:r>
              <w:rPr>
                <w:rFonts w:ascii="Calibri" w:hAnsi="Calibri"/>
                <w:color w:val="1B2A4A"/>
                <w:sz w:val="20"/>
              </w:rPr>
              <w:t>Total typical (stack + config + sensors)</w:t>
            </w:r>
          </w:p>
        </w:tc>
        <w:tc>
          <w:tcPr>
            <w:tcW w:type="dxa" w:w="3456"/>
            <w:vAlign w:val="center"/>
            <w:shd w:val="clear" w:color="auto" w:fill="F5F7FA"/>
          </w:tcPr>
          <w:p>
            <w:pPr>
              <w:spacing w:after="40"/>
            </w:pPr>
            <w:r>
              <w:rPr>
                <w:rFonts w:ascii="Calibri" w:hAnsi="Calibri"/>
                <w:color w:val="1B2A4A"/>
                <w:sz w:val="20"/>
              </w:rPr>
              <w:t>30 to 45 min</w:t>
            </w:r>
          </w:p>
        </w:tc>
      </w:tr>
    </w:tbl>
    <w:p/>
    <w:p>
      <w:r>
        <w:rPr>
          <w:rFonts w:ascii="Calibri" w:hAnsi="Calibri"/>
          <w:b w:val="0"/>
          <w:i/>
          <w:color w:val="556575"/>
          <w:sz w:val="20"/>
        </w:rPr>
        <w:t>Indicative AWS compute cost (us-east-1, June 2026 on-demand list): vController t3.xlarge and vPB t3.xlarge about USD 120/month each, KVO c5.2xlarge about USD 250/month, plus small EBS and Elastic IP fees. Stopping the instances stops compute charges. Marketplace software fees are billed separately by Keysight.</w:t>
      </w:r>
    </w:p>
    <w:p>
      <w:r>
        <w:br w:type="page"/>
      </w:r>
    </w:p>
    <w:p>
      <w:pPr>
        <w:pStyle w:val="Heading1"/>
      </w:pPr>
      <w:r>
        <w:t>2. The Three Deployment Paths</w:t>
      </w:r>
    </w:p>
    <w:p>
      <w:r>
        <w:rPr>
          <w:rFonts w:ascii="Calibri" w:hAnsi="Calibri"/>
          <w:b w:val="0"/>
          <w:i w:val="0"/>
          <w:sz w:val="22"/>
        </w:rPr>
        <w:t>All three paths use the same Marketplace AMIs, deploy the same EC2 instances, and chain vController first, then KVO and vPB. Pick the one that matches your operating model. You can switch between them later without losing state, because each path produces standard AWS resources in a CloudFormation stack or Terraform state.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48"/>
            <w:shd w:val="clear" w:color="auto" w:fill="232F3E"/>
            <w:vAlign w:val="center"/>
          </w:tcPr>
          <w:p>
            <w:pPr>
              <w:spacing w:after="40"/>
              <w:jc w:val="left"/>
            </w:pPr>
            <w:r>
              <w:rPr>
                <w:rFonts w:ascii="Calibri" w:hAnsi="Calibri"/>
                <w:b/>
                <w:color w:val="FFFFFF"/>
                <w:sz w:val="21"/>
              </w:rPr>
              <w:t>Path</w:t>
            </w:r>
          </w:p>
        </w:tc>
        <w:tc>
          <w:tcPr>
            <w:tcW w:type="dxa" w:w="3600"/>
            <w:shd w:val="clear" w:color="auto" w:fill="232F3E"/>
            <w:vAlign w:val="center"/>
          </w:tcPr>
          <w:p>
            <w:pPr>
              <w:spacing w:after="40"/>
              <w:jc w:val="left"/>
            </w:pPr>
            <w:r>
              <w:rPr>
                <w:rFonts w:ascii="Calibri" w:hAnsi="Calibri"/>
                <w:b/>
                <w:color w:val="FFFFFF"/>
                <w:sz w:val="21"/>
              </w:rPr>
              <w:t>Best for</w:t>
            </w:r>
          </w:p>
        </w:tc>
        <w:tc>
          <w:tcPr>
            <w:tcW w:type="dxa" w:w="2736"/>
            <w:shd w:val="clear" w:color="auto" w:fill="232F3E"/>
            <w:vAlign w:val="center"/>
          </w:tcPr>
          <w:p>
            <w:pPr>
              <w:spacing w:after="40"/>
              <w:jc w:val="left"/>
            </w:pPr>
            <w:r>
              <w:rPr>
                <w:rFonts w:ascii="Calibri" w:hAnsi="Calibri"/>
                <w:b/>
                <w:color w:val="FFFFFF"/>
                <w:sz w:val="21"/>
              </w:rPr>
              <w:t>Tools needed</w:t>
            </w:r>
          </w:p>
        </w:tc>
        <w:tc>
          <w:tcPr>
            <w:tcW w:type="dxa" w:w="1872"/>
            <w:shd w:val="clear" w:color="auto" w:fill="232F3E"/>
            <w:vAlign w:val="center"/>
          </w:tcPr>
          <w:p>
            <w:pPr>
              <w:spacing w:after="40"/>
              <w:jc w:val="left"/>
            </w:pPr>
            <w:r>
              <w:rPr>
                <w:rFonts w:ascii="Calibri" w:hAnsi="Calibri"/>
                <w:b/>
                <w:color w:val="FFFFFF"/>
                <w:sz w:val="21"/>
              </w:rPr>
              <w:t>Time to first paste</w:t>
            </w:r>
          </w:p>
        </w:tc>
      </w:tr>
      <w:tr>
        <w:tc>
          <w:tcPr>
            <w:tcW w:type="dxa" w:w="2448"/>
            <w:vAlign w:val="center"/>
            <w:shd w:val="clear" w:color="auto" w:fill="F5F7FA"/>
          </w:tcPr>
          <w:p>
            <w:pPr>
              <w:spacing w:after="40"/>
            </w:pPr>
            <w:r>
              <w:rPr>
                <w:rFonts w:ascii="Calibri" w:hAnsi="Calibri"/>
                <w:color w:val="1B2A4A"/>
                <w:sz w:val="20"/>
              </w:rPr>
              <w:t>A. Bash one-liner</w:t>
            </w:r>
          </w:p>
        </w:tc>
        <w:tc>
          <w:tcPr>
            <w:tcW w:type="dxa" w:w="3600"/>
            <w:vAlign w:val="center"/>
            <w:shd w:val="clear" w:color="auto" w:fill="F5F7FA"/>
          </w:tcPr>
          <w:p>
            <w:pPr>
              <w:spacing w:after="40"/>
            </w:pPr>
            <w:r>
              <w:rPr>
                <w:rFonts w:ascii="Calibri" w:hAnsi="Calibri"/>
                <w:color w:val="1B2A4A"/>
                <w:sz w:val="20"/>
              </w:rPr>
              <w:t>First-time trial, customer demo, CloudShell users</w:t>
            </w:r>
          </w:p>
        </w:tc>
        <w:tc>
          <w:tcPr>
            <w:tcW w:type="dxa" w:w="2736"/>
            <w:vAlign w:val="center"/>
            <w:shd w:val="clear" w:color="auto" w:fill="F5F7FA"/>
          </w:tcPr>
          <w:p>
            <w:pPr>
              <w:spacing w:after="40"/>
            </w:pPr>
            <w:r>
              <w:rPr>
                <w:rFonts w:ascii="Calibri" w:hAnsi="Calibri"/>
                <w:color w:val="1B2A4A"/>
                <w:sz w:val="20"/>
              </w:rPr>
              <w:t>Browser + AWS CLI (CloudShell has both)</w:t>
            </w:r>
          </w:p>
        </w:tc>
        <w:tc>
          <w:tcPr>
            <w:tcW w:type="dxa" w:w="1872"/>
            <w:vAlign w:val="center"/>
            <w:shd w:val="clear" w:color="auto" w:fill="F5F7FA"/>
          </w:tcPr>
          <w:p>
            <w:pPr>
              <w:spacing w:after="40"/>
            </w:pPr>
            <w:r>
              <w:rPr>
                <w:rFonts w:ascii="Calibri" w:hAnsi="Calibri"/>
                <w:color w:val="1B2A4A"/>
                <w:sz w:val="20"/>
              </w:rPr>
              <w:t>10 seconds</w:t>
            </w:r>
          </w:p>
        </w:tc>
      </w:tr>
      <w:tr>
        <w:tc>
          <w:tcPr>
            <w:tcW w:type="dxa" w:w="2448"/>
            <w:vAlign w:val="center"/>
          </w:tcPr>
          <w:p>
            <w:pPr>
              <w:spacing w:after="40"/>
            </w:pPr>
            <w:r>
              <w:rPr>
                <w:rFonts w:ascii="Calibri" w:hAnsi="Calibri"/>
                <w:color w:val="1B2A4A"/>
                <w:sz w:val="20"/>
              </w:rPr>
              <w:t>B. Terraform stack module</w:t>
            </w:r>
          </w:p>
        </w:tc>
        <w:tc>
          <w:tcPr>
            <w:tcW w:type="dxa" w:w="3600"/>
            <w:vAlign w:val="center"/>
          </w:tcPr>
          <w:p>
            <w:pPr>
              <w:spacing w:after="40"/>
            </w:pPr>
            <w:r>
              <w:rPr>
                <w:rFonts w:ascii="Calibri" w:hAnsi="Calibri"/>
                <w:color w:val="1B2A4A"/>
                <w:sz w:val="20"/>
              </w:rPr>
              <w:t>IaC pipelines, repeatable customer envs, GitOps</w:t>
            </w:r>
          </w:p>
        </w:tc>
        <w:tc>
          <w:tcPr>
            <w:tcW w:type="dxa" w:w="2736"/>
            <w:vAlign w:val="center"/>
          </w:tcPr>
          <w:p>
            <w:pPr>
              <w:spacing w:after="40"/>
            </w:pPr>
            <w:r>
              <w:rPr>
                <w:rFonts w:ascii="Calibri" w:hAnsi="Calibri"/>
                <w:color w:val="1B2A4A"/>
                <w:sz w:val="20"/>
              </w:rPr>
              <w:t>Terraform 1.5+ and AWS CLI logged in</w:t>
            </w:r>
          </w:p>
        </w:tc>
        <w:tc>
          <w:tcPr>
            <w:tcW w:type="dxa" w:w="1872"/>
            <w:vAlign w:val="center"/>
          </w:tcPr>
          <w:p>
            <w:pPr>
              <w:spacing w:after="40"/>
            </w:pPr>
            <w:r>
              <w:rPr>
                <w:rFonts w:ascii="Calibri" w:hAnsi="Calibri"/>
                <w:color w:val="1B2A4A"/>
                <w:sz w:val="20"/>
              </w:rPr>
              <w:t>2 minutes</w:t>
            </w:r>
          </w:p>
        </w:tc>
      </w:tr>
      <w:tr>
        <w:tc>
          <w:tcPr>
            <w:tcW w:type="dxa" w:w="2448"/>
            <w:vAlign w:val="center"/>
            <w:shd w:val="clear" w:color="auto" w:fill="F5F7FA"/>
          </w:tcPr>
          <w:p>
            <w:pPr>
              <w:spacing w:after="40"/>
            </w:pPr>
            <w:r>
              <w:rPr>
                <w:rFonts w:ascii="Calibri" w:hAnsi="Calibri"/>
                <w:color w:val="1B2A4A"/>
                <w:sz w:val="20"/>
              </w:rPr>
              <w:t>C. AWS Console (Launch Stack)</w:t>
            </w:r>
          </w:p>
        </w:tc>
        <w:tc>
          <w:tcPr>
            <w:tcW w:type="dxa" w:w="3600"/>
            <w:vAlign w:val="center"/>
            <w:shd w:val="clear" w:color="auto" w:fill="F5F7FA"/>
          </w:tcPr>
          <w:p>
            <w:pPr>
              <w:spacing w:after="40"/>
            </w:pPr>
            <w:r>
              <w:rPr>
                <w:rFonts w:ascii="Calibri" w:hAnsi="Calibri"/>
                <w:color w:val="1B2A4A"/>
                <w:sz w:val="20"/>
              </w:rPr>
              <w:t>Click-through customers, governance-controlled accounts</w:t>
            </w:r>
          </w:p>
        </w:tc>
        <w:tc>
          <w:tcPr>
            <w:tcW w:type="dxa" w:w="2736"/>
            <w:vAlign w:val="center"/>
            <w:shd w:val="clear" w:color="auto" w:fill="F5F7FA"/>
          </w:tcPr>
          <w:p>
            <w:pPr>
              <w:spacing w:after="40"/>
            </w:pPr>
            <w:r>
              <w:rPr>
                <w:rFonts w:ascii="Calibri" w:hAnsi="Calibri"/>
                <w:color w:val="1B2A4A"/>
                <w:sz w:val="20"/>
              </w:rPr>
              <w:t>Browser only</w:t>
            </w:r>
          </w:p>
        </w:tc>
        <w:tc>
          <w:tcPr>
            <w:tcW w:type="dxa" w:w="1872"/>
            <w:vAlign w:val="center"/>
            <w:shd w:val="clear" w:color="auto" w:fill="F5F7FA"/>
          </w:tcPr>
          <w:p>
            <w:pPr>
              <w:spacing w:after="40"/>
            </w:pPr>
            <w:r>
              <w:rPr>
                <w:rFonts w:ascii="Calibri" w:hAnsi="Calibri"/>
                <w:color w:val="1B2A4A"/>
                <w:sz w:val="20"/>
              </w:rPr>
              <w:t>1 minute</w:t>
            </w:r>
          </w:p>
        </w:tc>
      </w:tr>
    </w:tbl>
    <w:p/>
    <w:tbl>
      <w:tblPr>
        <w:tblW w:type="auto" w:w="0"/>
        <w:tblLayout w:type="autofit"/>
        <w:tblLook w:firstColumn="1" w:firstRow="1" w:lastColumn="0" w:lastRow="0" w:noHBand="0" w:noVBand="1" w:val="04A0"/>
      </w:tblPr>
      <w:tblGrid>
        <w:gridCol w:w="9648"/>
      </w:tblGrid>
      <w:tr>
        <w:tc>
          <w:tcPr>
            <w:tcW w:type="dxa" w:w="9648"/>
            <w:shd w:val="clear" w:color="auto" w:fill="FFF3E0"/>
            <w:tcBorders>
              <w:top w:val="single" w:sz="6" w:space="0" w:color="FF9900"/>
              <w:left w:val="single" w:sz="6" w:space="0" w:color="FF9900"/>
              <w:bottom w:val="single" w:sz="6" w:space="0" w:color="FF9900"/>
              <w:right w:val="single" w:sz="6" w:space="0" w:color="FF9900"/>
            </w:tcBorders>
          </w:tcPr>
          <w:p>
            <w:pPr>
              <w:spacing w:after="40"/>
            </w:pPr>
            <w:r>
              <w:rPr>
                <w:rFonts w:ascii="Calibri" w:hAnsi="Calibri"/>
                <w:b/>
                <w:color w:val="232F3E"/>
                <w:sz w:val="21"/>
              </w:rPr>
              <w:t>Why three?</w:t>
            </w:r>
          </w:p>
          <w:p>
            <w:r>
              <w:rPr>
                <w:rFonts w:ascii="Calibri" w:hAnsi="Calibri"/>
                <w:color w:val="1B2A4A"/>
                <w:sz w:val="21"/>
              </w:rPr>
              <w:t>Customers do not all work the same way. A platform team wants Terraform. A network engineer trialling the kit wants a paste. A CTO walking through with procurement wants a button. Three paths, identical outcome.</w:t>
            </w:r>
          </w:p>
        </w:tc>
      </w:tr>
    </w:tbl>
    <w:p/>
    <w:p>
      <w:r>
        <w:br w:type="page"/>
      </w:r>
    </w:p>
    <w:p>
      <w:pPr>
        <w:pStyle w:val="Heading1"/>
      </w:pPr>
      <w:r>
        <w:t>3. Prerequisites</w:t>
      </w:r>
    </w:p>
    <w:p>
      <w:r>
        <w:rPr>
          <w:rFonts w:ascii="Calibri" w:hAnsi="Calibri"/>
          <w:b w:val="0"/>
          <w:i w:val="0"/>
          <w:sz w:val="22"/>
        </w:rPr>
        <w:t>Confirm each item before kicking off the deployment. The script stops early with a clear message if any of the first three are missing, so you do not waste time mid-deploy.</w:t>
      </w:r>
    </w:p>
    <w:p>
      <w:pPr>
        <w:spacing w:after="80"/>
        <w:ind w:left="144"/>
      </w:pPr>
      <w:r>
        <w:rPr>
          <w:rFonts w:ascii="Segoe UI Symbol" w:hAnsi="Segoe UI Symbol"/>
          <w:color w:val="146EB4"/>
          <w:sz w:val="26"/>
        </w:rPr>
        <w:t xml:space="preserve">☐  </w:t>
      </w:r>
      <w:r>
        <w:rPr>
          <w:rFonts w:ascii="Calibri" w:hAnsi="Calibri"/>
          <w:color w:val="1B2A4A"/>
          <w:sz w:val="22"/>
        </w:rPr>
        <w:t>AWS account with rights to create a CloudFormation stack, VPC, EC2, and IAM resources (or AdministratorAccess for the SE-led path).</w:t>
      </w:r>
    </w:p>
    <w:p>
      <w:pPr>
        <w:spacing w:after="80"/>
        <w:ind w:left="144"/>
      </w:pPr>
      <w:r>
        <w:rPr>
          <w:rFonts w:ascii="Segoe UI Symbol" w:hAnsi="Segoe UI Symbol"/>
          <w:color w:val="146EB4"/>
          <w:sz w:val="26"/>
        </w:rPr>
        <w:t xml:space="preserve">☐  </w:t>
      </w:r>
      <w:r>
        <w:rPr>
          <w:rFonts w:ascii="Calibri" w:hAnsi="Calibri"/>
          <w:color w:val="1B2A4A"/>
          <w:sz w:val="22"/>
        </w:rPr>
        <w:t>AWS CLI v2 installed and logged in (SSO or access keys). In CloudShell this is preinstalled and pre-authenticated.</w:t>
      </w:r>
    </w:p>
    <w:p>
      <w:pPr>
        <w:spacing w:after="80"/>
        <w:ind w:left="144"/>
      </w:pPr>
      <w:r>
        <w:rPr>
          <w:rFonts w:ascii="Segoe UI Symbol" w:hAnsi="Segoe UI Symbol"/>
          <w:color w:val="146EB4"/>
          <w:sz w:val="26"/>
        </w:rPr>
        <w:t xml:space="preserve">☐  </w:t>
      </w:r>
      <w:r>
        <w:rPr>
          <w:rFonts w:ascii="Calibri" w:hAnsi="Calibri"/>
          <w:color w:val="1B2A4A"/>
          <w:sz w:val="22"/>
        </w:rPr>
        <w:t>Subscribed to the three Keysight Marketplace AMIs (Vision One, CloudLens Manager, Virtual Packet Broker). This is a one-time interactive step per account and cannot be automated.</w:t>
      </w:r>
    </w:p>
    <w:p>
      <w:pPr>
        <w:spacing w:after="80"/>
        <w:ind w:left="144"/>
      </w:pPr>
      <w:r>
        <w:rPr>
          <w:rFonts w:ascii="Segoe UI Symbol" w:hAnsi="Segoe UI Symbol"/>
          <w:color w:val="146EB4"/>
          <w:sz w:val="26"/>
        </w:rPr>
        <w:t xml:space="preserve">☐  </w:t>
      </w:r>
      <w:r>
        <w:rPr>
          <w:rFonts w:ascii="Calibri" w:hAnsi="Calibri"/>
          <w:color w:val="1B2A4A"/>
          <w:sz w:val="22"/>
        </w:rPr>
        <w:t>An EC2 key pair created in the target region (us-east-1 by default).</w:t>
      </w:r>
    </w:p>
    <w:p>
      <w:pPr>
        <w:spacing w:after="80"/>
        <w:ind w:left="144"/>
      </w:pPr>
      <w:r>
        <w:rPr>
          <w:rFonts w:ascii="Segoe UI Symbol" w:hAnsi="Segoe UI Symbol"/>
          <w:color w:val="146EB4"/>
          <w:sz w:val="26"/>
        </w:rPr>
        <w:t xml:space="preserve">☐  </w:t>
      </w:r>
      <w:r>
        <w:rPr>
          <w:rFonts w:ascii="Calibri" w:hAnsi="Calibri"/>
          <w:color w:val="1B2A4A"/>
          <w:sz w:val="22"/>
        </w:rPr>
        <w:t>vCPU quota headroom: c5.2xlarge (KVO, 8 vCPU) and t3.xlarge (vController and vPB, 4 vCPU each) in your region.</w:t>
      </w:r>
    </w:p>
    <w:p>
      <w:pPr>
        <w:spacing w:after="80"/>
        <w:ind w:left="144"/>
      </w:pPr>
      <w:r>
        <w:rPr>
          <w:rFonts w:ascii="Segoe UI Symbol" w:hAnsi="Segoe UI Symbol"/>
          <w:color w:val="146EB4"/>
          <w:sz w:val="26"/>
        </w:rPr>
        <w:t xml:space="preserve">☐  </w:t>
      </w:r>
      <w:r>
        <w:rPr>
          <w:rFonts w:ascii="Calibri" w:hAnsi="Calibri"/>
          <w:color w:val="1B2A4A"/>
          <w:sz w:val="22"/>
        </w:rPr>
        <w:t>Open egress on the workload subnets to reach vController on TCP/443 (only needed once sensors are deployed).</w:t>
      </w:r>
    </w:p>
    <w:tbl>
      <w:tblPr>
        <w:tblW w:type="auto" w:w="0"/>
        <w:tblLayout w:type="autofit"/>
        <w:tblLook w:firstColumn="1" w:firstRow="1" w:lastColumn="0" w:lastRow="0" w:noHBand="0" w:noVBand="1" w:val="04A0"/>
      </w:tblPr>
      <w:tblGrid>
        <w:gridCol w:w="9648"/>
      </w:tblGrid>
      <w:tr>
        <w:tc>
          <w:tcPr>
            <w:tcW w:type="dxa" w:w="9648"/>
            <w:shd w:val="clear" w:color="auto" w:fill="FFF3E0"/>
            <w:tcBorders>
              <w:top w:val="single" w:sz="6" w:space="0" w:color="FF9900"/>
              <w:left w:val="single" w:sz="6" w:space="0" w:color="FF9900"/>
              <w:bottom w:val="single" w:sz="6" w:space="0" w:color="FF9900"/>
              <w:right w:val="single" w:sz="6" w:space="0" w:color="FF9900"/>
            </w:tcBorders>
          </w:tcPr>
          <w:p>
            <w:pPr>
              <w:spacing w:after="40"/>
            </w:pPr>
            <w:r>
              <w:rPr>
                <w:rFonts w:ascii="Calibri" w:hAnsi="Calibri"/>
                <w:b/>
                <w:color w:val="232F3E"/>
                <w:sz w:val="21"/>
              </w:rPr>
              <w:t>Region note</w:t>
            </w:r>
          </w:p>
          <w:p>
            <w:r>
              <w:rPr>
                <w:rFonts w:ascii="Calibri" w:hAnsi="Calibri"/>
                <w:color w:val="1B2A4A"/>
                <w:sz w:val="21"/>
              </w:rPr>
              <w:t>Default region is us-east-1 and the AMIs are region-locked. To deploy elsewhere, look up the equivalent Marketplace AMI IDs first: aws ec2 describe-images --owners aws-marketplace --filters Name=name,Values=*CloudLens*Manager* --region &lt;region&gt;. See docs/OPERATIONS.md section 9.</w:t>
            </w:r>
          </w:p>
        </w:tc>
      </w:tr>
    </w:tbl>
    <w:p/>
    <w:p>
      <w:r>
        <w:br w:type="page"/>
      </w:r>
    </w:p>
    <w:p>
      <w:pPr>
        <w:pStyle w:val="Heading1"/>
      </w:pPr>
      <w:r>
        <w:t>4. Path A: Bash One-Liner</w:t>
      </w:r>
    </w:p>
    <w:p>
      <w:r>
        <w:rPr>
          <w:rFonts w:ascii="Calibri" w:hAnsi="Calibri"/>
          <w:b w:val="0"/>
          <w:i w:val="0"/>
          <w:sz w:val="22"/>
        </w:rPr>
        <w:t>The fastest way to a working stack. One paste in AWS CloudShell or any local terminal with the AWS CLI; the script drives CloudFormation and then the sensor playbook.</w:t>
      </w:r>
    </w:p>
    <w:p>
      <w:pPr>
        <w:spacing w:before="80" w:after="160"/>
        <w:ind w:left="216"/>
        <w:shd w:val="clear" w:color="auto" w:fill="F2F2F2"/>
      </w:pPr>
      <w:r>
        <w:rPr>
          <w:rFonts w:ascii="Courier New" w:hAnsi="Courier New"/>
          <w:color w:val="1B2A4A"/>
          <w:sz w:val="19"/>
        </w:rPr>
        <w:t>curl -sSL https://raw.githubusercontent.com/Keysight-Tech/cloudlens-ansible-aws/main/deploy/deploy-stack.sh | bash</w:t>
      </w:r>
    </w:p>
    <w:p>
      <w:r>
        <w:rPr>
          <w:rFonts w:ascii="Calibri" w:hAnsi="Calibri"/>
          <w:b w:val="0"/>
          <w:i w:val="0"/>
          <w:sz w:val="22"/>
        </w:rPr>
        <w:t>Prefer to inspect before running? Download then execute:</w:t>
      </w:r>
    </w:p>
    <w:p>
      <w:pPr>
        <w:spacing w:before="80" w:after="160"/>
        <w:ind w:left="216"/>
        <w:shd w:val="clear" w:color="auto" w:fill="F2F2F2"/>
      </w:pPr>
      <w:r>
        <w:rPr>
          <w:rFonts w:ascii="Courier New" w:hAnsi="Courier New"/>
          <w:color w:val="1B2A4A"/>
          <w:sz w:val="19"/>
        </w:rPr>
        <w:t>curl -sSL -o deploy-stack.sh \</w:t>
        <w:br/>
        <w:t xml:space="preserve">  https://raw.githubusercontent.com/Keysight-Tech/cloudlens-ansible-aws/main/deploy/deploy-stack.sh</w:t>
        <w:br/>
        <w:t>less deploy-stack.sh</w:t>
        <w:br/>
        <w:t>bash deploy-stack.sh --key-pair my-keypair</w:t>
      </w:r>
    </w:p>
    <w:p>
      <w:pPr>
        <w:pStyle w:val="Heading2"/>
      </w:pPr>
      <w:r>
        <w:t>4.1  What the script does (phase by phase)</w:t>
      </w:r>
    </w:p>
    <w:p>
      <w:r>
        <w:rPr>
          <w:rFonts w:ascii="Calibri" w:hAnsi="Calibri"/>
          <w:b w:val="0"/>
          <w:i w:val="0"/>
          <w:sz w:val="22"/>
        </w:rPr>
        <w:t>Each phase prints a banner with its name, so if anything fails you know exactly where you are.</w:t>
      </w:r>
    </w:p>
    <w:p>
      <w:pPr>
        <w:pStyle w:val="ListNumber"/>
      </w:pPr>
      <w:r>
        <w:rPr>
          <w:rFonts w:ascii="Calibri" w:hAnsi="Calibri"/>
          <w:color w:val="1B2A4A"/>
          <w:sz w:val="22"/>
        </w:rPr>
        <w:t>Banner and environment detection: prints the version header and detects CloudShell vs local terminal so prompts adapt accordingly.</w:t>
      </w:r>
    </w:p>
    <w:p>
      <w:pPr>
        <w:pStyle w:val="ListNumber"/>
      </w:pPr>
      <w:r>
        <w:rPr>
          <w:rFonts w:ascii="Calibri" w:hAnsi="Calibri"/>
          <w:color w:val="1B2A4A"/>
          <w:sz w:val="22"/>
        </w:rPr>
        <w:t>Pre-flight checks: confirms the AWS CLI is installed and you are logged in, and warns if the target region is missing quota for the c5 and t3 families.</w:t>
      </w:r>
    </w:p>
    <w:p>
      <w:pPr>
        <w:pStyle w:val="ListNumber"/>
      </w:pPr>
      <w:r>
        <w:rPr>
          <w:rFonts w:ascii="Calibri" w:hAnsi="Calibri"/>
          <w:color w:val="1B2A4A"/>
          <w:sz w:val="22"/>
        </w:rPr>
        <w:t>Customer input: prompts for stack name (default cloudlens-stack), region (default us-east-1), EC2 key pair, and admin ingress CIDR. All defaults can be overridden by flags (see 4.2).</w:t>
      </w:r>
    </w:p>
    <w:p>
      <w:pPr>
        <w:pStyle w:val="ListNumber"/>
      </w:pPr>
      <w:r>
        <w:rPr>
          <w:rFonts w:ascii="Calibri" w:hAnsi="Calibri"/>
          <w:color w:val="1B2A4A"/>
          <w:sz w:val="22"/>
        </w:rPr>
        <w:t>Marketplace check: reminds you to subscribe to the three Keysight AMIs if the account is not already subscribed. This one step is interactive on the Marketplace pages.</w:t>
      </w:r>
    </w:p>
    <w:p>
      <w:pPr>
        <w:pStyle w:val="ListNumber"/>
      </w:pPr>
      <w:r>
        <w:rPr>
          <w:rFonts w:ascii="Calibri" w:hAnsi="Calibri"/>
          <w:color w:val="1B2A4A"/>
          <w:sz w:val="22"/>
        </w:rPr>
        <w:t>Stack deploy: submits deploy/cloudformation/stack.yaml. Waits for CREATE_COMPLETE and reads the Outputs (EIPs and private IPs).</w:t>
      </w:r>
    </w:p>
    <w:p>
      <w:pPr>
        <w:pStyle w:val="ListNumber"/>
      </w:pPr>
      <w:r>
        <w:rPr>
          <w:rFonts w:ascii="Calibri" w:hAnsi="Calibri"/>
          <w:color w:val="1B2A4A"/>
          <w:sz w:val="22"/>
        </w:rPr>
        <w:t>Wait for init: polls the vController and KVO HTTPS endpoints until the UI is reachable (typically 15 minutes). Prints a one-line progress bar.</w:t>
      </w:r>
    </w:p>
    <w:p>
      <w:pPr>
        <w:pStyle w:val="ListNumber"/>
      </w:pPr>
      <w:r>
        <w:rPr>
          <w:rFonts w:ascii="Calibri" w:hAnsi="Calibri"/>
          <w:color w:val="1B2A4A"/>
          <w:sz w:val="22"/>
        </w:rPr>
        <w:t>Manual project key step: the script pauses and tells you to open the vController UI, accept the EULA, create a project, and paste the project key back into the terminal. This is the one step that cannot be automated end to end today.</w:t>
      </w:r>
    </w:p>
    <w:p>
      <w:pPr>
        <w:pStyle w:val="ListNumber"/>
      </w:pPr>
      <w:r>
        <w:rPr>
          <w:rFonts w:ascii="Calibri" w:hAnsi="Calibri"/>
          <w:color w:val="1B2A4A"/>
          <w:sz w:val="22"/>
        </w:rPr>
        <w:t>Sensor chain (optional): hands off to quickstart.sh, which deploys sensors to every EC2 instance tagged cloudlens=yes. Prints a final summary and writes cloudlens-deploy-summary.txt with all IPs and creds.</w:t>
      </w:r>
    </w:p>
    <w:tbl>
      <w:tblPr>
        <w:tblW w:type="auto" w:w="0"/>
        <w:tblLayout w:type="autofit"/>
        <w:tblLook w:firstColumn="1" w:firstRow="1" w:lastColumn="0" w:lastRow="0" w:noHBand="0" w:noVBand="1" w:val="04A0"/>
      </w:tblPr>
      <w:tblGrid>
        <w:gridCol w:w="9648"/>
      </w:tblGrid>
      <w:tr>
        <w:tc>
          <w:tcPr>
            <w:tcW w:type="dxa" w:w="9648"/>
            <w:shd w:val="clear" w:color="auto" w:fill="FFF3E0"/>
            <w:tcBorders>
              <w:top w:val="single" w:sz="6" w:space="0" w:color="FF9900"/>
              <w:left w:val="single" w:sz="6" w:space="0" w:color="FF9900"/>
              <w:bottom w:val="single" w:sz="6" w:space="0" w:color="FF9900"/>
              <w:right w:val="single" w:sz="6" w:space="0" w:color="FF9900"/>
            </w:tcBorders>
          </w:tcPr>
          <w:p>
            <w:pPr>
              <w:spacing w:after="40"/>
            </w:pPr>
            <w:r>
              <w:rPr>
                <w:rFonts w:ascii="Calibri" w:hAnsi="Calibri"/>
                <w:b/>
                <w:color w:val="232F3E"/>
                <w:sz w:val="21"/>
              </w:rPr>
              <w:t>Output you can keep</w:t>
            </w:r>
          </w:p>
          <w:p>
            <w:r>
              <w:rPr>
                <w:rFonts w:ascii="Calibri" w:hAnsi="Calibri"/>
                <w:color w:val="1B2A4A"/>
                <w:sz w:val="21"/>
              </w:rPr>
              <w:t>Every run writes 'cloudlens-deploy-stack.log' (raw stdout/stderr) and 'cloudlens-deploy-summary.txt' (stack name, instance IDs, EIPs, default creds). Save both to your customer ticket or runbook archive.</w:t>
            </w:r>
          </w:p>
        </w:tc>
      </w:tr>
    </w:tbl>
    <w:p/>
    <w:p>
      <w:pPr>
        <w:pStyle w:val="Heading2"/>
      </w:pPr>
      <w:r>
        <w:t>4.2  Flags and overrides</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232F3E"/>
            <w:vAlign w:val="center"/>
          </w:tcPr>
          <w:p>
            <w:pPr>
              <w:spacing w:after="40"/>
              <w:jc w:val="left"/>
            </w:pPr>
            <w:r>
              <w:rPr>
                <w:rFonts w:ascii="Calibri" w:hAnsi="Calibri"/>
                <w:b/>
                <w:color w:val="FFFFFF"/>
                <w:sz w:val="21"/>
              </w:rPr>
              <w:t>Flag</w:t>
            </w:r>
          </w:p>
        </w:tc>
        <w:tc>
          <w:tcPr>
            <w:tcW w:type="dxa" w:w="6624"/>
            <w:shd w:val="clear" w:color="auto" w:fill="232F3E"/>
            <w:vAlign w:val="center"/>
          </w:tcPr>
          <w:p>
            <w:pPr>
              <w:spacing w:after="40"/>
              <w:jc w:val="left"/>
            </w:pPr>
            <w:r>
              <w:rPr>
                <w:rFonts w:ascii="Calibri" w:hAnsi="Calibri"/>
                <w:b/>
                <w:color w:val="FFFFFF"/>
                <w:sz w:val="21"/>
              </w:rPr>
              <w:t>Effect</w:t>
            </w:r>
          </w:p>
        </w:tc>
      </w:tr>
      <w:tr>
        <w:tc>
          <w:tcPr>
            <w:tcW w:type="dxa" w:w="2880"/>
            <w:vAlign w:val="center"/>
            <w:shd w:val="clear" w:color="auto" w:fill="F5F7FA"/>
          </w:tcPr>
          <w:p>
            <w:pPr>
              <w:spacing w:after="40"/>
            </w:pPr>
            <w:r>
              <w:rPr>
                <w:rFonts w:ascii="Calibri" w:hAnsi="Calibri"/>
                <w:color w:val="1B2A4A"/>
                <w:sz w:val="20"/>
              </w:rPr>
              <w:t>--dry-run</w:t>
            </w:r>
          </w:p>
        </w:tc>
        <w:tc>
          <w:tcPr>
            <w:tcW w:type="dxa" w:w="6624"/>
            <w:vAlign w:val="center"/>
            <w:shd w:val="clear" w:color="auto" w:fill="F5F7FA"/>
          </w:tcPr>
          <w:p>
            <w:pPr>
              <w:spacing w:after="40"/>
            </w:pPr>
            <w:r>
              <w:rPr>
                <w:rFonts w:ascii="Calibri" w:hAnsi="Calibri"/>
                <w:color w:val="1B2A4A"/>
                <w:sz w:val="20"/>
              </w:rPr>
              <w:t>Walk through every prompt and print the aws commands without touching AWS. Use this to preview the run.</w:t>
            </w:r>
          </w:p>
        </w:tc>
      </w:tr>
      <w:tr>
        <w:tc>
          <w:tcPr>
            <w:tcW w:type="dxa" w:w="2880"/>
            <w:vAlign w:val="center"/>
          </w:tcPr>
          <w:p>
            <w:pPr>
              <w:spacing w:after="40"/>
            </w:pPr>
            <w:r>
              <w:rPr>
                <w:rFonts w:ascii="Calibri" w:hAnsi="Calibri"/>
                <w:color w:val="1B2A4A"/>
                <w:sz w:val="20"/>
              </w:rPr>
              <w:t>--stack-name NAME</w:t>
            </w:r>
          </w:p>
        </w:tc>
        <w:tc>
          <w:tcPr>
            <w:tcW w:type="dxa" w:w="6624"/>
            <w:vAlign w:val="center"/>
          </w:tcPr>
          <w:p>
            <w:pPr>
              <w:spacing w:after="40"/>
            </w:pPr>
            <w:r>
              <w:rPr>
                <w:rFonts w:ascii="Calibri" w:hAnsi="Calibri"/>
                <w:color w:val="1B2A4A"/>
                <w:sz w:val="20"/>
              </w:rPr>
              <w:t>Override the default stack name (cloudlens-stack).</w:t>
            </w:r>
          </w:p>
        </w:tc>
      </w:tr>
      <w:tr>
        <w:tc>
          <w:tcPr>
            <w:tcW w:type="dxa" w:w="2880"/>
            <w:vAlign w:val="center"/>
            <w:shd w:val="clear" w:color="auto" w:fill="F5F7FA"/>
          </w:tcPr>
          <w:p>
            <w:pPr>
              <w:spacing w:after="40"/>
            </w:pPr>
            <w:r>
              <w:rPr>
                <w:rFonts w:ascii="Calibri" w:hAnsi="Calibri"/>
                <w:color w:val="1B2A4A"/>
                <w:sz w:val="20"/>
              </w:rPr>
              <w:t>--region REGION</w:t>
            </w:r>
          </w:p>
        </w:tc>
        <w:tc>
          <w:tcPr>
            <w:tcW w:type="dxa" w:w="6624"/>
            <w:vAlign w:val="center"/>
            <w:shd w:val="clear" w:color="auto" w:fill="F5F7FA"/>
          </w:tcPr>
          <w:p>
            <w:pPr>
              <w:spacing w:after="40"/>
            </w:pPr>
            <w:r>
              <w:rPr>
                <w:rFonts w:ascii="Calibri" w:hAnsi="Calibri"/>
                <w:color w:val="1B2A4A"/>
                <w:sz w:val="20"/>
              </w:rPr>
              <w:t>Override the default region (us-east-1). Pass a region where you have subscribed to the Marketplace AMIs.</w:t>
            </w:r>
          </w:p>
        </w:tc>
      </w:tr>
      <w:tr>
        <w:tc>
          <w:tcPr>
            <w:tcW w:type="dxa" w:w="2880"/>
            <w:vAlign w:val="center"/>
          </w:tcPr>
          <w:p>
            <w:pPr>
              <w:spacing w:after="40"/>
            </w:pPr>
            <w:r>
              <w:rPr>
                <w:rFonts w:ascii="Calibri" w:hAnsi="Calibri"/>
                <w:color w:val="1B2A4A"/>
                <w:sz w:val="20"/>
              </w:rPr>
              <w:t>--key-pair NAME</w:t>
            </w:r>
          </w:p>
        </w:tc>
        <w:tc>
          <w:tcPr>
            <w:tcW w:type="dxa" w:w="6624"/>
            <w:vAlign w:val="center"/>
          </w:tcPr>
          <w:p>
            <w:pPr>
              <w:spacing w:after="40"/>
            </w:pPr>
            <w:r>
              <w:rPr>
                <w:rFonts w:ascii="Calibri" w:hAnsi="Calibri"/>
                <w:color w:val="1B2A4A"/>
                <w:sz w:val="20"/>
              </w:rPr>
              <w:t>EC2 key pair for OS-level SSH access. Required.</w:t>
            </w:r>
          </w:p>
        </w:tc>
      </w:tr>
      <w:tr>
        <w:tc>
          <w:tcPr>
            <w:tcW w:type="dxa" w:w="2880"/>
            <w:vAlign w:val="center"/>
            <w:shd w:val="clear" w:color="auto" w:fill="F5F7FA"/>
          </w:tcPr>
          <w:p>
            <w:pPr>
              <w:spacing w:after="40"/>
            </w:pPr>
            <w:r>
              <w:rPr>
                <w:rFonts w:ascii="Calibri" w:hAnsi="Calibri"/>
                <w:color w:val="1B2A4A"/>
                <w:sz w:val="20"/>
              </w:rPr>
              <w:t>--admin-cidr CIDR</w:t>
            </w:r>
          </w:p>
        </w:tc>
        <w:tc>
          <w:tcPr>
            <w:tcW w:type="dxa" w:w="6624"/>
            <w:vAlign w:val="center"/>
            <w:shd w:val="clear" w:color="auto" w:fill="F5F7FA"/>
          </w:tcPr>
          <w:p>
            <w:pPr>
              <w:spacing w:after="40"/>
            </w:pPr>
            <w:r>
              <w:rPr>
                <w:rFonts w:ascii="Calibri" w:hAnsi="Calibri"/>
                <w:color w:val="1B2A4A"/>
                <w:sz w:val="20"/>
              </w:rPr>
              <w:t>Source CIDR allowed to reach SSH, vPB SSH (9022), HTTPS, and VXLAN. Narrow this from the 0.0.0.0/0 default.</w:t>
            </w:r>
          </w:p>
        </w:tc>
      </w:tr>
      <w:tr>
        <w:tc>
          <w:tcPr>
            <w:tcW w:type="dxa" w:w="2880"/>
            <w:vAlign w:val="center"/>
          </w:tcPr>
          <w:p>
            <w:pPr>
              <w:spacing w:after="40"/>
            </w:pPr>
            <w:r>
              <w:rPr>
                <w:rFonts w:ascii="Calibri" w:hAnsi="Calibri"/>
                <w:color w:val="1B2A4A"/>
                <w:sz w:val="20"/>
              </w:rPr>
              <w:t>--no-kvo / --no-vpb</w:t>
            </w:r>
          </w:p>
        </w:tc>
        <w:tc>
          <w:tcPr>
            <w:tcW w:type="dxa" w:w="6624"/>
            <w:vAlign w:val="center"/>
          </w:tcPr>
          <w:p>
            <w:pPr>
              <w:spacing w:after="40"/>
            </w:pPr>
            <w:r>
              <w:rPr>
                <w:rFonts w:ascii="Calibri" w:hAnsi="Calibri"/>
                <w:color w:val="1B2A4A"/>
                <w:sz w:val="20"/>
              </w:rPr>
              <w:t>Skip KVO or vPB. vController-only deploys complete fastest.</w:t>
            </w:r>
          </w:p>
        </w:tc>
      </w:tr>
      <w:tr>
        <w:tc>
          <w:tcPr>
            <w:tcW w:type="dxa" w:w="2880"/>
            <w:vAlign w:val="center"/>
            <w:shd w:val="clear" w:color="auto" w:fill="F5F7FA"/>
          </w:tcPr>
          <w:p>
            <w:pPr>
              <w:spacing w:after="40"/>
            </w:pPr>
            <w:r>
              <w:rPr>
                <w:rFonts w:ascii="Calibri" w:hAnsi="Calibri"/>
                <w:color w:val="1B2A4A"/>
                <w:sz w:val="20"/>
              </w:rPr>
              <w:t>--no-sensors</w:t>
            </w:r>
          </w:p>
        </w:tc>
        <w:tc>
          <w:tcPr>
            <w:tcW w:type="dxa" w:w="6624"/>
            <w:vAlign w:val="center"/>
            <w:shd w:val="clear" w:color="auto" w:fill="F5F7FA"/>
          </w:tcPr>
          <w:p>
            <w:pPr>
              <w:spacing w:after="40"/>
            </w:pPr>
            <w:r>
              <w:rPr>
                <w:rFonts w:ascii="Calibri" w:hAnsi="Calibri"/>
                <w:color w:val="1B2A4A"/>
                <w:sz w:val="20"/>
              </w:rPr>
              <w:t>Stop after the stack phase. Run quickstart.sh later yourself.</w:t>
            </w:r>
          </w:p>
        </w:tc>
      </w:tr>
      <w:tr>
        <w:tc>
          <w:tcPr>
            <w:tcW w:type="dxa" w:w="2880"/>
            <w:vAlign w:val="center"/>
          </w:tcPr>
          <w:p>
            <w:pPr>
              <w:spacing w:after="40"/>
            </w:pPr>
            <w:r>
              <w:rPr>
                <w:rFonts w:ascii="Calibri" w:hAnsi="Calibri"/>
                <w:color w:val="1B2A4A"/>
                <w:sz w:val="20"/>
              </w:rPr>
              <w:t>-h | --help</w:t>
            </w:r>
          </w:p>
        </w:tc>
        <w:tc>
          <w:tcPr>
            <w:tcW w:type="dxa" w:w="6624"/>
            <w:vAlign w:val="center"/>
          </w:tcPr>
          <w:p>
            <w:pPr>
              <w:spacing w:after="40"/>
            </w:pPr>
            <w:r>
              <w:rPr>
                <w:rFonts w:ascii="Calibri" w:hAnsi="Calibri"/>
                <w:color w:val="1B2A4A"/>
                <w:sz w:val="20"/>
              </w:rPr>
              <w:t>Print the help banner with all flags and a phase summary.</w:t>
            </w:r>
          </w:p>
        </w:tc>
      </w:tr>
    </w:tbl>
    <w:p/>
    <w:p>
      <w:r>
        <w:br w:type="page"/>
      </w:r>
    </w:p>
    <w:p>
      <w:pPr>
        <w:pStyle w:val="Heading1"/>
      </w:pPr>
      <w:r>
        <w:t>5. Path B: Terraform Stack Module</w:t>
      </w:r>
    </w:p>
    <w:p>
      <w:r>
        <w:rPr>
          <w:rFonts w:ascii="Calibri" w:hAnsi="Calibri"/>
          <w:b w:val="0"/>
          <w:i w:val="0"/>
          <w:sz w:val="22"/>
        </w:rPr>
        <w:t>The stack module wraps the clms, kvo and vpb child modules behind one tfvars file. One 'terraform apply' provisions the VPC, subnets, security groups, ENIs, Elastic IPs and all three EC2 instances. The sensors are still deployed separately via Ansible because they touch customer instances, not AWS resources.</w:t>
      </w:r>
    </w:p>
    <w:p>
      <w:pPr>
        <w:pStyle w:val="Heading2"/>
      </w:pPr>
      <w:r>
        <w:t>5.1  Workflow</w:t>
      </w:r>
    </w:p>
    <w:p>
      <w:pPr>
        <w:pStyle w:val="ListNumber"/>
      </w:pPr>
      <w:r>
        <w:rPr>
          <w:rFonts w:ascii="Calibri" w:hAnsi="Calibri"/>
          <w:color w:val="1B2A4A"/>
          <w:sz w:val="22"/>
        </w:rPr>
        <w:t>Clone the repository and change into the stack module directory.</w:t>
      </w:r>
    </w:p>
    <w:p>
      <w:pPr>
        <w:pStyle w:val="ListNumber"/>
      </w:pPr>
      <w:r>
        <w:rPr>
          <w:rFonts w:ascii="Calibri" w:hAnsi="Calibri"/>
          <w:color w:val="1B2A4A"/>
          <w:sz w:val="22"/>
        </w:rPr>
        <w:t>Copy terraform.tfvars.example to terraform.tfvars and fill in region, key_pair_name and admin_cidr. Toggle deploy_kvo / deploy_vpb if you only want vController.</w:t>
      </w:r>
    </w:p>
    <w:p>
      <w:pPr>
        <w:pStyle w:val="ListNumber"/>
      </w:pPr>
      <w:r>
        <w:rPr>
          <w:rFonts w:ascii="Calibri" w:hAnsi="Calibri"/>
          <w:color w:val="1B2A4A"/>
          <w:sz w:val="22"/>
        </w:rPr>
        <w:t>Run terraform init to download the aws provider.</w:t>
      </w:r>
    </w:p>
    <w:p>
      <w:pPr>
        <w:pStyle w:val="ListNumber"/>
      </w:pPr>
      <w:r>
        <w:rPr>
          <w:rFonts w:ascii="Calibri" w:hAnsi="Calibri"/>
          <w:color w:val="1B2A4A"/>
          <w:sz w:val="22"/>
        </w:rPr>
        <w:t>Run terraform plan to review the resources Terraform will create. Confirm against your account's policies.</w:t>
      </w:r>
    </w:p>
    <w:p>
      <w:pPr>
        <w:pStyle w:val="ListNumber"/>
      </w:pPr>
      <w:r>
        <w:rPr>
          <w:rFonts w:ascii="Calibri" w:hAnsi="Calibri"/>
          <w:color w:val="1B2A4A"/>
          <w:sz w:val="22"/>
        </w:rPr>
        <w:t>Run terraform apply. About 5 to 10 minutes later, the stack is up. The outputs print the vController, KVO and vPB URLs and the default creds.</w:t>
      </w:r>
    </w:p>
    <w:p>
      <w:pPr>
        <w:pStyle w:val="ListNumber"/>
      </w:pPr>
      <w:r>
        <w:rPr>
          <w:rFonts w:ascii="Calibri" w:hAnsi="Calibri"/>
          <w:color w:val="1B2A4A"/>
          <w:sz w:val="22"/>
        </w:rPr>
        <w:t>Open the vController UI, accept the EULA, create your project, copy the project key, and run quickstart.sh to deploy sensors.</w:t>
      </w:r>
    </w:p>
    <w:p>
      <w:pPr>
        <w:spacing w:before="80" w:after="160"/>
        <w:ind w:left="216"/>
        <w:shd w:val="clear" w:color="auto" w:fill="F2F2F2"/>
      </w:pPr>
      <w:r>
        <w:rPr>
          <w:rFonts w:ascii="Courier New" w:hAnsi="Courier New"/>
          <w:color w:val="1B2A4A"/>
          <w:sz w:val="19"/>
        </w:rPr>
        <w:t>git clone https://github.com/Keysight-Tech/cloudlens-ansible-aws.git</w:t>
        <w:br/>
        <w:t>cd cloudlens-ansible-aws/deploy/terraform/stack</w:t>
        <w:br/>
        <w:t>cp terraform.tfvars.example terraform.tfvars</w:t>
        <w:br/>
        <w:t>$EDITOR terraform.tfvars   # set region, key_pair_name, admin_cidr</w:t>
        <w:br/>
        <w:t>terraform init</w:t>
        <w:br/>
        <w:t>terraform plan</w:t>
        <w:br/>
        <w:t>terraform apply</w:t>
      </w:r>
    </w:p>
    <w:p>
      <w:pPr>
        <w:pStyle w:val="Heading2"/>
      </w:pPr>
      <w:r>
        <w:t>5.2  What gets created</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color="auto" w:fill="232F3E"/>
            <w:vAlign w:val="center"/>
          </w:tcPr>
          <w:p>
            <w:pPr>
              <w:spacing w:after="40"/>
              <w:jc w:val="left"/>
            </w:pPr>
            <w:r>
              <w:rPr>
                <w:rFonts w:ascii="Calibri" w:hAnsi="Calibri"/>
                <w:b/>
                <w:color w:val="FFFFFF"/>
                <w:sz w:val="21"/>
              </w:rPr>
              <w:t>Resource</w:t>
            </w:r>
          </w:p>
        </w:tc>
        <w:tc>
          <w:tcPr>
            <w:tcW w:type="dxa" w:w="1296"/>
            <w:shd w:val="clear" w:color="auto" w:fill="232F3E"/>
            <w:vAlign w:val="center"/>
          </w:tcPr>
          <w:p>
            <w:pPr>
              <w:spacing w:after="40"/>
              <w:jc w:val="left"/>
            </w:pPr>
            <w:r>
              <w:rPr>
                <w:rFonts w:ascii="Calibri" w:hAnsi="Calibri"/>
                <w:b/>
                <w:color w:val="FFFFFF"/>
                <w:sz w:val="21"/>
              </w:rPr>
              <w:t>Count</w:t>
            </w:r>
          </w:p>
        </w:tc>
        <w:tc>
          <w:tcPr>
            <w:tcW w:type="dxa" w:w="5616"/>
            <w:shd w:val="clear" w:color="auto" w:fill="232F3E"/>
            <w:vAlign w:val="center"/>
          </w:tcPr>
          <w:p>
            <w:pPr>
              <w:spacing w:after="40"/>
              <w:jc w:val="left"/>
            </w:pPr>
            <w:r>
              <w:rPr>
                <w:rFonts w:ascii="Calibri" w:hAnsi="Calibri"/>
                <w:b/>
                <w:color w:val="FFFFFF"/>
                <w:sz w:val="21"/>
              </w:rPr>
              <w:t>Notes</w:t>
            </w:r>
          </w:p>
        </w:tc>
      </w:tr>
      <w:tr>
        <w:tc>
          <w:tcPr>
            <w:tcW w:type="dxa" w:w="3168"/>
            <w:vAlign w:val="center"/>
            <w:shd w:val="clear" w:color="auto" w:fill="F5F7FA"/>
          </w:tcPr>
          <w:p>
            <w:pPr>
              <w:spacing w:after="40"/>
            </w:pPr>
            <w:r>
              <w:rPr>
                <w:rFonts w:ascii="Calibri" w:hAnsi="Calibri"/>
                <w:color w:val="1B2A4A"/>
                <w:sz w:val="20"/>
              </w:rPr>
              <w:t>VPC</w:t>
            </w:r>
          </w:p>
        </w:tc>
        <w:tc>
          <w:tcPr>
            <w:tcW w:type="dxa" w:w="1296"/>
            <w:vAlign w:val="center"/>
            <w:shd w:val="clear" w:color="auto" w:fill="F5F7FA"/>
          </w:tcPr>
          <w:p>
            <w:pPr>
              <w:spacing w:after="40"/>
            </w:pPr>
            <w:r>
              <w:rPr>
                <w:rFonts w:ascii="Calibri" w:hAnsi="Calibri"/>
                <w:color w:val="1B2A4A"/>
                <w:sz w:val="20"/>
              </w:rPr>
              <w:t>1</w:t>
            </w:r>
          </w:p>
        </w:tc>
        <w:tc>
          <w:tcPr>
            <w:tcW w:type="dxa" w:w="5616"/>
            <w:vAlign w:val="center"/>
            <w:shd w:val="clear" w:color="auto" w:fill="F5F7FA"/>
          </w:tcPr>
          <w:p>
            <w:pPr>
              <w:spacing w:after="40"/>
            </w:pPr>
            <w:r>
              <w:rPr>
                <w:rFonts w:ascii="Calibri" w:hAnsi="Calibri"/>
                <w:color w:val="1B2A4A"/>
                <w:sz w:val="20"/>
              </w:rPr>
              <w:t>10.99.0.0/16 (override via tfvars)</w:t>
            </w:r>
          </w:p>
        </w:tc>
      </w:tr>
      <w:tr>
        <w:tc>
          <w:tcPr>
            <w:tcW w:type="dxa" w:w="3168"/>
            <w:vAlign w:val="center"/>
          </w:tcPr>
          <w:p>
            <w:pPr>
              <w:spacing w:after="40"/>
            </w:pPr>
            <w:r>
              <w:rPr>
                <w:rFonts w:ascii="Calibri" w:hAnsi="Calibri"/>
                <w:color w:val="1B2A4A"/>
                <w:sz w:val="20"/>
              </w:rPr>
              <w:t>Subnets</w:t>
            </w:r>
          </w:p>
        </w:tc>
        <w:tc>
          <w:tcPr>
            <w:tcW w:type="dxa" w:w="1296"/>
            <w:vAlign w:val="center"/>
          </w:tcPr>
          <w:p>
            <w:pPr>
              <w:spacing w:after="40"/>
            </w:pPr>
            <w:r>
              <w:rPr>
                <w:rFonts w:ascii="Calibri" w:hAnsi="Calibri"/>
                <w:color w:val="1B2A4A"/>
                <w:sz w:val="20"/>
              </w:rPr>
              <w:t>3</w:t>
            </w:r>
          </w:p>
        </w:tc>
        <w:tc>
          <w:tcPr>
            <w:tcW w:type="dxa" w:w="5616"/>
            <w:vAlign w:val="center"/>
          </w:tcPr>
          <w:p>
            <w:pPr>
              <w:spacing w:after="40"/>
            </w:pPr>
            <w:r>
              <w:rPr>
                <w:rFonts w:ascii="Calibri" w:hAnsi="Calibri"/>
                <w:color w:val="1B2A4A"/>
                <w:sz w:val="20"/>
              </w:rPr>
              <w:t>mgmt 10.99.1.0/24, data 10.99.11.0/24, tool 10.99.12.0/24</w:t>
            </w:r>
          </w:p>
        </w:tc>
      </w:tr>
      <w:tr>
        <w:tc>
          <w:tcPr>
            <w:tcW w:type="dxa" w:w="3168"/>
            <w:vAlign w:val="center"/>
            <w:shd w:val="clear" w:color="auto" w:fill="F5F7FA"/>
          </w:tcPr>
          <w:p>
            <w:pPr>
              <w:spacing w:after="40"/>
            </w:pPr>
            <w:r>
              <w:rPr>
                <w:rFonts w:ascii="Calibri" w:hAnsi="Calibri"/>
                <w:color w:val="1B2A4A"/>
                <w:sz w:val="20"/>
              </w:rPr>
              <w:t>Internet gateway + route table</w:t>
            </w:r>
          </w:p>
        </w:tc>
        <w:tc>
          <w:tcPr>
            <w:tcW w:type="dxa" w:w="1296"/>
            <w:vAlign w:val="center"/>
            <w:shd w:val="clear" w:color="auto" w:fill="F5F7FA"/>
          </w:tcPr>
          <w:p>
            <w:pPr>
              <w:spacing w:after="40"/>
            </w:pPr>
            <w:r>
              <w:rPr>
                <w:rFonts w:ascii="Calibri" w:hAnsi="Calibri"/>
                <w:color w:val="1B2A4A"/>
                <w:sz w:val="20"/>
              </w:rPr>
              <w:t>1</w:t>
            </w:r>
          </w:p>
        </w:tc>
        <w:tc>
          <w:tcPr>
            <w:tcW w:type="dxa" w:w="5616"/>
            <w:vAlign w:val="center"/>
            <w:shd w:val="clear" w:color="auto" w:fill="F5F7FA"/>
          </w:tcPr>
          <w:p>
            <w:pPr>
              <w:spacing w:after="40"/>
            </w:pPr>
            <w:r>
              <w:rPr>
                <w:rFonts w:ascii="Calibri" w:hAnsi="Calibri"/>
                <w:color w:val="1B2A4A"/>
                <w:sz w:val="20"/>
              </w:rPr>
              <w:t>Public egress for mgmt subnet</w:t>
            </w:r>
          </w:p>
        </w:tc>
      </w:tr>
      <w:tr>
        <w:tc>
          <w:tcPr>
            <w:tcW w:type="dxa" w:w="3168"/>
            <w:vAlign w:val="center"/>
          </w:tcPr>
          <w:p>
            <w:pPr>
              <w:spacing w:after="40"/>
            </w:pPr>
            <w:r>
              <w:rPr>
                <w:rFonts w:ascii="Calibri" w:hAnsi="Calibri"/>
                <w:color w:val="1B2A4A"/>
                <w:sz w:val="20"/>
              </w:rPr>
              <w:t>Elastic IPs</w:t>
            </w:r>
          </w:p>
        </w:tc>
        <w:tc>
          <w:tcPr>
            <w:tcW w:type="dxa" w:w="1296"/>
            <w:vAlign w:val="center"/>
          </w:tcPr>
          <w:p>
            <w:pPr>
              <w:spacing w:after="40"/>
            </w:pPr>
            <w:r>
              <w:rPr>
                <w:rFonts w:ascii="Calibri" w:hAnsi="Calibri"/>
                <w:color w:val="1B2A4A"/>
                <w:sz w:val="20"/>
              </w:rPr>
              <w:t>1 to 3</w:t>
            </w:r>
          </w:p>
        </w:tc>
        <w:tc>
          <w:tcPr>
            <w:tcW w:type="dxa" w:w="5616"/>
            <w:vAlign w:val="center"/>
          </w:tcPr>
          <w:p>
            <w:pPr>
              <w:spacing w:after="40"/>
            </w:pPr>
            <w:r>
              <w:rPr>
                <w:rFonts w:ascii="Calibri" w:hAnsi="Calibri"/>
                <w:color w:val="1B2A4A"/>
                <w:sz w:val="20"/>
              </w:rPr>
              <w:t>One per deployed component</w:t>
            </w:r>
          </w:p>
        </w:tc>
      </w:tr>
      <w:tr>
        <w:tc>
          <w:tcPr>
            <w:tcW w:type="dxa" w:w="3168"/>
            <w:vAlign w:val="center"/>
            <w:shd w:val="clear" w:color="auto" w:fill="F5F7FA"/>
          </w:tcPr>
          <w:p>
            <w:pPr>
              <w:spacing w:after="40"/>
            </w:pPr>
            <w:r>
              <w:rPr>
                <w:rFonts w:ascii="Calibri" w:hAnsi="Calibri"/>
                <w:color w:val="1B2A4A"/>
                <w:sz w:val="20"/>
              </w:rPr>
              <w:t>Security groups</w:t>
            </w:r>
          </w:p>
        </w:tc>
        <w:tc>
          <w:tcPr>
            <w:tcW w:type="dxa" w:w="1296"/>
            <w:vAlign w:val="center"/>
            <w:shd w:val="clear" w:color="auto" w:fill="F5F7FA"/>
          </w:tcPr>
          <w:p>
            <w:pPr>
              <w:spacing w:after="40"/>
            </w:pPr>
            <w:r>
              <w:rPr>
                <w:rFonts w:ascii="Calibri" w:hAnsi="Calibri"/>
                <w:color w:val="1B2A4A"/>
                <w:sz w:val="20"/>
              </w:rPr>
              <w:t>1 to 3</w:t>
            </w:r>
          </w:p>
        </w:tc>
        <w:tc>
          <w:tcPr>
            <w:tcW w:type="dxa" w:w="5616"/>
            <w:vAlign w:val="center"/>
            <w:shd w:val="clear" w:color="auto" w:fill="F5F7FA"/>
          </w:tcPr>
          <w:p>
            <w:pPr>
              <w:spacing w:after="40"/>
            </w:pPr>
            <w:r>
              <w:rPr>
                <w:rFonts w:ascii="Calibri" w:hAnsi="Calibri"/>
                <w:color w:val="1B2A4A"/>
                <w:sz w:val="20"/>
              </w:rPr>
              <w:t>Scoped to the admin CIDR per role</w:t>
            </w:r>
          </w:p>
        </w:tc>
      </w:tr>
      <w:tr>
        <w:tc>
          <w:tcPr>
            <w:tcW w:type="dxa" w:w="3168"/>
            <w:vAlign w:val="center"/>
          </w:tcPr>
          <w:p>
            <w:pPr>
              <w:spacing w:after="40"/>
            </w:pPr>
            <w:r>
              <w:rPr>
                <w:rFonts w:ascii="Calibri" w:hAnsi="Calibri"/>
                <w:color w:val="1B2A4A"/>
                <w:sz w:val="20"/>
              </w:rPr>
              <w:t>EC2 instances</w:t>
            </w:r>
          </w:p>
        </w:tc>
        <w:tc>
          <w:tcPr>
            <w:tcW w:type="dxa" w:w="1296"/>
            <w:vAlign w:val="center"/>
          </w:tcPr>
          <w:p>
            <w:pPr>
              <w:spacing w:after="40"/>
            </w:pPr>
            <w:r>
              <w:rPr>
                <w:rFonts w:ascii="Calibri" w:hAnsi="Calibri"/>
                <w:color w:val="1B2A4A"/>
                <w:sz w:val="20"/>
              </w:rPr>
              <w:t>1 to 3</w:t>
            </w:r>
          </w:p>
        </w:tc>
        <w:tc>
          <w:tcPr>
            <w:tcW w:type="dxa" w:w="5616"/>
            <w:vAlign w:val="center"/>
          </w:tcPr>
          <w:p>
            <w:pPr>
              <w:spacing w:after="40"/>
            </w:pPr>
            <w:r>
              <w:rPr>
                <w:rFonts w:ascii="Calibri" w:hAnsi="Calibri"/>
                <w:color w:val="1B2A4A"/>
                <w:sz w:val="20"/>
              </w:rPr>
              <w:t>vController t3.xlarge, KVO c5.2xlarge, vPB t3.xlarge</w:t>
            </w:r>
          </w:p>
        </w:tc>
      </w:tr>
    </w:tbl>
    <w:p/>
    <w:tbl>
      <w:tblPr>
        <w:tblW w:type="auto" w:w="0"/>
        <w:tblLayout w:type="autofit"/>
        <w:tblLook w:firstColumn="1" w:firstRow="1" w:lastColumn="0" w:lastRow="0" w:noHBand="0" w:noVBand="1" w:val="04A0"/>
      </w:tblPr>
      <w:tblGrid>
        <w:gridCol w:w="9648"/>
      </w:tblGrid>
      <w:tr>
        <w:tc>
          <w:tcPr>
            <w:tcW w:type="dxa" w:w="9648"/>
            <w:shd w:val="clear" w:color="auto" w:fill="FFF3E0"/>
            <w:tcBorders>
              <w:top w:val="single" w:sz="6" w:space="0" w:color="FF9900"/>
              <w:left w:val="single" w:sz="6" w:space="0" w:color="FF9900"/>
              <w:bottom w:val="single" w:sz="6" w:space="0" w:color="FF9900"/>
              <w:right w:val="single" w:sz="6" w:space="0" w:color="FF9900"/>
            </w:tcBorders>
          </w:tcPr>
          <w:p>
            <w:pPr>
              <w:spacing w:after="40"/>
            </w:pPr>
            <w:r>
              <w:rPr>
                <w:rFonts w:ascii="Calibri" w:hAnsi="Calibri"/>
                <w:b/>
                <w:color w:val="232F3E"/>
                <w:sz w:val="21"/>
              </w:rPr>
              <w:t>Existing VPC?</w:t>
            </w:r>
          </w:p>
          <w:p>
            <w:r>
              <w:rPr>
                <w:rFonts w:ascii="Calibri" w:hAnsi="Calibri"/>
                <w:color w:val="1B2A4A"/>
                <w:sz w:val="21"/>
              </w:rPr>
              <w:t>The child modules (deploy/terraform/clms, kvo, vpb) can each target an existing VPC and subnet if you pass vpc_id and subnet_id instead of letting the stack create the shared VPC. Use this when the customer mandates bring-your-own-network.</w:t>
            </w:r>
          </w:p>
        </w:tc>
      </w:tr>
    </w:tbl>
    <w:p/>
    <w:p>
      <w:r>
        <w:br w:type="page"/>
      </w:r>
    </w:p>
    <w:p>
      <w:pPr>
        <w:pStyle w:val="Heading1"/>
      </w:pPr>
      <w:r>
        <w:t>6. Path C: AWS Console (Launch Stack)</w:t>
      </w:r>
    </w:p>
    <w:p>
      <w:r>
        <w:rPr>
          <w:rFonts w:ascii="Calibri" w:hAnsi="Calibri"/>
          <w:b w:val="0"/>
          <w:i w:val="0"/>
          <w:sz w:val="22"/>
        </w:rPr>
        <w:t>If you prefer to deploy from the Console, the same CloudFormation template is exposed through the Launch Stack button on the README and the landing page at keysight-tech.github.io/cloudlens-ansible-aws. The button opens the CloudFormation quick-create screen with the template URL pre-loaded from this repository.</w:t>
      </w:r>
    </w:p>
    <w:p>
      <w:pPr>
        <w:pStyle w:val="ListNumber"/>
      </w:pPr>
      <w:r>
        <w:rPr>
          <w:rFonts w:ascii="Calibri" w:hAnsi="Calibri"/>
          <w:color w:val="1B2A4A"/>
          <w:sz w:val="22"/>
        </w:rPr>
        <w:t>Click Launch Stack. Sign in to the AWS Console if prompted.</w:t>
      </w:r>
    </w:p>
    <w:p>
      <w:pPr>
        <w:pStyle w:val="ListNumber"/>
      </w:pPr>
      <w:r>
        <w:rPr>
          <w:rFonts w:ascii="Calibri" w:hAnsi="Calibri"/>
          <w:color w:val="1B2A4A"/>
          <w:sz w:val="22"/>
        </w:rPr>
        <w:t>The quick-create form opens with the stack template already loaded from the repo's raw GitHub URL.</w:t>
      </w:r>
    </w:p>
    <w:p>
      <w:pPr>
        <w:pStyle w:val="ListNumber"/>
      </w:pPr>
      <w:r>
        <w:rPr>
          <w:rFonts w:ascii="Calibri" w:hAnsi="Calibri"/>
          <w:color w:val="1B2A4A"/>
          <w:sz w:val="22"/>
        </w:rPr>
        <w:t>Fill the parameters: EC2 key pair, admin ingress CIDR, and whether to deploy KVO and vPB (both default to yes). Instance types are fixed and should be left at their defaults.</w:t>
      </w:r>
    </w:p>
    <w:p>
      <w:pPr>
        <w:pStyle w:val="ListNumber"/>
      </w:pPr>
      <w:r>
        <w:rPr>
          <w:rFonts w:ascii="Calibri" w:hAnsi="Calibri"/>
          <w:color w:val="1B2A4A"/>
          <w:sz w:val="22"/>
        </w:rPr>
        <w:t>Tick the IAM capability acknowledgement and click Create Stack.</w:t>
      </w:r>
    </w:p>
    <w:p>
      <w:pPr>
        <w:pStyle w:val="ListNumber"/>
      </w:pPr>
      <w:r>
        <w:rPr>
          <w:rFonts w:ascii="Calibri" w:hAnsi="Calibri"/>
          <w:color w:val="1B2A4A"/>
          <w:sz w:val="22"/>
        </w:rPr>
        <w:t>Wait about 5 minutes for CREATE_COMPLETE, then read the Outputs tab for the vController, KVO and vPB URLs and IPs.</w:t>
      </w:r>
    </w:p>
    <w:p>
      <w:pPr>
        <w:pStyle w:val="ListNumber"/>
      </w:pPr>
      <w:r>
        <w:rPr>
          <w:rFonts w:ascii="Calibri" w:hAnsi="Calibri"/>
          <w:color w:val="1B2A4A"/>
          <w:sz w:val="22"/>
        </w:rPr>
        <w:t>Open the vController UI, accept the EULA, create a project, copy the key, and run quickstart.sh from CloudShell to deploy sensors.</w:t>
      </w:r>
    </w:p>
    <w:tbl>
      <w:tblPr>
        <w:tblW w:type="auto" w:w="0"/>
        <w:tblLayout w:type="autofit"/>
        <w:tblLook w:firstColumn="1" w:firstRow="1" w:lastColumn="0" w:lastRow="0" w:noHBand="0" w:noVBand="1" w:val="04A0"/>
      </w:tblPr>
      <w:tblGrid>
        <w:gridCol w:w="9648"/>
      </w:tblGrid>
      <w:tr>
        <w:tc>
          <w:tcPr>
            <w:tcW w:type="dxa" w:w="9648"/>
            <w:shd w:val="clear" w:color="auto" w:fill="FFF3E0"/>
            <w:tcBorders>
              <w:top w:val="single" w:sz="6" w:space="0" w:color="FF9900"/>
              <w:left w:val="single" w:sz="6" w:space="0" w:color="FF9900"/>
              <w:bottom w:val="single" w:sz="6" w:space="0" w:color="FF9900"/>
              <w:right w:val="single" w:sz="6" w:space="0" w:color="FF9900"/>
            </w:tcBorders>
          </w:tcPr>
          <w:p>
            <w:pPr>
              <w:spacing w:after="40"/>
            </w:pPr>
            <w:r>
              <w:rPr>
                <w:rFonts w:ascii="Calibri" w:hAnsi="Calibri"/>
                <w:b/>
                <w:color w:val="232F3E"/>
                <w:sz w:val="21"/>
              </w:rPr>
              <w:t>Marketplace subscription first</w:t>
            </w:r>
          </w:p>
          <w:p>
            <w:r>
              <w:rPr>
                <w:rFonts w:ascii="Calibri" w:hAnsi="Calibri"/>
                <w:color w:val="1B2A4A"/>
                <w:sz w:val="21"/>
              </w:rPr>
              <w:t>The stack launches Marketplace AMIs. If the account has not subscribed to Keysight Vision One, CloudLens Manager, and CloudLens Virtual Packet Broker, the instances fail to launch. Subscribe once per account on the Marketplace listing pages before clicking Launch Stack.</w:t>
            </w:r>
          </w:p>
        </w:tc>
      </w:tr>
    </w:tbl>
    <w:p/>
    <w:tbl>
      <w:tblPr>
        <w:tblW w:type="auto" w:w="0"/>
        <w:tblLayout w:type="autofit"/>
        <w:tblLook w:firstColumn="1" w:firstRow="1" w:lastColumn="0" w:lastRow="0" w:noHBand="0" w:noVBand="1" w:val="04A0"/>
      </w:tblPr>
      <w:tblGrid>
        <w:gridCol w:w="9648"/>
      </w:tblGrid>
      <w:tr>
        <w:tc>
          <w:tcPr>
            <w:tcW w:type="dxa" w:w="9648"/>
            <w:shd w:val="clear" w:color="auto" w:fill="FFF3E0"/>
            <w:tcBorders>
              <w:top w:val="single" w:sz="6" w:space="0" w:color="FF9900"/>
              <w:left w:val="single" w:sz="6" w:space="0" w:color="FF9900"/>
              <w:bottom w:val="single" w:sz="6" w:space="0" w:color="FF9900"/>
              <w:right w:val="single" w:sz="6" w:space="0" w:color="FF9900"/>
            </w:tcBorders>
          </w:tcPr>
          <w:p>
            <w:pPr>
              <w:spacing w:after="40"/>
            </w:pPr>
            <w:r>
              <w:rPr>
                <w:rFonts w:ascii="Calibri" w:hAnsi="Calibri"/>
                <w:b/>
                <w:color w:val="232F3E"/>
                <w:sz w:val="21"/>
              </w:rPr>
              <w:t>No screenshots, by design</w:t>
            </w:r>
          </w:p>
          <w:p>
            <w:r>
              <w:rPr>
                <w:rFonts w:ascii="Calibri" w:hAnsi="Calibri"/>
                <w:color w:val="1B2A4A"/>
                <w:sz w:val="21"/>
              </w:rPr>
              <w:t>The AWS Console shifts every few months. Rather than ship stale screenshots, this guide describes the click path in words. The buttons and field names match the Console at June 2026.</w:t>
            </w:r>
          </w:p>
        </w:tc>
      </w:tr>
    </w:tbl>
    <w:p/>
    <w:p>
      <w:r>
        <w:br w:type="page"/>
      </w:r>
    </w:p>
    <w:p>
      <w:pPr>
        <w:pStyle w:val="Heading1"/>
      </w:pPr>
      <w:r>
        <w:t>7. Verification Checklist</w:t>
      </w:r>
    </w:p>
    <w:p>
      <w:r>
        <w:rPr>
          <w:rFonts w:ascii="Calibri" w:hAnsi="Calibri"/>
          <w:b w:val="0"/>
          <w:i w:val="0"/>
          <w:sz w:val="22"/>
        </w:rPr>
        <w:t>Walk this list after every deploy. If any item fails, jump to section 8 for the matching troubleshooting entry.</w:t>
      </w:r>
    </w:p>
    <w:p>
      <w:pPr>
        <w:spacing w:after="80"/>
        <w:ind w:left="144"/>
      </w:pPr>
      <w:r>
        <w:rPr>
          <w:rFonts w:ascii="Segoe UI Symbol" w:hAnsi="Segoe UI Symbol"/>
          <w:color w:val="146EB4"/>
          <w:sz w:val="26"/>
        </w:rPr>
        <w:t xml:space="preserve">☐  </w:t>
      </w:r>
      <w:r>
        <w:rPr>
          <w:rFonts w:ascii="Calibri" w:hAnsi="Calibri"/>
          <w:color w:val="1B2A4A"/>
          <w:sz w:val="22"/>
        </w:rPr>
        <w:t>CloudFormation stack shows CREATE_COMPLETE and the Outputs tab lists the vController, KVO and vPB EIPs.</w:t>
      </w:r>
    </w:p>
    <w:p>
      <w:pPr>
        <w:spacing w:after="80"/>
        <w:ind w:left="144"/>
      </w:pPr>
      <w:r>
        <w:rPr>
          <w:rFonts w:ascii="Segoe UI Symbol" w:hAnsi="Segoe UI Symbol"/>
          <w:color w:val="146EB4"/>
          <w:sz w:val="26"/>
        </w:rPr>
        <w:t xml:space="preserve">☐  </w:t>
      </w:r>
      <w:r>
        <w:rPr>
          <w:rFonts w:ascii="Calibri" w:hAnsi="Calibri"/>
          <w:color w:val="1B2A4A"/>
          <w:sz w:val="22"/>
        </w:rPr>
        <w:t>vController UI reachable on https://&lt;vcontroller-eip&gt;/. The Keysight CloudLens login screen loads, not a connection error.</w:t>
      </w:r>
    </w:p>
    <w:p>
      <w:pPr>
        <w:spacing w:after="80"/>
        <w:ind w:left="144"/>
      </w:pPr>
      <w:r>
        <w:rPr>
          <w:rFonts w:ascii="Segoe UI Symbol" w:hAnsi="Segoe UI Symbol"/>
          <w:color w:val="146EB4"/>
          <w:sz w:val="26"/>
        </w:rPr>
        <w:t xml:space="preserve">☐  </w:t>
      </w:r>
      <w:r>
        <w:rPr>
          <w:rFonts w:ascii="Calibri" w:hAnsi="Calibri"/>
          <w:color w:val="1B2A4A"/>
          <w:sz w:val="22"/>
        </w:rPr>
        <w:t>Logged in to vController with admin / Cl0udLens@dm!n and completed the forced password change.</w:t>
      </w:r>
    </w:p>
    <w:p>
      <w:pPr>
        <w:spacing w:after="80"/>
        <w:ind w:left="144"/>
      </w:pPr>
      <w:r>
        <w:rPr>
          <w:rFonts w:ascii="Segoe UI Symbol" w:hAnsi="Segoe UI Symbol"/>
          <w:color w:val="146EB4"/>
          <w:sz w:val="26"/>
        </w:rPr>
        <w:t xml:space="preserve">☐  </w:t>
      </w:r>
      <w:r>
        <w:rPr>
          <w:rFonts w:ascii="Calibri" w:hAnsi="Calibri"/>
          <w:color w:val="1B2A4A"/>
          <w:sz w:val="22"/>
        </w:rPr>
        <w:t>Project created in vController under Settings &gt; Projects, and the API key copied into a safe place.</w:t>
      </w:r>
    </w:p>
    <w:p>
      <w:pPr>
        <w:spacing w:after="80"/>
        <w:ind w:left="144"/>
      </w:pPr>
      <w:r>
        <w:rPr>
          <w:rFonts w:ascii="Segoe UI Symbol" w:hAnsi="Segoe UI Symbol"/>
          <w:color w:val="146EB4"/>
          <w:sz w:val="26"/>
        </w:rPr>
        <w:t xml:space="preserve">☐  </w:t>
      </w:r>
      <w:r>
        <w:rPr>
          <w:rFonts w:ascii="Calibri" w:hAnsi="Calibri"/>
          <w:color w:val="1B2A4A"/>
          <w:sz w:val="22"/>
        </w:rPr>
        <w:t>vPB reachable on SSH port 9022 after 10 to 15 minutes: ssh -p 9022 admin@&lt;vpb-eip&gt; (password ixia, then change it).</w:t>
      </w:r>
    </w:p>
    <w:p>
      <w:pPr>
        <w:spacing w:after="80"/>
        <w:ind w:left="144"/>
      </w:pPr>
      <w:r>
        <w:rPr>
          <w:rFonts w:ascii="Segoe UI Symbol" w:hAnsi="Segoe UI Symbol"/>
          <w:color w:val="146EB4"/>
          <w:sz w:val="26"/>
        </w:rPr>
        <w:t xml:space="preserve">☐  </w:t>
      </w:r>
      <w:r>
        <w:rPr>
          <w:rFonts w:ascii="Calibri" w:hAnsi="Calibri"/>
          <w:color w:val="1B2A4A"/>
          <w:sz w:val="22"/>
        </w:rPr>
        <w:t>KVO &gt; Inventory &gt; Devices shows vController and vPB as CONNECTED after adoption.</w:t>
      </w:r>
    </w:p>
    <w:p>
      <w:pPr>
        <w:spacing w:after="80"/>
        <w:ind w:left="144"/>
      </w:pPr>
      <w:r>
        <w:rPr>
          <w:rFonts w:ascii="Segoe UI Symbol" w:hAnsi="Segoe UI Symbol"/>
          <w:color w:val="146EB4"/>
          <w:sz w:val="26"/>
        </w:rPr>
        <w:t xml:space="preserve">☐  </w:t>
      </w:r>
      <w:r>
        <w:rPr>
          <w:rFonts w:ascii="Calibri" w:hAnsi="Calibri"/>
          <w:color w:val="1B2A4A"/>
          <w:sz w:val="22"/>
        </w:rPr>
        <w:t>Sensors visible in vController &gt; Sensors within 8 minutes of running quickstart.sh, each showing Connected.</w:t>
      </w:r>
    </w:p>
    <w:tbl>
      <w:tblPr>
        <w:tblW w:type="auto" w:w="0"/>
        <w:tblLayout w:type="autofit"/>
        <w:tblLook w:firstColumn="1" w:firstRow="1" w:lastColumn="0" w:lastRow="0" w:noHBand="0" w:noVBand="1" w:val="04A0"/>
      </w:tblPr>
      <w:tblGrid>
        <w:gridCol w:w="9648"/>
      </w:tblGrid>
      <w:tr>
        <w:tc>
          <w:tcPr>
            <w:tcW w:type="dxa" w:w="9648"/>
            <w:shd w:val="clear" w:color="auto" w:fill="FFF3E0"/>
            <w:tcBorders>
              <w:top w:val="single" w:sz="6" w:space="0" w:color="FF9900"/>
              <w:left w:val="single" w:sz="6" w:space="0" w:color="FF9900"/>
              <w:bottom w:val="single" w:sz="6" w:space="0" w:color="FF9900"/>
              <w:right w:val="single" w:sz="6" w:space="0" w:color="FF9900"/>
            </w:tcBorders>
          </w:tcPr>
          <w:p>
            <w:pPr>
              <w:spacing w:after="40"/>
            </w:pPr>
            <w:r>
              <w:rPr>
                <w:rFonts w:ascii="Calibri" w:hAnsi="Calibri"/>
                <w:b/>
                <w:color w:val="232F3E"/>
                <w:sz w:val="21"/>
              </w:rPr>
              <w:t>Printable</w:t>
            </w:r>
          </w:p>
          <w:p>
            <w:r>
              <w:rPr>
                <w:rFonts w:ascii="Calibri" w:hAnsi="Calibri"/>
                <w:color w:val="1B2A4A"/>
                <w:sz w:val="21"/>
              </w:rPr>
              <w:t>This page is intentionally a single checklist so it can be printed and ticked off during a customer handover or installation walkthrough.</w:t>
            </w:r>
          </w:p>
        </w:tc>
      </w:tr>
    </w:tbl>
    <w:p/>
    <w:p>
      <w:r>
        <w:br w:type="page"/>
      </w:r>
    </w:p>
    <w:p>
      <w:pPr>
        <w:pStyle w:val="Heading1"/>
      </w:pPr>
      <w:r>
        <w:t>8. Troubleshooting Reference</w:t>
      </w:r>
    </w:p>
    <w:p>
      <w:r>
        <w:rPr>
          <w:rFonts w:ascii="Calibri" w:hAnsi="Calibri"/>
          <w:b w:val="0"/>
          <w:i w:val="0"/>
          <w:sz w:val="22"/>
        </w:rPr>
        <w:t>Organised by failure mode. The full reference lives at docs/OPERATIONS.md and docs/TROUBLESHOOTING.md in the repository.</w:t>
      </w:r>
    </w:p>
    <w:p>
      <w:pPr>
        <w:pStyle w:val="Heading3"/>
      </w:pPr>
      <w:r>
        <w:t>Marketplace and instance types</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232F3E"/>
            <w:vAlign w:val="center"/>
          </w:tcPr>
          <w:p>
            <w:pPr>
              <w:spacing w:after="40"/>
              <w:jc w:val="left"/>
            </w:pPr>
            <w:r>
              <w:rPr>
                <w:rFonts w:ascii="Calibri" w:hAnsi="Calibri"/>
                <w:b/>
                <w:color w:val="FFFFFF"/>
                <w:sz w:val="21"/>
              </w:rPr>
              <w:t>Symptom</w:t>
            </w:r>
          </w:p>
        </w:tc>
        <w:tc>
          <w:tcPr>
            <w:tcW w:type="dxa" w:w="2880"/>
            <w:shd w:val="clear" w:color="auto" w:fill="232F3E"/>
            <w:vAlign w:val="center"/>
          </w:tcPr>
          <w:p>
            <w:pPr>
              <w:spacing w:after="40"/>
              <w:jc w:val="left"/>
            </w:pPr>
            <w:r>
              <w:rPr>
                <w:rFonts w:ascii="Calibri" w:hAnsi="Calibri"/>
                <w:b/>
                <w:color w:val="FFFFFF"/>
                <w:sz w:val="21"/>
              </w:rPr>
              <w:t>Likely cause</w:t>
            </w:r>
          </w:p>
        </w:tc>
        <w:tc>
          <w:tcPr>
            <w:tcW w:type="dxa" w:w="4320"/>
            <w:shd w:val="clear" w:color="auto" w:fill="232F3E"/>
            <w:vAlign w:val="center"/>
          </w:tcPr>
          <w:p>
            <w:pPr>
              <w:spacing w:after="40"/>
              <w:jc w:val="left"/>
            </w:pPr>
            <w:r>
              <w:rPr>
                <w:rFonts w:ascii="Calibri" w:hAnsi="Calibri"/>
                <w:b/>
                <w:color w:val="FFFFFF"/>
                <w:sz w:val="21"/>
              </w:rPr>
              <w:t>Fix</w:t>
            </w:r>
          </w:p>
        </w:tc>
      </w:tr>
      <w:tr>
        <w:tc>
          <w:tcPr>
            <w:tcW w:type="dxa" w:w="2880"/>
            <w:vAlign w:val="center"/>
            <w:shd w:val="clear" w:color="auto" w:fill="F5F7FA"/>
          </w:tcPr>
          <w:p>
            <w:pPr>
              <w:spacing w:after="40"/>
            </w:pPr>
            <w:r>
              <w:rPr>
                <w:rFonts w:ascii="Calibri" w:hAnsi="Calibri"/>
                <w:color w:val="1B2A4A"/>
                <w:sz w:val="20"/>
              </w:rPr>
              <w:t>Stack creates but instances fail to launch</w:t>
            </w:r>
          </w:p>
        </w:tc>
        <w:tc>
          <w:tcPr>
            <w:tcW w:type="dxa" w:w="2880"/>
            <w:vAlign w:val="center"/>
            <w:shd w:val="clear" w:color="auto" w:fill="F5F7FA"/>
          </w:tcPr>
          <w:p>
            <w:pPr>
              <w:spacing w:after="40"/>
            </w:pPr>
            <w:r>
              <w:rPr>
                <w:rFonts w:ascii="Calibri" w:hAnsi="Calibri"/>
                <w:color w:val="1B2A4A"/>
                <w:sz w:val="20"/>
              </w:rPr>
              <w:t>Not subscribed to the Marketplace AMIs</w:t>
            </w:r>
          </w:p>
        </w:tc>
        <w:tc>
          <w:tcPr>
            <w:tcW w:type="dxa" w:w="4320"/>
            <w:vAlign w:val="center"/>
            <w:shd w:val="clear" w:color="auto" w:fill="F5F7FA"/>
          </w:tcPr>
          <w:p>
            <w:pPr>
              <w:spacing w:after="40"/>
            </w:pPr>
            <w:r>
              <w:rPr>
                <w:rFonts w:ascii="Calibri" w:hAnsi="Calibri"/>
                <w:color w:val="1B2A4A"/>
                <w:sz w:val="20"/>
              </w:rPr>
              <w:t>Subscribe once per account to Vision One, CloudLens Manager, and vPB</w:t>
            </w:r>
          </w:p>
        </w:tc>
      </w:tr>
      <w:tr>
        <w:tc>
          <w:tcPr>
            <w:tcW w:type="dxa" w:w="2880"/>
            <w:vAlign w:val="center"/>
          </w:tcPr>
          <w:p>
            <w:pPr>
              <w:spacing w:after="40"/>
            </w:pPr>
            <w:r>
              <w:rPr>
                <w:rFonts w:ascii="Calibri" w:hAnsi="Calibri"/>
                <w:color w:val="1B2A4A"/>
                <w:sz w:val="20"/>
              </w:rPr>
              <w:t>UnsupportedOperation on create</w:t>
            </w:r>
          </w:p>
        </w:tc>
        <w:tc>
          <w:tcPr>
            <w:tcW w:type="dxa" w:w="2880"/>
            <w:vAlign w:val="center"/>
          </w:tcPr>
          <w:p>
            <w:pPr>
              <w:spacing w:after="40"/>
            </w:pPr>
            <w:r>
              <w:rPr>
                <w:rFonts w:ascii="Calibri" w:hAnsi="Calibri"/>
                <w:color w:val="1B2A4A"/>
                <w:sz w:val="20"/>
              </w:rPr>
              <w:t>Wrong instance type for an AMI</w:t>
            </w:r>
          </w:p>
        </w:tc>
        <w:tc>
          <w:tcPr>
            <w:tcW w:type="dxa" w:w="4320"/>
            <w:vAlign w:val="center"/>
          </w:tcPr>
          <w:p>
            <w:pPr>
              <w:spacing w:after="40"/>
            </w:pPr>
            <w:r>
              <w:rPr>
                <w:rFonts w:ascii="Calibri" w:hAnsi="Calibri"/>
                <w:color w:val="1B2A4A"/>
                <w:sz w:val="20"/>
              </w:rPr>
              <w:t>KVO must be c5.2xlarge; vController and vPB must be t3.xlarge</w:t>
            </w:r>
          </w:p>
        </w:tc>
      </w:tr>
    </w:tbl>
    <w:p/>
    <w:p>
      <w:pPr>
        <w:pStyle w:val="Heading3"/>
      </w:pPr>
      <w:r>
        <w:t>IAM and quota</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232F3E"/>
            <w:vAlign w:val="center"/>
          </w:tcPr>
          <w:p>
            <w:pPr>
              <w:spacing w:after="40"/>
              <w:jc w:val="left"/>
            </w:pPr>
            <w:r>
              <w:rPr>
                <w:rFonts w:ascii="Calibri" w:hAnsi="Calibri"/>
                <w:b/>
                <w:color w:val="FFFFFF"/>
                <w:sz w:val="21"/>
              </w:rPr>
              <w:t>Symptom</w:t>
            </w:r>
          </w:p>
        </w:tc>
        <w:tc>
          <w:tcPr>
            <w:tcW w:type="dxa" w:w="2880"/>
            <w:shd w:val="clear" w:color="auto" w:fill="232F3E"/>
            <w:vAlign w:val="center"/>
          </w:tcPr>
          <w:p>
            <w:pPr>
              <w:spacing w:after="40"/>
              <w:jc w:val="left"/>
            </w:pPr>
            <w:r>
              <w:rPr>
                <w:rFonts w:ascii="Calibri" w:hAnsi="Calibri"/>
                <w:b/>
                <w:color w:val="FFFFFF"/>
                <w:sz w:val="21"/>
              </w:rPr>
              <w:t>Likely cause</w:t>
            </w:r>
          </w:p>
        </w:tc>
        <w:tc>
          <w:tcPr>
            <w:tcW w:type="dxa" w:w="4320"/>
            <w:shd w:val="clear" w:color="auto" w:fill="232F3E"/>
            <w:vAlign w:val="center"/>
          </w:tcPr>
          <w:p>
            <w:pPr>
              <w:spacing w:after="40"/>
              <w:jc w:val="left"/>
            </w:pPr>
            <w:r>
              <w:rPr>
                <w:rFonts w:ascii="Calibri" w:hAnsi="Calibri"/>
                <w:b/>
                <w:color w:val="FFFFFF"/>
                <w:sz w:val="21"/>
              </w:rPr>
              <w:t>Fix</w:t>
            </w:r>
          </w:p>
        </w:tc>
      </w:tr>
      <w:tr>
        <w:tc>
          <w:tcPr>
            <w:tcW w:type="dxa" w:w="2880"/>
            <w:vAlign w:val="center"/>
            <w:shd w:val="clear" w:color="auto" w:fill="F5F7FA"/>
          </w:tcPr>
          <w:p>
            <w:pPr>
              <w:spacing w:after="40"/>
            </w:pPr>
            <w:r>
              <w:rPr>
                <w:rFonts w:ascii="Calibri" w:hAnsi="Calibri"/>
                <w:color w:val="1B2A4A"/>
                <w:sz w:val="20"/>
              </w:rPr>
              <w:t>AccessDenied on stack create</w:t>
            </w:r>
          </w:p>
        </w:tc>
        <w:tc>
          <w:tcPr>
            <w:tcW w:type="dxa" w:w="2880"/>
            <w:vAlign w:val="center"/>
            <w:shd w:val="clear" w:color="auto" w:fill="F5F7FA"/>
          </w:tcPr>
          <w:p>
            <w:pPr>
              <w:spacing w:after="40"/>
            </w:pPr>
            <w:r>
              <w:rPr>
                <w:rFonts w:ascii="Calibri" w:hAnsi="Calibri"/>
                <w:color w:val="1B2A4A"/>
                <w:sz w:val="20"/>
              </w:rPr>
              <w:t>Principal cannot create IAM resources</w:t>
            </w:r>
          </w:p>
        </w:tc>
        <w:tc>
          <w:tcPr>
            <w:tcW w:type="dxa" w:w="4320"/>
            <w:vAlign w:val="center"/>
            <w:shd w:val="clear" w:color="auto" w:fill="F5F7FA"/>
          </w:tcPr>
          <w:p>
            <w:pPr>
              <w:spacing w:after="40"/>
            </w:pPr>
            <w:r>
              <w:rPr>
                <w:rFonts w:ascii="Calibri" w:hAnsi="Calibri"/>
                <w:color w:val="1B2A4A"/>
                <w:sz w:val="20"/>
              </w:rPr>
              <w:t>Deploy with CAPABILITY_NAMED_IAM (CFN) or AdministratorAccess</w:t>
            </w:r>
          </w:p>
        </w:tc>
      </w:tr>
      <w:tr>
        <w:tc>
          <w:tcPr>
            <w:tcW w:type="dxa" w:w="2880"/>
            <w:vAlign w:val="center"/>
          </w:tcPr>
          <w:p>
            <w:pPr>
              <w:spacing w:after="40"/>
            </w:pPr>
            <w:r>
              <w:rPr>
                <w:rFonts w:ascii="Calibri" w:hAnsi="Calibri"/>
                <w:color w:val="1B2A4A"/>
                <w:sz w:val="20"/>
              </w:rPr>
              <w:t>InsufficientInstanceCapacity / quota error</w:t>
            </w:r>
          </w:p>
        </w:tc>
        <w:tc>
          <w:tcPr>
            <w:tcW w:type="dxa" w:w="2880"/>
            <w:vAlign w:val="center"/>
          </w:tcPr>
          <w:p>
            <w:pPr>
              <w:spacing w:after="40"/>
            </w:pPr>
            <w:r>
              <w:rPr>
                <w:rFonts w:ascii="Calibri" w:hAnsi="Calibri"/>
                <w:color w:val="1B2A4A"/>
                <w:sz w:val="20"/>
              </w:rPr>
              <w:t>Region quota too low for c5 or t3</w:t>
            </w:r>
          </w:p>
        </w:tc>
        <w:tc>
          <w:tcPr>
            <w:tcW w:type="dxa" w:w="4320"/>
            <w:vAlign w:val="center"/>
          </w:tcPr>
          <w:p>
            <w:pPr>
              <w:spacing w:after="40"/>
            </w:pPr>
            <w:r>
              <w:rPr>
                <w:rFonts w:ascii="Calibri" w:hAnsi="Calibri"/>
                <w:color w:val="1B2A4A"/>
                <w:sz w:val="20"/>
              </w:rPr>
              <w:t>Request a quota increase, or deploy in a region with headroom</w:t>
            </w:r>
          </w:p>
        </w:tc>
      </w:tr>
    </w:tbl>
    <w:p/>
    <w:p>
      <w:pPr>
        <w:pStyle w:val="Heading3"/>
      </w:pPr>
      <w:r>
        <w:t>Network</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232F3E"/>
            <w:vAlign w:val="center"/>
          </w:tcPr>
          <w:p>
            <w:pPr>
              <w:spacing w:after="40"/>
              <w:jc w:val="left"/>
            </w:pPr>
            <w:r>
              <w:rPr>
                <w:rFonts w:ascii="Calibri" w:hAnsi="Calibri"/>
                <w:b/>
                <w:color w:val="FFFFFF"/>
                <w:sz w:val="21"/>
              </w:rPr>
              <w:t>Symptom</w:t>
            </w:r>
          </w:p>
        </w:tc>
        <w:tc>
          <w:tcPr>
            <w:tcW w:type="dxa" w:w="2880"/>
            <w:shd w:val="clear" w:color="auto" w:fill="232F3E"/>
            <w:vAlign w:val="center"/>
          </w:tcPr>
          <w:p>
            <w:pPr>
              <w:spacing w:after="40"/>
              <w:jc w:val="left"/>
            </w:pPr>
            <w:r>
              <w:rPr>
                <w:rFonts w:ascii="Calibri" w:hAnsi="Calibri"/>
                <w:b/>
                <w:color w:val="FFFFFF"/>
                <w:sz w:val="21"/>
              </w:rPr>
              <w:t>Likely cause</w:t>
            </w:r>
          </w:p>
        </w:tc>
        <w:tc>
          <w:tcPr>
            <w:tcW w:type="dxa" w:w="4320"/>
            <w:shd w:val="clear" w:color="auto" w:fill="232F3E"/>
            <w:vAlign w:val="center"/>
          </w:tcPr>
          <w:p>
            <w:pPr>
              <w:spacing w:after="40"/>
              <w:jc w:val="left"/>
            </w:pPr>
            <w:r>
              <w:rPr>
                <w:rFonts w:ascii="Calibri" w:hAnsi="Calibri"/>
                <w:b/>
                <w:color w:val="FFFFFF"/>
                <w:sz w:val="21"/>
              </w:rPr>
              <w:t>Fix</w:t>
            </w:r>
          </w:p>
        </w:tc>
      </w:tr>
      <w:tr>
        <w:tc>
          <w:tcPr>
            <w:tcW w:type="dxa" w:w="2880"/>
            <w:vAlign w:val="center"/>
            <w:shd w:val="clear" w:color="auto" w:fill="F5F7FA"/>
          </w:tcPr>
          <w:p>
            <w:pPr>
              <w:spacing w:after="40"/>
            </w:pPr>
            <w:r>
              <w:rPr>
                <w:rFonts w:ascii="Calibri" w:hAnsi="Calibri"/>
                <w:color w:val="1B2A4A"/>
                <w:sz w:val="20"/>
              </w:rPr>
              <w:t>vController UI not reachable after 20 minutes</w:t>
            </w:r>
          </w:p>
        </w:tc>
        <w:tc>
          <w:tcPr>
            <w:tcW w:type="dxa" w:w="2880"/>
            <w:vAlign w:val="center"/>
            <w:shd w:val="clear" w:color="auto" w:fill="F5F7FA"/>
          </w:tcPr>
          <w:p>
            <w:pPr>
              <w:spacing w:after="40"/>
            </w:pPr>
            <w:r>
              <w:rPr>
                <w:rFonts w:ascii="Calibri" w:hAnsi="Calibri"/>
                <w:color w:val="1B2A4A"/>
                <w:sz w:val="20"/>
              </w:rPr>
              <w:t>Security group blocks 443 from your client IP</w:t>
            </w:r>
          </w:p>
        </w:tc>
        <w:tc>
          <w:tcPr>
            <w:tcW w:type="dxa" w:w="4320"/>
            <w:vAlign w:val="center"/>
            <w:shd w:val="clear" w:color="auto" w:fill="F5F7FA"/>
          </w:tcPr>
          <w:p>
            <w:pPr>
              <w:spacing w:after="40"/>
            </w:pPr>
            <w:r>
              <w:rPr>
                <w:rFonts w:ascii="Calibri" w:hAnsi="Calibri"/>
                <w:color w:val="1B2A4A"/>
                <w:sz w:val="20"/>
              </w:rPr>
              <w:t>Narrow but include your IP in the admin ingress CIDR</w:t>
            </w:r>
          </w:p>
        </w:tc>
      </w:tr>
      <w:tr>
        <w:tc>
          <w:tcPr>
            <w:tcW w:type="dxa" w:w="2880"/>
            <w:vAlign w:val="center"/>
          </w:tcPr>
          <w:p>
            <w:pPr>
              <w:spacing w:after="40"/>
            </w:pPr>
            <w:r>
              <w:rPr>
                <w:rFonts w:ascii="Calibri" w:hAnsi="Calibri"/>
                <w:color w:val="1B2A4A"/>
                <w:sz w:val="20"/>
              </w:rPr>
              <w:t>vPB SSH times out on 9022</w:t>
            </w:r>
          </w:p>
        </w:tc>
        <w:tc>
          <w:tcPr>
            <w:tcW w:type="dxa" w:w="2880"/>
            <w:vAlign w:val="center"/>
          </w:tcPr>
          <w:p>
            <w:pPr>
              <w:spacing w:after="40"/>
            </w:pPr>
            <w:r>
              <w:rPr>
                <w:rFonts w:ascii="Calibri" w:hAnsi="Calibri"/>
                <w:color w:val="1B2A4A"/>
                <w:sz w:val="20"/>
              </w:rPr>
              <w:t>Security group missing TCP/9022, or KCOS still booting</w:t>
            </w:r>
          </w:p>
        </w:tc>
        <w:tc>
          <w:tcPr>
            <w:tcW w:type="dxa" w:w="4320"/>
            <w:vAlign w:val="center"/>
          </w:tcPr>
          <w:p>
            <w:pPr>
              <w:spacing w:after="40"/>
            </w:pPr>
            <w:r>
              <w:rPr>
                <w:rFonts w:ascii="Calibri" w:hAnsi="Calibri"/>
                <w:color w:val="1B2A4A"/>
                <w:sz w:val="20"/>
              </w:rPr>
              <w:t>Add the SG rule; wait 10 to 15 min after the instance is running</w:t>
            </w:r>
          </w:p>
        </w:tc>
      </w:tr>
      <w:tr>
        <w:tc>
          <w:tcPr>
            <w:tcW w:type="dxa" w:w="2880"/>
            <w:vAlign w:val="center"/>
            <w:shd w:val="clear" w:color="auto" w:fill="F5F7FA"/>
          </w:tcPr>
          <w:p>
            <w:pPr>
              <w:spacing w:after="40"/>
            </w:pPr>
            <w:r>
              <w:rPr>
                <w:rFonts w:ascii="Calibri" w:hAnsi="Calibri"/>
                <w:color w:val="1B2A4A"/>
                <w:sz w:val="20"/>
              </w:rPr>
              <w:t>Sensor cannot reach vController</w:t>
            </w:r>
          </w:p>
        </w:tc>
        <w:tc>
          <w:tcPr>
            <w:tcW w:type="dxa" w:w="2880"/>
            <w:vAlign w:val="center"/>
            <w:shd w:val="clear" w:color="auto" w:fill="F5F7FA"/>
          </w:tcPr>
          <w:p>
            <w:pPr>
              <w:spacing w:after="40"/>
            </w:pPr>
            <w:r>
              <w:rPr>
                <w:rFonts w:ascii="Calibri" w:hAnsi="Calibri"/>
                <w:color w:val="1B2A4A"/>
                <w:sz w:val="20"/>
              </w:rPr>
              <w:t>Egress blocked from instance subnet to vController on 443</w:t>
            </w:r>
          </w:p>
        </w:tc>
        <w:tc>
          <w:tcPr>
            <w:tcW w:type="dxa" w:w="4320"/>
            <w:vAlign w:val="center"/>
            <w:shd w:val="clear" w:color="auto" w:fill="F5F7FA"/>
          </w:tcPr>
          <w:p>
            <w:pPr>
              <w:spacing w:after="40"/>
            </w:pPr>
            <w:r>
              <w:rPr>
                <w:rFonts w:ascii="Calibri" w:hAnsi="Calibri"/>
                <w:color w:val="1B2A4A"/>
                <w:sz w:val="20"/>
              </w:rPr>
              <w:t>Open egress on the workload subnet or peer the VPCs</w:t>
            </w:r>
          </w:p>
        </w:tc>
      </w:tr>
    </w:tbl>
    <w:p/>
    <w:p>
      <w:pPr>
        <w:pStyle w:val="Heading3"/>
      </w:pPr>
      <w:r>
        <w:t>Timing</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232F3E"/>
            <w:vAlign w:val="center"/>
          </w:tcPr>
          <w:p>
            <w:pPr>
              <w:spacing w:after="40"/>
              <w:jc w:val="left"/>
            </w:pPr>
            <w:r>
              <w:rPr>
                <w:rFonts w:ascii="Calibri" w:hAnsi="Calibri"/>
                <w:b/>
                <w:color w:val="FFFFFF"/>
                <w:sz w:val="21"/>
              </w:rPr>
              <w:t>Symptom</w:t>
            </w:r>
          </w:p>
        </w:tc>
        <w:tc>
          <w:tcPr>
            <w:tcW w:type="dxa" w:w="2880"/>
            <w:shd w:val="clear" w:color="auto" w:fill="232F3E"/>
            <w:vAlign w:val="center"/>
          </w:tcPr>
          <w:p>
            <w:pPr>
              <w:spacing w:after="40"/>
              <w:jc w:val="left"/>
            </w:pPr>
            <w:r>
              <w:rPr>
                <w:rFonts w:ascii="Calibri" w:hAnsi="Calibri"/>
                <w:b/>
                <w:color w:val="FFFFFF"/>
                <w:sz w:val="21"/>
              </w:rPr>
              <w:t>Likely cause</w:t>
            </w:r>
          </w:p>
        </w:tc>
        <w:tc>
          <w:tcPr>
            <w:tcW w:type="dxa" w:w="4320"/>
            <w:shd w:val="clear" w:color="auto" w:fill="232F3E"/>
            <w:vAlign w:val="center"/>
          </w:tcPr>
          <w:p>
            <w:pPr>
              <w:spacing w:after="40"/>
              <w:jc w:val="left"/>
            </w:pPr>
            <w:r>
              <w:rPr>
                <w:rFonts w:ascii="Calibri" w:hAnsi="Calibri"/>
                <w:b/>
                <w:color w:val="FFFFFF"/>
                <w:sz w:val="21"/>
              </w:rPr>
              <w:t>Fix</w:t>
            </w:r>
          </w:p>
        </w:tc>
      </w:tr>
      <w:tr>
        <w:tc>
          <w:tcPr>
            <w:tcW w:type="dxa" w:w="2880"/>
            <w:vAlign w:val="center"/>
            <w:shd w:val="clear" w:color="auto" w:fill="F5F7FA"/>
          </w:tcPr>
          <w:p>
            <w:pPr>
              <w:spacing w:after="40"/>
            </w:pPr>
            <w:r>
              <w:rPr>
                <w:rFonts w:ascii="Calibri" w:hAnsi="Calibri"/>
                <w:color w:val="1B2A4A"/>
                <w:sz w:val="20"/>
              </w:rPr>
              <w:t>vController UI returns 502 / 503 just after deploy</w:t>
            </w:r>
          </w:p>
        </w:tc>
        <w:tc>
          <w:tcPr>
            <w:tcW w:type="dxa" w:w="2880"/>
            <w:vAlign w:val="center"/>
            <w:shd w:val="clear" w:color="auto" w:fill="F5F7FA"/>
          </w:tcPr>
          <w:p>
            <w:pPr>
              <w:spacing w:after="40"/>
            </w:pPr>
            <w:r>
              <w:rPr>
                <w:rFonts w:ascii="Calibri" w:hAnsi="Calibri"/>
                <w:color w:val="1B2A4A"/>
                <w:sz w:val="20"/>
              </w:rPr>
              <w:t>Services still initialising in sequence</w:t>
            </w:r>
          </w:p>
        </w:tc>
        <w:tc>
          <w:tcPr>
            <w:tcW w:type="dxa" w:w="4320"/>
            <w:vAlign w:val="center"/>
            <w:shd w:val="clear" w:color="auto" w:fill="F5F7FA"/>
          </w:tcPr>
          <w:p>
            <w:pPr>
              <w:spacing w:after="40"/>
            </w:pPr>
            <w:r>
              <w:rPr>
                <w:rFonts w:ascii="Calibri" w:hAnsi="Calibri"/>
                <w:color w:val="1B2A4A"/>
                <w:sz w:val="20"/>
              </w:rPr>
              <w:t>Wait the full 15 minutes; the script's poll loop handles this</w:t>
            </w:r>
          </w:p>
        </w:tc>
      </w:tr>
      <w:tr>
        <w:tc>
          <w:tcPr>
            <w:tcW w:type="dxa" w:w="2880"/>
            <w:vAlign w:val="center"/>
          </w:tcPr>
          <w:p>
            <w:pPr>
              <w:spacing w:after="40"/>
            </w:pPr>
            <w:r>
              <w:rPr>
                <w:rFonts w:ascii="Calibri" w:hAnsi="Calibri"/>
                <w:color w:val="1B2A4A"/>
                <w:sz w:val="20"/>
              </w:rPr>
              <w:t>KVO EULA blocks the API</w:t>
            </w:r>
          </w:p>
        </w:tc>
        <w:tc>
          <w:tcPr>
            <w:tcW w:type="dxa" w:w="2880"/>
            <w:vAlign w:val="center"/>
          </w:tcPr>
          <w:p>
            <w:pPr>
              <w:spacing w:after="40"/>
            </w:pPr>
            <w:r>
              <w:rPr>
                <w:rFonts w:ascii="Calibri" w:hAnsi="Calibri"/>
                <w:color w:val="1B2A4A"/>
                <w:sz w:val="20"/>
              </w:rPr>
              <w:t>EULA not accepted in a browser</w:t>
            </w:r>
          </w:p>
        </w:tc>
        <w:tc>
          <w:tcPr>
            <w:tcW w:type="dxa" w:w="4320"/>
            <w:vAlign w:val="center"/>
          </w:tcPr>
          <w:p>
            <w:pPr>
              <w:spacing w:after="40"/>
            </w:pPr>
            <w:r>
              <w:rPr>
                <w:rFonts w:ascii="Calibri" w:hAnsi="Calibri"/>
                <w:color w:val="1B2A4A"/>
                <w:sz w:val="20"/>
              </w:rPr>
              <w:t>Open https://&lt;kvo-eip&gt;/ and click Agree; the CLI cannot do it</w:t>
            </w:r>
          </w:p>
        </w:tc>
      </w:tr>
    </w:tbl>
    <w:p/>
    <w:p>
      <w:r>
        <w:br w:type="page"/>
      </w:r>
    </w:p>
    <w:p>
      <w:pPr>
        <w:pStyle w:val="Heading1"/>
      </w:pPr>
      <w:r>
        <w:t>9. Cleanup / Decommission</w:t>
      </w:r>
    </w:p>
    <w:p>
      <w:r>
        <w:rPr>
          <w:rFonts w:ascii="Calibri" w:hAnsi="Calibri"/>
          <w:b w:val="0"/>
          <w:i w:val="0"/>
          <w:sz w:val="22"/>
        </w:rPr>
        <w:t>Two ways to undo a stack deploy. Pick the one that matches how you deployed it.</w:t>
      </w:r>
    </w:p>
    <w:p>
      <w:pPr>
        <w:pStyle w:val="Heading2"/>
      </w:pPr>
      <w:r>
        <w:t>Terraform deploy</w:t>
      </w:r>
    </w:p>
    <w:p>
      <w:r>
        <w:rPr>
          <w:rFonts w:ascii="Calibri" w:hAnsi="Calibri"/>
          <w:b w:val="0"/>
          <w:i w:val="0"/>
          <w:sz w:val="22"/>
        </w:rPr>
        <w:t>If you used Path B (Terraform), use terraform destroy. This removes exactly what Terraform created and leaves anything else in the account untouched.</w:t>
      </w:r>
    </w:p>
    <w:p>
      <w:pPr>
        <w:spacing w:before="80" w:after="160"/>
        <w:ind w:left="216"/>
        <w:shd w:val="clear" w:color="auto" w:fill="F2F2F2"/>
      </w:pPr>
      <w:r>
        <w:rPr>
          <w:rFonts w:ascii="Courier New" w:hAnsi="Courier New"/>
          <w:color w:val="1B2A4A"/>
          <w:sz w:val="19"/>
        </w:rPr>
        <w:t>cd deploy/terraform/stack</w:t>
        <w:br/>
        <w:t>terraform destroy</w:t>
      </w:r>
    </w:p>
    <w:p>
      <w:pPr>
        <w:pStyle w:val="Heading2"/>
      </w:pPr>
      <w:r>
        <w:t>Bash or Console deploy</w:t>
      </w:r>
    </w:p>
    <w:p>
      <w:r>
        <w:rPr>
          <w:rFonts w:ascii="Calibri" w:hAnsi="Calibri"/>
          <w:b w:val="0"/>
          <w:i w:val="0"/>
          <w:sz w:val="22"/>
        </w:rPr>
        <w:t>If you used Path A or Path C, delete the CloudFormation stack. This removes the VPC, instances, Elastic IPs and security groups the stack created. Double-check the stack name before pressing enter.</w:t>
      </w:r>
    </w:p>
    <w:p>
      <w:pPr>
        <w:spacing w:before="80" w:after="160"/>
        <w:ind w:left="216"/>
        <w:shd w:val="clear" w:color="auto" w:fill="F2F2F2"/>
      </w:pPr>
      <w:r>
        <w:rPr>
          <w:rFonts w:ascii="Courier New" w:hAnsi="Courier New"/>
          <w:color w:val="1B2A4A"/>
          <w:sz w:val="19"/>
        </w:rPr>
        <w:t>aws cloudformation delete-stack --stack-name cloudlens-stack --region us-east-1</w:t>
        <w:br/>
        <w:t>aws cloudformation wait stack-delete-complete --stack-name cloudlens-stack --region us-east-1</w:t>
      </w:r>
    </w:p>
    <w:p>
      <w:pPr>
        <w:pStyle w:val="Heading2"/>
      </w:pPr>
      <w:r>
        <w:t>Sensors on workload instances</w:t>
      </w:r>
    </w:p>
    <w:p>
      <w:r>
        <w:rPr>
          <w:rFonts w:ascii="Calibri" w:hAnsi="Calibri"/>
          <w:b w:val="0"/>
          <w:i w:val="0"/>
          <w:sz w:val="22"/>
        </w:rPr>
        <w:t>Sensors are not removed by terraform destroy or delete-stack, because they live on the customer's workload instances (usually a different account or VPC). To remove them:</w:t>
      </w:r>
    </w:p>
    <w:p>
      <w:pPr>
        <w:pStyle w:val="ListBullet"/>
      </w:pPr>
      <w:r>
        <w:rPr>
          <w:rFonts w:ascii="Calibri" w:hAnsi="Calibri"/>
          <w:color w:val="1B2A4A"/>
          <w:sz w:val="22"/>
        </w:rPr>
        <w:t>Linux: docker stop cloudlens-agent &amp;&amp; docker rm cloudlens-agent</w:t>
      </w:r>
    </w:p>
    <w:p>
      <w:pPr>
        <w:pStyle w:val="ListBullet"/>
      </w:pPr>
      <w:r>
        <w:rPr>
          <w:rFonts w:ascii="Calibri" w:hAnsi="Calibri"/>
          <w:color w:val="1B2A4A"/>
          <w:sz w:val="22"/>
        </w:rPr>
        <w:t>Windows: Stop-Service CloudLensAgent; sc.exe delete CloudLensAgent</w:t>
      </w:r>
    </w:p>
    <w:p>
      <w:pPr>
        <w:pStyle w:val="ListBullet"/>
      </w:pPr>
      <w:r>
        <w:rPr>
          <w:rFonts w:ascii="Calibri" w:hAnsi="Calibri"/>
          <w:color w:val="1B2A4A"/>
          <w:sz w:val="22"/>
        </w:rPr>
        <w:t>Or: untag the instances (remove cloudlens=yes) and rerun cleanup.yaml</w:t>
      </w:r>
    </w:p>
    <w:tbl>
      <w:tblPr>
        <w:tblW w:type="auto" w:w="0"/>
        <w:tblLayout w:type="autofit"/>
        <w:tblLook w:firstColumn="1" w:firstRow="1" w:lastColumn="0" w:lastRow="0" w:noHBand="0" w:noVBand="1" w:val="04A0"/>
      </w:tblPr>
      <w:tblGrid>
        <w:gridCol w:w="9648"/>
      </w:tblGrid>
      <w:tr>
        <w:tc>
          <w:tcPr>
            <w:tcW w:type="dxa" w:w="9648"/>
            <w:shd w:val="clear" w:color="auto" w:fill="FFF3E0"/>
            <w:tcBorders>
              <w:top w:val="single" w:sz="6" w:space="0" w:color="FF9900"/>
              <w:left w:val="single" w:sz="6" w:space="0" w:color="FF9900"/>
              <w:bottom w:val="single" w:sz="6" w:space="0" w:color="FF9900"/>
              <w:right w:val="single" w:sz="6" w:space="0" w:color="FF9900"/>
            </w:tcBorders>
          </w:tcPr>
          <w:p>
            <w:pPr>
              <w:spacing w:after="40"/>
            </w:pPr>
            <w:r>
              <w:rPr>
                <w:rFonts w:ascii="Calibri" w:hAnsi="Calibri"/>
                <w:b/>
                <w:color w:val="232F3E"/>
                <w:sz w:val="21"/>
              </w:rPr>
              <w:t>Marketplace billing</w:t>
            </w:r>
          </w:p>
          <w:p>
            <w:r>
              <w:rPr>
                <w:rFonts w:ascii="Calibri" w:hAnsi="Calibri"/>
                <w:color w:val="1B2A4A"/>
                <w:sz w:val="21"/>
              </w:rPr>
              <w:t>Deleting the stack stops the Keysight Marketplace subscription billing for those instances at the next hourly tick. Compute billing stops immediately. Allow up to 24 hours for the Marketplace line to disappear from your AWS bill.</w:t>
            </w:r>
          </w:p>
        </w:tc>
      </w:tr>
    </w:tbl>
    <w:p/>
    <w:p>
      <w:r>
        <w:br w:type="page"/>
      </w:r>
    </w:p>
    <w:p>
      <w:pPr>
        <w:pStyle w:val="Heading1"/>
      </w:pPr>
      <w:r>
        <w:t>10. Appendix: File Paths and Quick Links</w:t>
      </w:r>
    </w:p>
    <w:p>
      <w:pPr>
        <w:pStyle w:val="Heading2"/>
      </w:pPr>
      <w:r>
        <w:t>Repository file paths</w:t>
      </w:r>
    </w:p>
    <w:tbl>
      <w:tblPr>
        <w:tblStyle w:val="TableGrid"/>
        <w:tblW w:type="auto" w:w="0"/>
        <w:jc w:val="center"/>
        <w:tblLook w:firstColumn="1" w:firstRow="1" w:lastColumn="0" w:lastRow="0" w:noHBand="0" w:noVBand="1" w:val="04A0"/>
      </w:tblPr>
      <w:tblGrid>
        <w:gridCol w:w="4824"/>
        <w:gridCol w:w="4824"/>
      </w:tblGrid>
      <w:tr>
        <w:tc>
          <w:tcPr>
            <w:tcW w:type="dxa" w:w="4608"/>
            <w:shd w:val="clear" w:color="auto" w:fill="232F3E"/>
            <w:vAlign w:val="center"/>
          </w:tcPr>
          <w:p>
            <w:pPr>
              <w:spacing w:after="40"/>
              <w:jc w:val="left"/>
            </w:pPr>
            <w:r>
              <w:rPr>
                <w:rFonts w:ascii="Calibri" w:hAnsi="Calibri"/>
                <w:b/>
                <w:color w:val="FFFFFF"/>
                <w:sz w:val="21"/>
              </w:rPr>
              <w:t>File</w:t>
            </w:r>
          </w:p>
        </w:tc>
        <w:tc>
          <w:tcPr>
            <w:tcW w:type="dxa" w:w="5472"/>
            <w:shd w:val="clear" w:color="auto" w:fill="232F3E"/>
            <w:vAlign w:val="center"/>
          </w:tcPr>
          <w:p>
            <w:pPr>
              <w:spacing w:after="40"/>
              <w:jc w:val="left"/>
            </w:pPr>
            <w:r>
              <w:rPr>
                <w:rFonts w:ascii="Calibri" w:hAnsi="Calibri"/>
                <w:b/>
                <w:color w:val="FFFFFF"/>
                <w:sz w:val="21"/>
              </w:rPr>
              <w:t>Purpose</w:t>
            </w:r>
          </w:p>
        </w:tc>
      </w:tr>
      <w:tr>
        <w:tc>
          <w:tcPr>
            <w:tcW w:type="dxa" w:w="4608"/>
            <w:vAlign w:val="center"/>
            <w:shd w:val="clear" w:color="auto" w:fill="F5F7FA"/>
          </w:tcPr>
          <w:p>
            <w:pPr>
              <w:spacing w:after="40"/>
            </w:pPr>
            <w:r>
              <w:rPr>
                <w:rFonts w:ascii="Calibri" w:hAnsi="Calibri"/>
                <w:color w:val="1B2A4A"/>
                <w:sz w:val="20"/>
              </w:rPr>
              <w:t>deploy/deploy-stack.sh</w:t>
            </w:r>
          </w:p>
        </w:tc>
        <w:tc>
          <w:tcPr>
            <w:tcW w:type="dxa" w:w="5472"/>
            <w:vAlign w:val="center"/>
            <w:shd w:val="clear" w:color="auto" w:fill="F5F7FA"/>
          </w:tcPr>
          <w:p>
            <w:pPr>
              <w:spacing w:after="40"/>
            </w:pPr>
            <w:r>
              <w:rPr>
                <w:rFonts w:ascii="Calibri" w:hAnsi="Calibri"/>
                <w:color w:val="1B2A4A"/>
                <w:sz w:val="20"/>
              </w:rPr>
              <w:t>Path A entry point (Bash one-liner)</w:t>
            </w:r>
          </w:p>
        </w:tc>
      </w:tr>
      <w:tr>
        <w:tc>
          <w:tcPr>
            <w:tcW w:type="dxa" w:w="4608"/>
            <w:vAlign w:val="center"/>
          </w:tcPr>
          <w:p>
            <w:pPr>
              <w:spacing w:after="40"/>
            </w:pPr>
            <w:r>
              <w:rPr>
                <w:rFonts w:ascii="Calibri" w:hAnsi="Calibri"/>
                <w:color w:val="1B2A4A"/>
                <w:sz w:val="20"/>
              </w:rPr>
              <w:t>deploy/cloudformation/stack.yaml</w:t>
            </w:r>
          </w:p>
        </w:tc>
        <w:tc>
          <w:tcPr>
            <w:tcW w:type="dxa" w:w="5472"/>
            <w:vAlign w:val="center"/>
          </w:tcPr>
          <w:p>
            <w:pPr>
              <w:spacing w:after="40"/>
            </w:pPr>
            <w:r>
              <w:rPr>
                <w:rFonts w:ascii="Calibri" w:hAnsi="Calibri"/>
                <w:color w:val="1B2A4A"/>
                <w:sz w:val="20"/>
              </w:rPr>
              <w:t>Stack template (Paths A and C)</w:t>
            </w:r>
          </w:p>
        </w:tc>
      </w:tr>
      <w:tr>
        <w:tc>
          <w:tcPr>
            <w:tcW w:type="dxa" w:w="4608"/>
            <w:vAlign w:val="center"/>
            <w:shd w:val="clear" w:color="auto" w:fill="F5F7FA"/>
          </w:tcPr>
          <w:p>
            <w:pPr>
              <w:spacing w:after="40"/>
            </w:pPr>
            <w:r>
              <w:rPr>
                <w:rFonts w:ascii="Calibri" w:hAnsi="Calibri"/>
                <w:color w:val="1B2A4A"/>
                <w:sz w:val="20"/>
              </w:rPr>
              <w:t>deploy/terraform/stack/</w:t>
            </w:r>
          </w:p>
        </w:tc>
        <w:tc>
          <w:tcPr>
            <w:tcW w:type="dxa" w:w="5472"/>
            <w:vAlign w:val="center"/>
            <w:shd w:val="clear" w:color="auto" w:fill="F5F7FA"/>
          </w:tcPr>
          <w:p>
            <w:pPr>
              <w:spacing w:after="40"/>
            </w:pPr>
            <w:r>
              <w:rPr>
                <w:rFonts w:ascii="Calibri" w:hAnsi="Calibri"/>
                <w:color w:val="1B2A4A"/>
                <w:sz w:val="20"/>
              </w:rPr>
              <w:t>Path B entry point (Terraform module)</w:t>
            </w:r>
          </w:p>
        </w:tc>
      </w:tr>
      <w:tr>
        <w:tc>
          <w:tcPr>
            <w:tcW w:type="dxa" w:w="4608"/>
            <w:vAlign w:val="center"/>
          </w:tcPr>
          <w:p>
            <w:pPr>
              <w:spacing w:after="40"/>
            </w:pPr>
            <w:r>
              <w:rPr>
                <w:rFonts w:ascii="Calibri" w:hAnsi="Calibri"/>
                <w:color w:val="1B2A4A"/>
                <w:sz w:val="20"/>
              </w:rPr>
              <w:t>deploy/terraform/{clms,kvo,vpb}/</w:t>
            </w:r>
          </w:p>
        </w:tc>
        <w:tc>
          <w:tcPr>
            <w:tcW w:type="dxa" w:w="5472"/>
            <w:vAlign w:val="center"/>
          </w:tcPr>
          <w:p>
            <w:pPr>
              <w:spacing w:after="40"/>
            </w:pPr>
            <w:r>
              <w:rPr>
                <w:rFonts w:ascii="Calibri" w:hAnsi="Calibri"/>
                <w:color w:val="1B2A4A"/>
                <w:sz w:val="20"/>
              </w:rPr>
              <w:t>Per-component Terraform child modules</w:t>
            </w:r>
          </w:p>
        </w:tc>
      </w:tr>
      <w:tr>
        <w:tc>
          <w:tcPr>
            <w:tcW w:type="dxa" w:w="4608"/>
            <w:vAlign w:val="center"/>
            <w:shd w:val="clear" w:color="auto" w:fill="F5F7FA"/>
          </w:tcPr>
          <w:p>
            <w:pPr>
              <w:spacing w:after="40"/>
            </w:pPr>
            <w:r>
              <w:rPr>
                <w:rFonts w:ascii="Calibri" w:hAnsi="Calibri"/>
                <w:color w:val="1B2A4A"/>
                <w:sz w:val="20"/>
              </w:rPr>
              <w:t>docs/CloudLens_Stack_Deployment_Runbook.pdf</w:t>
            </w:r>
          </w:p>
        </w:tc>
        <w:tc>
          <w:tcPr>
            <w:tcW w:type="dxa" w:w="5472"/>
            <w:vAlign w:val="center"/>
            <w:shd w:val="clear" w:color="auto" w:fill="F5F7FA"/>
          </w:tcPr>
          <w:p>
            <w:pPr>
              <w:spacing w:after="40"/>
            </w:pPr>
            <w:r>
              <w:rPr>
                <w:rFonts w:ascii="Calibri" w:hAnsi="Calibri"/>
                <w:color w:val="1B2A4A"/>
                <w:sz w:val="20"/>
              </w:rPr>
              <w:t>This document (PDF)</w:t>
            </w:r>
          </w:p>
        </w:tc>
      </w:tr>
      <w:tr>
        <w:tc>
          <w:tcPr>
            <w:tcW w:type="dxa" w:w="4608"/>
            <w:vAlign w:val="center"/>
          </w:tcPr>
          <w:p>
            <w:pPr>
              <w:spacing w:after="40"/>
            </w:pPr>
            <w:r>
              <w:rPr>
                <w:rFonts w:ascii="Calibri" w:hAnsi="Calibri"/>
                <w:color w:val="1B2A4A"/>
                <w:sz w:val="20"/>
              </w:rPr>
              <w:t>docs/CloudLens_Stack_Deployment_Runbook.docx</w:t>
            </w:r>
          </w:p>
        </w:tc>
        <w:tc>
          <w:tcPr>
            <w:tcW w:type="dxa" w:w="5472"/>
            <w:vAlign w:val="center"/>
          </w:tcPr>
          <w:p>
            <w:pPr>
              <w:spacing w:after="40"/>
            </w:pPr>
            <w:r>
              <w:rPr>
                <w:rFonts w:ascii="Calibri" w:hAnsi="Calibri"/>
                <w:color w:val="1B2A4A"/>
                <w:sz w:val="20"/>
              </w:rPr>
              <w:t>This document (Word)</w:t>
            </w:r>
          </w:p>
        </w:tc>
      </w:tr>
      <w:tr>
        <w:tc>
          <w:tcPr>
            <w:tcW w:type="dxa" w:w="4608"/>
            <w:vAlign w:val="center"/>
            <w:shd w:val="clear" w:color="auto" w:fill="F5F7FA"/>
          </w:tcPr>
          <w:p>
            <w:pPr>
              <w:spacing w:after="40"/>
            </w:pPr>
            <w:r>
              <w:rPr>
                <w:rFonts w:ascii="Calibri" w:hAnsi="Calibri"/>
                <w:color w:val="1B2A4A"/>
                <w:sz w:val="20"/>
              </w:rPr>
              <w:t>quickstart.sh</w:t>
            </w:r>
          </w:p>
        </w:tc>
        <w:tc>
          <w:tcPr>
            <w:tcW w:type="dxa" w:w="5472"/>
            <w:vAlign w:val="center"/>
            <w:shd w:val="clear" w:color="auto" w:fill="F5F7FA"/>
          </w:tcPr>
          <w:p>
            <w:pPr>
              <w:spacing w:after="40"/>
            </w:pPr>
            <w:r>
              <w:rPr>
                <w:rFonts w:ascii="Calibri" w:hAnsi="Calibri"/>
                <w:color w:val="1B2A4A"/>
                <w:sz w:val="20"/>
              </w:rPr>
              <w:t>Sensor deployment chain (called by deploy-stack.sh)</w:t>
            </w:r>
          </w:p>
        </w:tc>
      </w:tr>
      <w:tr>
        <w:tc>
          <w:tcPr>
            <w:tcW w:type="dxa" w:w="4608"/>
            <w:vAlign w:val="center"/>
          </w:tcPr>
          <w:p>
            <w:pPr>
              <w:spacing w:after="40"/>
            </w:pPr>
            <w:r>
              <w:rPr>
                <w:rFonts w:ascii="Calibri" w:hAnsi="Calibri"/>
                <w:color w:val="1B2A4A"/>
                <w:sz w:val="20"/>
              </w:rPr>
              <w:t>demo/setup-aws-visibility-demo.sh</w:t>
            </w:r>
          </w:p>
        </w:tc>
        <w:tc>
          <w:tcPr>
            <w:tcW w:type="dxa" w:w="5472"/>
            <w:vAlign w:val="center"/>
          </w:tcPr>
          <w:p>
            <w:pPr>
              <w:spacing w:after="40"/>
            </w:pPr>
            <w:r>
              <w:rPr>
                <w:rFonts w:ascii="Calibri" w:hAnsi="Calibri"/>
                <w:color w:val="1B2A4A"/>
                <w:sz w:val="20"/>
              </w:rPr>
              <w:t>Full demo orchestrator (SE lab)</w:t>
            </w:r>
          </w:p>
        </w:tc>
      </w:tr>
    </w:tbl>
    <w:p/>
    <w:p>
      <w:pPr>
        <w:pStyle w:val="Heading2"/>
      </w:pPr>
      <w:r>
        <w:t>Command reference</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232F3E"/>
            <w:vAlign w:val="center"/>
          </w:tcPr>
          <w:p>
            <w:pPr>
              <w:spacing w:after="40"/>
              <w:jc w:val="left"/>
            </w:pPr>
            <w:r>
              <w:rPr>
                <w:rFonts w:ascii="Calibri" w:hAnsi="Calibri"/>
                <w:b/>
                <w:color w:val="FFFFFF"/>
                <w:sz w:val="21"/>
              </w:rPr>
              <w:t>Action</w:t>
            </w:r>
          </w:p>
        </w:tc>
        <w:tc>
          <w:tcPr>
            <w:tcW w:type="dxa" w:w="6912"/>
            <w:shd w:val="clear" w:color="auto" w:fill="232F3E"/>
            <w:vAlign w:val="center"/>
          </w:tcPr>
          <w:p>
            <w:pPr>
              <w:spacing w:after="40"/>
              <w:jc w:val="left"/>
            </w:pPr>
            <w:r>
              <w:rPr>
                <w:rFonts w:ascii="Calibri" w:hAnsi="Calibri"/>
                <w:b/>
                <w:color w:val="FFFFFF"/>
                <w:sz w:val="21"/>
              </w:rPr>
              <w:t>Command</w:t>
            </w:r>
          </w:p>
        </w:tc>
      </w:tr>
      <w:tr>
        <w:tc>
          <w:tcPr>
            <w:tcW w:type="dxa" w:w="3168"/>
            <w:vAlign w:val="center"/>
            <w:shd w:val="clear" w:color="auto" w:fill="F5F7FA"/>
          </w:tcPr>
          <w:p>
            <w:pPr>
              <w:spacing w:after="40"/>
            </w:pPr>
            <w:r>
              <w:rPr>
                <w:rFonts w:ascii="Calibri" w:hAnsi="Calibri"/>
                <w:color w:val="1B2A4A"/>
                <w:sz w:val="20"/>
              </w:rPr>
              <w:t>Run full stack (recommended)</w:t>
            </w:r>
          </w:p>
        </w:tc>
        <w:tc>
          <w:tcPr>
            <w:tcW w:type="dxa" w:w="6912"/>
            <w:vAlign w:val="center"/>
            <w:shd w:val="clear" w:color="auto" w:fill="F5F7FA"/>
          </w:tcPr>
          <w:p>
            <w:pPr>
              <w:spacing w:after="40"/>
            </w:pPr>
            <w:r>
              <w:rPr>
                <w:rFonts w:ascii="Calibri" w:hAnsi="Calibri"/>
                <w:color w:val="1B2A4A"/>
                <w:sz w:val="20"/>
              </w:rPr>
              <w:t>curl -sSL https://raw.githubusercontent.com/Keysight-Tech/cloudlens-ansible-aws/main/deploy/deploy-stack.sh | bash</w:t>
            </w:r>
          </w:p>
        </w:tc>
      </w:tr>
      <w:tr>
        <w:tc>
          <w:tcPr>
            <w:tcW w:type="dxa" w:w="3168"/>
            <w:vAlign w:val="center"/>
          </w:tcPr>
          <w:p>
            <w:pPr>
              <w:spacing w:after="40"/>
            </w:pPr>
            <w:r>
              <w:rPr>
                <w:rFonts w:ascii="Calibri" w:hAnsi="Calibri"/>
                <w:color w:val="1B2A4A"/>
                <w:sz w:val="20"/>
              </w:rPr>
              <w:t>Run full stack (dry-run)</w:t>
            </w:r>
          </w:p>
        </w:tc>
        <w:tc>
          <w:tcPr>
            <w:tcW w:type="dxa" w:w="6912"/>
            <w:vAlign w:val="center"/>
          </w:tcPr>
          <w:p>
            <w:pPr>
              <w:spacing w:after="40"/>
            </w:pPr>
            <w:r>
              <w:rPr>
                <w:rFonts w:ascii="Calibri" w:hAnsi="Calibri"/>
                <w:color w:val="1B2A4A"/>
                <w:sz w:val="20"/>
              </w:rPr>
              <w:t>bash deploy/deploy-stack.sh --dry-run</w:t>
            </w:r>
          </w:p>
        </w:tc>
      </w:tr>
      <w:tr>
        <w:tc>
          <w:tcPr>
            <w:tcW w:type="dxa" w:w="3168"/>
            <w:vAlign w:val="center"/>
            <w:shd w:val="clear" w:color="auto" w:fill="F5F7FA"/>
          </w:tcPr>
          <w:p>
            <w:pPr>
              <w:spacing w:after="40"/>
            </w:pPr>
            <w:r>
              <w:rPr>
                <w:rFonts w:ascii="Calibri" w:hAnsi="Calibri"/>
                <w:color w:val="1B2A4A"/>
                <w:sz w:val="20"/>
              </w:rPr>
              <w:t>Run vController only</w:t>
            </w:r>
          </w:p>
        </w:tc>
        <w:tc>
          <w:tcPr>
            <w:tcW w:type="dxa" w:w="6912"/>
            <w:vAlign w:val="center"/>
            <w:shd w:val="clear" w:color="auto" w:fill="F5F7FA"/>
          </w:tcPr>
          <w:p>
            <w:pPr>
              <w:spacing w:after="40"/>
            </w:pPr>
            <w:r>
              <w:rPr>
                <w:rFonts w:ascii="Calibri" w:hAnsi="Calibri"/>
                <w:color w:val="1B2A4A"/>
                <w:sz w:val="20"/>
              </w:rPr>
              <w:t>bash deploy/deploy-stack.sh --no-kvo --no-vpb</w:t>
            </w:r>
          </w:p>
        </w:tc>
      </w:tr>
      <w:tr>
        <w:tc>
          <w:tcPr>
            <w:tcW w:type="dxa" w:w="3168"/>
            <w:vAlign w:val="center"/>
          </w:tcPr>
          <w:p>
            <w:pPr>
              <w:spacing w:after="40"/>
            </w:pPr>
            <w:r>
              <w:rPr>
                <w:rFonts w:ascii="Calibri" w:hAnsi="Calibri"/>
                <w:color w:val="1B2A4A"/>
                <w:sz w:val="20"/>
              </w:rPr>
              <w:t>Terraform apply</w:t>
            </w:r>
          </w:p>
        </w:tc>
        <w:tc>
          <w:tcPr>
            <w:tcW w:type="dxa" w:w="6912"/>
            <w:vAlign w:val="center"/>
          </w:tcPr>
          <w:p>
            <w:pPr>
              <w:spacing w:after="40"/>
            </w:pPr>
            <w:r>
              <w:rPr>
                <w:rFonts w:ascii="Calibri" w:hAnsi="Calibri"/>
                <w:color w:val="1B2A4A"/>
                <w:sz w:val="20"/>
              </w:rPr>
              <w:t>cd deploy/terraform/stack &amp;&amp; terraform apply</w:t>
            </w:r>
          </w:p>
        </w:tc>
      </w:tr>
      <w:tr>
        <w:tc>
          <w:tcPr>
            <w:tcW w:type="dxa" w:w="3168"/>
            <w:vAlign w:val="center"/>
            <w:shd w:val="clear" w:color="auto" w:fill="F5F7FA"/>
          </w:tcPr>
          <w:p>
            <w:pPr>
              <w:spacing w:after="40"/>
            </w:pPr>
            <w:r>
              <w:rPr>
                <w:rFonts w:ascii="Calibri" w:hAnsi="Calibri"/>
                <w:color w:val="1B2A4A"/>
                <w:sz w:val="20"/>
              </w:rPr>
              <w:t>Terraform destroy</w:t>
            </w:r>
          </w:p>
        </w:tc>
        <w:tc>
          <w:tcPr>
            <w:tcW w:type="dxa" w:w="6912"/>
            <w:vAlign w:val="center"/>
            <w:shd w:val="clear" w:color="auto" w:fill="F5F7FA"/>
          </w:tcPr>
          <w:p>
            <w:pPr>
              <w:spacing w:after="40"/>
            </w:pPr>
            <w:r>
              <w:rPr>
                <w:rFonts w:ascii="Calibri" w:hAnsi="Calibri"/>
                <w:color w:val="1B2A4A"/>
                <w:sz w:val="20"/>
              </w:rPr>
              <w:t>cd deploy/terraform/stack &amp;&amp; terraform destroy</w:t>
            </w:r>
          </w:p>
        </w:tc>
      </w:tr>
      <w:tr>
        <w:tc>
          <w:tcPr>
            <w:tcW w:type="dxa" w:w="3168"/>
            <w:vAlign w:val="center"/>
          </w:tcPr>
          <w:p>
            <w:pPr>
              <w:spacing w:after="40"/>
            </w:pPr>
            <w:r>
              <w:rPr>
                <w:rFonts w:ascii="Calibri" w:hAnsi="Calibri"/>
                <w:color w:val="1B2A4A"/>
                <w:sz w:val="20"/>
              </w:rPr>
              <w:t>Delete the stack</w:t>
            </w:r>
          </w:p>
        </w:tc>
        <w:tc>
          <w:tcPr>
            <w:tcW w:type="dxa" w:w="6912"/>
            <w:vAlign w:val="center"/>
          </w:tcPr>
          <w:p>
            <w:pPr>
              <w:spacing w:after="40"/>
            </w:pPr>
            <w:r>
              <w:rPr>
                <w:rFonts w:ascii="Calibri" w:hAnsi="Calibri"/>
                <w:color w:val="1B2A4A"/>
                <w:sz w:val="20"/>
              </w:rPr>
              <w:t>aws cloudformation delete-stack --stack-name cloudlens-stack --region us-east-1</w:t>
            </w:r>
          </w:p>
        </w:tc>
      </w:tr>
    </w:tbl>
    <w:p/>
    <w:p>
      <w:pPr>
        <w:pStyle w:val="Heading2"/>
      </w:pPr>
      <w:r>
        <w:t>Useful links</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232F3E"/>
            <w:vAlign w:val="center"/>
          </w:tcPr>
          <w:p>
            <w:pPr>
              <w:spacing w:after="40"/>
              <w:jc w:val="left"/>
            </w:pPr>
            <w:r>
              <w:rPr>
                <w:rFonts w:ascii="Calibri" w:hAnsi="Calibri"/>
                <w:b/>
                <w:color w:val="FFFFFF"/>
                <w:sz w:val="21"/>
              </w:rPr>
              <w:t>Resource</w:t>
            </w:r>
          </w:p>
        </w:tc>
        <w:tc>
          <w:tcPr>
            <w:tcW w:type="dxa" w:w="6336"/>
            <w:shd w:val="clear" w:color="auto" w:fill="232F3E"/>
            <w:vAlign w:val="center"/>
          </w:tcPr>
          <w:p>
            <w:pPr>
              <w:spacing w:after="40"/>
              <w:jc w:val="left"/>
            </w:pPr>
            <w:r>
              <w:rPr>
                <w:rFonts w:ascii="Calibri" w:hAnsi="Calibri"/>
                <w:b/>
                <w:color w:val="FFFFFF"/>
                <w:sz w:val="21"/>
              </w:rPr>
              <w:t>Location</w:t>
            </w:r>
          </w:p>
        </w:tc>
      </w:tr>
      <w:tr>
        <w:tc>
          <w:tcPr>
            <w:tcW w:type="dxa" w:w="3744"/>
            <w:vAlign w:val="center"/>
            <w:shd w:val="clear" w:color="auto" w:fill="F5F7FA"/>
          </w:tcPr>
          <w:p>
            <w:pPr>
              <w:spacing w:after="40"/>
            </w:pPr>
            <w:r>
              <w:rPr>
                <w:rFonts w:ascii="Calibri" w:hAnsi="Calibri"/>
                <w:color w:val="1B2A4A"/>
                <w:sz w:val="20"/>
              </w:rPr>
              <w:t>GitHub repository</w:t>
            </w:r>
          </w:p>
        </w:tc>
        <w:tc>
          <w:tcPr>
            <w:tcW w:type="dxa" w:w="6336"/>
            <w:vAlign w:val="center"/>
            <w:shd w:val="clear" w:color="auto" w:fill="F5F7FA"/>
          </w:tcPr>
          <w:p>
            <w:pPr>
              <w:spacing w:after="40"/>
            </w:pPr>
            <w:r>
              <w:rPr>
                <w:rFonts w:ascii="Calibri" w:hAnsi="Calibri"/>
                <w:color w:val="1B2A4A"/>
                <w:sz w:val="20"/>
              </w:rPr>
              <w:t>https://github.com/Keysight-Tech/cloudlens-ansible-aws</w:t>
            </w:r>
          </w:p>
        </w:tc>
      </w:tr>
      <w:tr>
        <w:tc>
          <w:tcPr>
            <w:tcW w:type="dxa" w:w="3744"/>
            <w:vAlign w:val="center"/>
          </w:tcPr>
          <w:p>
            <w:pPr>
              <w:spacing w:after="40"/>
            </w:pPr>
            <w:r>
              <w:rPr>
                <w:rFonts w:ascii="Calibri" w:hAnsi="Calibri"/>
                <w:color w:val="1B2A4A"/>
                <w:sz w:val="20"/>
              </w:rPr>
              <w:t>Landing page</w:t>
            </w:r>
          </w:p>
        </w:tc>
        <w:tc>
          <w:tcPr>
            <w:tcW w:type="dxa" w:w="6336"/>
            <w:vAlign w:val="center"/>
          </w:tcPr>
          <w:p>
            <w:pPr>
              <w:spacing w:after="40"/>
            </w:pPr>
            <w:r>
              <w:rPr>
                <w:rFonts w:ascii="Calibri" w:hAnsi="Calibri"/>
                <w:color w:val="1B2A4A"/>
                <w:sz w:val="20"/>
              </w:rPr>
              <w:t>https://keysight-tech.github.io/cloudlens-ansible-aws/</w:t>
            </w:r>
          </w:p>
        </w:tc>
      </w:tr>
      <w:tr>
        <w:tc>
          <w:tcPr>
            <w:tcW w:type="dxa" w:w="3744"/>
            <w:vAlign w:val="center"/>
            <w:shd w:val="clear" w:color="auto" w:fill="F5F7FA"/>
          </w:tcPr>
          <w:p>
            <w:pPr>
              <w:spacing w:after="40"/>
            </w:pPr>
            <w:r>
              <w:rPr>
                <w:rFonts w:ascii="Calibri" w:hAnsi="Calibri"/>
                <w:color w:val="1B2A4A"/>
                <w:sz w:val="20"/>
              </w:rPr>
              <w:t>Sensor runbook (companion document)</w:t>
            </w:r>
          </w:p>
        </w:tc>
        <w:tc>
          <w:tcPr>
            <w:tcW w:type="dxa" w:w="6336"/>
            <w:vAlign w:val="center"/>
            <w:shd w:val="clear" w:color="auto" w:fill="F5F7FA"/>
          </w:tcPr>
          <w:p>
            <w:pPr>
              <w:spacing w:after="40"/>
            </w:pPr>
            <w:r>
              <w:rPr>
                <w:rFonts w:ascii="Calibri" w:hAnsi="Calibri"/>
                <w:color w:val="1B2A4A"/>
                <w:sz w:val="20"/>
              </w:rPr>
              <w:t>docs/CloudLens_Ansible_AWS_Customer_Runbook.pdf</w:t>
            </w:r>
          </w:p>
        </w:tc>
      </w:tr>
      <w:tr>
        <w:tc>
          <w:tcPr>
            <w:tcW w:type="dxa" w:w="3744"/>
            <w:vAlign w:val="center"/>
          </w:tcPr>
          <w:p>
            <w:pPr>
              <w:spacing w:after="40"/>
            </w:pPr>
            <w:r>
              <w:rPr>
                <w:rFonts w:ascii="Calibri" w:hAnsi="Calibri"/>
                <w:color w:val="1B2A4A"/>
                <w:sz w:val="20"/>
              </w:rPr>
              <w:t>Operations guide</w:t>
            </w:r>
          </w:p>
        </w:tc>
        <w:tc>
          <w:tcPr>
            <w:tcW w:type="dxa" w:w="6336"/>
            <w:vAlign w:val="center"/>
          </w:tcPr>
          <w:p>
            <w:pPr>
              <w:spacing w:after="40"/>
            </w:pPr>
            <w:r>
              <w:rPr>
                <w:rFonts w:ascii="Calibri" w:hAnsi="Calibri"/>
                <w:color w:val="1B2A4A"/>
                <w:sz w:val="20"/>
              </w:rPr>
              <w:t>docs/OPERATIONS.md</w:t>
            </w:r>
          </w:p>
        </w:tc>
      </w:tr>
      <w:tr>
        <w:tc>
          <w:tcPr>
            <w:tcW w:type="dxa" w:w="3744"/>
            <w:vAlign w:val="center"/>
            <w:shd w:val="clear" w:color="auto" w:fill="F5F7FA"/>
          </w:tcPr>
          <w:p>
            <w:pPr>
              <w:spacing w:after="40"/>
            </w:pPr>
            <w:r>
              <w:rPr>
                <w:rFonts w:ascii="Calibri" w:hAnsi="Calibri"/>
                <w:color w:val="1B2A4A"/>
                <w:sz w:val="20"/>
              </w:rPr>
              <w:t>Troubleshooting reference</w:t>
            </w:r>
          </w:p>
        </w:tc>
        <w:tc>
          <w:tcPr>
            <w:tcW w:type="dxa" w:w="6336"/>
            <w:vAlign w:val="center"/>
            <w:shd w:val="clear" w:color="auto" w:fill="F5F7FA"/>
          </w:tcPr>
          <w:p>
            <w:pPr>
              <w:spacing w:after="40"/>
            </w:pPr>
            <w:r>
              <w:rPr>
                <w:rFonts w:ascii="Calibri" w:hAnsi="Calibri"/>
                <w:color w:val="1B2A4A"/>
                <w:sz w:val="20"/>
              </w:rPr>
              <w:t>docs/TROUBLESHOOTING.md</w:t>
            </w:r>
          </w:p>
        </w:tc>
      </w:tr>
      <w:tr>
        <w:tc>
          <w:tcPr>
            <w:tcW w:type="dxa" w:w="3744"/>
            <w:vAlign w:val="center"/>
          </w:tcPr>
          <w:p>
            <w:pPr>
              <w:spacing w:after="40"/>
            </w:pPr>
            <w:r>
              <w:rPr>
                <w:rFonts w:ascii="Calibri" w:hAnsi="Calibri"/>
                <w:color w:val="1B2A4A"/>
                <w:sz w:val="20"/>
              </w:rPr>
              <w:t>Issues / support</w:t>
            </w:r>
          </w:p>
        </w:tc>
        <w:tc>
          <w:tcPr>
            <w:tcW w:type="dxa" w:w="6336"/>
            <w:vAlign w:val="center"/>
          </w:tcPr>
          <w:p>
            <w:pPr>
              <w:spacing w:after="40"/>
            </w:pPr>
            <w:r>
              <w:rPr>
                <w:rFonts w:ascii="Calibri" w:hAnsi="Calibri"/>
                <w:color w:val="1B2A4A"/>
                <w:sz w:val="20"/>
              </w:rPr>
              <w:t>https://github.com/Keysight-Tech/cloudlens-ansible-aws/issues</w:t>
            </w:r>
          </w:p>
        </w:tc>
      </w:tr>
    </w:tbl>
    <w:p/>
    <w:p>
      <w:r>
        <w:rPr>
          <w:rFonts w:ascii="Calibri" w:hAnsi="Calibri"/>
          <w:b w:val="0"/>
          <w:i/>
          <w:color w:val="556575"/>
          <w:sz w:val="20"/>
        </w:rPr>
        <w:t>Support email subject (for the Keysight account team): 'CloudLens Stack AWS: &lt;customer name&gt;, &lt;brief issue&gt;'.</w:t>
      </w:r>
    </w:p>
    <w:sectPr w:rsidR="00FC693F" w:rsidRPr="0006063C" w:rsidSect="00034616">
      <w:headerReference w:type="default" r:id="rId9"/>
      <w:footerReference w:type="default" r:id="rId10"/>
      <w:pgSz w:w="12240" w:h="15840"/>
      <w:pgMar w:top="1152"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6575"/>
        <w:sz w:val="18"/>
      </w:rPr>
      <w:t xml:space="preserve">Keysight Technologies   |   </w:t>
    </w:r>
    <w:r>
      <w:rPr>
        <w:rFonts w:ascii="Calibri" w:hAnsi="Calibri"/>
        <w:color w:val="55657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146EB4"/>
        <w:sz w:val="18"/>
      </w:rPr>
      <w:t>CloudLens Stack Deployment Runbook (AWS)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B2A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232F3E"/>
      <w:sz w:val="4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46EB4"/>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B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