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386" w:rsidRPr="003F5386" w:rsidRDefault="003F5386" w:rsidP="003F5386">
      <w:pPr>
        <w:spacing w:after="0" w:line="288" w:lineRule="atLeast"/>
        <w:textAlignment w:val="baseline"/>
        <w:outlineLvl w:val="0"/>
        <w:rPr>
          <w:rFonts w:ascii="Arial" w:eastAsia="Times New Roman" w:hAnsi="Arial" w:cs="Arial"/>
          <w:color w:val="003366"/>
          <w:kern w:val="36"/>
          <w:sz w:val="90"/>
          <w:szCs w:val="90"/>
          <w:lang w:eastAsia="en-GB"/>
        </w:rPr>
      </w:pPr>
      <w:r w:rsidRPr="003F5386">
        <w:rPr>
          <w:rFonts w:ascii="Arial" w:eastAsia="Times New Roman" w:hAnsi="Arial" w:cs="Arial"/>
          <w:color w:val="003366"/>
          <w:kern w:val="36"/>
          <w:sz w:val="90"/>
          <w:szCs w:val="90"/>
          <w:lang w:eastAsia="en-GB"/>
        </w:rPr>
        <w:t>Service level agreement</w:t>
      </w:r>
    </w:p>
    <w:p w:rsidR="003F5386" w:rsidRPr="003F5386" w:rsidRDefault="003F5386" w:rsidP="003F5386">
      <w:pPr>
        <w:spacing w:after="450" w:line="240" w:lineRule="auto"/>
        <w:rPr>
          <w:rFonts w:ascii="Times New Roman" w:eastAsia="Times New Roman" w:hAnsi="Times New Roman" w:cs="Times New Roman"/>
          <w:sz w:val="24"/>
          <w:szCs w:val="24"/>
          <w:lang w:eastAsia="en-GB"/>
        </w:rPr>
      </w:pPr>
      <w:r w:rsidRPr="003F5386">
        <w:rPr>
          <w:rFonts w:ascii="Times New Roman" w:eastAsia="Times New Roman" w:hAnsi="Times New Roman" w:cs="Times New Roman"/>
          <w:sz w:val="24"/>
          <w:szCs w:val="24"/>
          <w:lang w:eastAsia="en-GB"/>
        </w:rPr>
        <w:pict>
          <v:rect id="_x0000_i1025" style="width:225pt;height:7.5pt" o:hrpct="0" o:hrstd="t" o:hr="t" fillcolor="#a0a0a0" stroked="f"/>
        </w:pict>
      </w:r>
    </w:p>
    <w:p w:rsidR="003F5386" w:rsidRPr="003F5386" w:rsidRDefault="003F5386" w:rsidP="003F5386">
      <w:pPr>
        <w:shd w:val="clear" w:color="auto" w:fill="FFFFFF"/>
        <w:spacing w:after="0" w:line="384" w:lineRule="atLeast"/>
        <w:textAlignment w:val="baseline"/>
        <w:outlineLvl w:val="2"/>
        <w:rPr>
          <w:rFonts w:ascii="Arial" w:eastAsia="Times New Roman" w:hAnsi="Arial" w:cs="Arial"/>
          <w:color w:val="003366"/>
          <w:sz w:val="30"/>
          <w:szCs w:val="30"/>
          <w:lang w:eastAsia="en-GB"/>
        </w:rPr>
      </w:pPr>
      <w:r w:rsidRPr="003F5386">
        <w:rPr>
          <w:rFonts w:ascii="Arial" w:eastAsia="Times New Roman" w:hAnsi="Arial" w:cs="Arial"/>
          <w:color w:val="003366"/>
          <w:sz w:val="30"/>
          <w:szCs w:val="30"/>
          <w:lang w:eastAsia="en-GB"/>
        </w:rPr>
        <w:t>Agreement Overview</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This Agreement represents a Service Level Agreement (“SLA” or “Agreement”) between the UK Commission for Employment and Skills (“UKCES”) and the general public, concerning the LMI For All labour market information project.</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This Agreement remains valid until superseded by a revised agreement.</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This Agreement outlines the scope of the IT services covered as they are understood by UKCES. This Agreement does not supersede the current terms and conditions unless explicitly stated herein.</w:t>
      </w:r>
    </w:p>
    <w:p w:rsidR="003F5386" w:rsidRPr="003F5386" w:rsidRDefault="003F5386" w:rsidP="003F5386">
      <w:pPr>
        <w:shd w:val="clear" w:color="auto" w:fill="FFFFFF"/>
        <w:spacing w:after="0" w:line="384" w:lineRule="atLeast"/>
        <w:textAlignment w:val="baseline"/>
        <w:outlineLvl w:val="2"/>
        <w:rPr>
          <w:rFonts w:ascii="Arial" w:eastAsia="Times New Roman" w:hAnsi="Arial" w:cs="Arial"/>
          <w:color w:val="003366"/>
          <w:sz w:val="30"/>
          <w:szCs w:val="30"/>
          <w:lang w:eastAsia="en-GB"/>
        </w:rPr>
      </w:pPr>
      <w:r w:rsidRPr="003F5386">
        <w:rPr>
          <w:rFonts w:ascii="Arial" w:eastAsia="Times New Roman" w:hAnsi="Arial" w:cs="Arial"/>
          <w:color w:val="003366"/>
          <w:sz w:val="30"/>
          <w:szCs w:val="30"/>
          <w:lang w:eastAsia="en-GB"/>
        </w:rPr>
        <w:t>Goals &amp; Objectives</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The purpose of this Agreement is to ensure that the proper elements and commitments to provide reasonably consistent service and data availability to the public are understood.</w:t>
      </w:r>
    </w:p>
    <w:p w:rsidR="003F5386" w:rsidRPr="003F5386" w:rsidRDefault="003F5386" w:rsidP="003F5386">
      <w:pPr>
        <w:shd w:val="clear" w:color="auto" w:fill="FFFFFF"/>
        <w:spacing w:after="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The </w:t>
      </w:r>
      <w:r w:rsidRPr="003F5386">
        <w:rPr>
          <w:rFonts w:ascii="inherit" w:eastAsia="Times New Roman" w:hAnsi="inherit" w:cs="Arial"/>
          <w:b/>
          <w:bCs/>
          <w:color w:val="222222"/>
          <w:sz w:val="26"/>
          <w:szCs w:val="26"/>
          <w:bdr w:val="none" w:sz="0" w:space="0" w:color="auto" w:frame="1"/>
          <w:lang w:eastAsia="en-GB"/>
        </w:rPr>
        <w:t>objectives</w:t>
      </w:r>
      <w:r w:rsidRPr="003F5386">
        <w:rPr>
          <w:rFonts w:ascii="Arial" w:eastAsia="Times New Roman" w:hAnsi="Arial" w:cs="Arial"/>
          <w:color w:val="222222"/>
          <w:sz w:val="26"/>
          <w:szCs w:val="26"/>
          <w:lang w:eastAsia="en-GB"/>
        </w:rPr>
        <w:t> of this Agreement are to:</w:t>
      </w:r>
    </w:p>
    <w:p w:rsidR="003F5386" w:rsidRPr="003F5386" w:rsidRDefault="003F5386" w:rsidP="003F5386">
      <w:pPr>
        <w:numPr>
          <w:ilvl w:val="0"/>
          <w:numId w:val="1"/>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Provide an overview of the stakeholders invested in the Service.</w:t>
      </w:r>
    </w:p>
    <w:p w:rsidR="003F5386" w:rsidRPr="003F5386" w:rsidRDefault="003F5386" w:rsidP="003F5386">
      <w:pPr>
        <w:numPr>
          <w:ilvl w:val="0"/>
          <w:numId w:val="1"/>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Lay out the agreements on service quality and availability that UKCES is willing to make on a best-effort basis.</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 </w:t>
      </w:r>
    </w:p>
    <w:p w:rsidR="003F5386" w:rsidRPr="003F5386" w:rsidRDefault="003F5386" w:rsidP="003F5386">
      <w:pPr>
        <w:shd w:val="clear" w:color="auto" w:fill="FFFFFF"/>
        <w:spacing w:after="0" w:line="384" w:lineRule="atLeast"/>
        <w:textAlignment w:val="baseline"/>
        <w:outlineLvl w:val="2"/>
        <w:rPr>
          <w:rFonts w:ascii="Arial" w:eastAsia="Times New Roman" w:hAnsi="Arial" w:cs="Arial"/>
          <w:color w:val="003366"/>
          <w:sz w:val="30"/>
          <w:szCs w:val="30"/>
          <w:lang w:eastAsia="en-GB"/>
        </w:rPr>
      </w:pPr>
      <w:r w:rsidRPr="003F5386">
        <w:rPr>
          <w:rFonts w:ascii="Arial" w:eastAsia="Times New Roman" w:hAnsi="Arial" w:cs="Arial"/>
          <w:color w:val="003366"/>
          <w:sz w:val="30"/>
          <w:szCs w:val="30"/>
          <w:lang w:eastAsia="en-GB"/>
        </w:rPr>
        <w:t>Stakeholders</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The following Service Provider(s) and Customer(s) will be used as the basis of the Agreement and represent the primary stakeholders associated with this SLA:</w:t>
      </w:r>
    </w:p>
    <w:p w:rsidR="003F5386" w:rsidRPr="003F5386" w:rsidRDefault="003F5386" w:rsidP="003F5386">
      <w:pPr>
        <w:shd w:val="clear" w:color="auto" w:fill="FFFFFF"/>
        <w:spacing w:after="0" w:line="384" w:lineRule="atLeast"/>
        <w:textAlignment w:val="baseline"/>
        <w:rPr>
          <w:rFonts w:ascii="Arial" w:eastAsia="Times New Roman" w:hAnsi="Arial" w:cs="Arial"/>
          <w:color w:val="222222"/>
          <w:sz w:val="26"/>
          <w:szCs w:val="26"/>
          <w:lang w:eastAsia="en-GB"/>
        </w:rPr>
      </w:pPr>
      <w:r w:rsidRPr="003F5386">
        <w:rPr>
          <w:rFonts w:ascii="inherit" w:eastAsia="Times New Roman" w:hAnsi="inherit" w:cs="Arial"/>
          <w:b/>
          <w:bCs/>
          <w:color w:val="222222"/>
          <w:sz w:val="26"/>
          <w:szCs w:val="26"/>
          <w:bdr w:val="none" w:sz="0" w:space="0" w:color="auto" w:frame="1"/>
          <w:lang w:eastAsia="en-GB"/>
        </w:rPr>
        <w:t>Service Provider:</w:t>
      </w:r>
      <w:r w:rsidRPr="003F5386">
        <w:rPr>
          <w:rFonts w:ascii="Arial" w:eastAsia="Times New Roman" w:hAnsi="Arial" w:cs="Arial"/>
          <w:color w:val="222222"/>
          <w:sz w:val="26"/>
          <w:szCs w:val="26"/>
          <w:lang w:eastAsia="en-GB"/>
        </w:rPr>
        <w:t> The UK Commission for Employment and Skills. (“UKCES”)</w:t>
      </w:r>
    </w:p>
    <w:p w:rsidR="003F5386" w:rsidRPr="003F5386" w:rsidRDefault="003F5386" w:rsidP="003F5386">
      <w:pPr>
        <w:shd w:val="clear" w:color="auto" w:fill="FFFFFF"/>
        <w:spacing w:after="0" w:line="384" w:lineRule="atLeast"/>
        <w:textAlignment w:val="baseline"/>
        <w:rPr>
          <w:rFonts w:ascii="Arial" w:eastAsia="Times New Roman" w:hAnsi="Arial" w:cs="Arial"/>
          <w:color w:val="222222"/>
          <w:sz w:val="26"/>
          <w:szCs w:val="26"/>
          <w:lang w:eastAsia="en-GB"/>
        </w:rPr>
      </w:pPr>
      <w:r w:rsidRPr="003F5386">
        <w:rPr>
          <w:rFonts w:ascii="inherit" w:eastAsia="Times New Roman" w:hAnsi="inherit" w:cs="Arial"/>
          <w:b/>
          <w:bCs/>
          <w:color w:val="222222"/>
          <w:sz w:val="26"/>
          <w:szCs w:val="26"/>
          <w:bdr w:val="none" w:sz="0" w:space="0" w:color="auto" w:frame="1"/>
          <w:lang w:eastAsia="en-GB"/>
        </w:rPr>
        <w:lastRenderedPageBreak/>
        <w:t>Application Developer:</w:t>
      </w:r>
      <w:r w:rsidRPr="003F5386">
        <w:rPr>
          <w:rFonts w:ascii="Arial" w:eastAsia="Times New Roman" w:hAnsi="Arial" w:cs="Arial"/>
          <w:color w:val="222222"/>
          <w:sz w:val="26"/>
          <w:szCs w:val="26"/>
          <w:lang w:eastAsia="en-GB"/>
        </w:rPr>
        <w:t> An individual or entity making use of the UKCES LMI For All Services and data to create LMI applications. (“the Developers”)</w:t>
      </w:r>
    </w:p>
    <w:p w:rsidR="003F5386" w:rsidRPr="003F5386" w:rsidRDefault="003F5386" w:rsidP="003F5386">
      <w:pPr>
        <w:shd w:val="clear" w:color="auto" w:fill="FFFFFF"/>
        <w:spacing w:after="0" w:line="384" w:lineRule="atLeast"/>
        <w:textAlignment w:val="baseline"/>
        <w:rPr>
          <w:rFonts w:ascii="Arial" w:eastAsia="Times New Roman" w:hAnsi="Arial" w:cs="Arial"/>
          <w:color w:val="222222"/>
          <w:sz w:val="26"/>
          <w:szCs w:val="26"/>
          <w:lang w:eastAsia="en-GB"/>
        </w:rPr>
      </w:pPr>
      <w:r w:rsidRPr="003F5386">
        <w:rPr>
          <w:rFonts w:ascii="inherit" w:eastAsia="Times New Roman" w:hAnsi="inherit" w:cs="Arial"/>
          <w:b/>
          <w:bCs/>
          <w:color w:val="222222"/>
          <w:sz w:val="26"/>
          <w:szCs w:val="26"/>
          <w:bdr w:val="none" w:sz="0" w:space="0" w:color="auto" w:frame="1"/>
          <w:lang w:eastAsia="en-GB"/>
        </w:rPr>
        <w:t>End User:</w:t>
      </w:r>
      <w:r w:rsidRPr="003F5386">
        <w:rPr>
          <w:rFonts w:ascii="Arial" w:eastAsia="Times New Roman" w:hAnsi="Arial" w:cs="Arial"/>
          <w:color w:val="222222"/>
          <w:sz w:val="26"/>
          <w:szCs w:val="26"/>
          <w:lang w:eastAsia="en-GB"/>
        </w:rPr>
        <w:t> A member of the general public or an institution, accessing information through the applications mentioned above. (“the Users”)</w:t>
      </w:r>
    </w:p>
    <w:p w:rsidR="003F5386" w:rsidRPr="003F5386" w:rsidRDefault="003F5386" w:rsidP="003F5386">
      <w:pPr>
        <w:shd w:val="clear" w:color="auto" w:fill="FFFFFF"/>
        <w:spacing w:after="0" w:line="384" w:lineRule="atLeast"/>
        <w:textAlignment w:val="baseline"/>
        <w:outlineLvl w:val="2"/>
        <w:rPr>
          <w:rFonts w:ascii="Arial" w:eastAsia="Times New Roman" w:hAnsi="Arial" w:cs="Arial"/>
          <w:color w:val="003366"/>
          <w:sz w:val="30"/>
          <w:szCs w:val="30"/>
          <w:lang w:eastAsia="en-GB"/>
        </w:rPr>
      </w:pPr>
      <w:r w:rsidRPr="003F5386">
        <w:rPr>
          <w:rFonts w:ascii="Arial" w:eastAsia="Times New Roman" w:hAnsi="Arial" w:cs="Arial"/>
          <w:color w:val="003366"/>
          <w:sz w:val="30"/>
          <w:szCs w:val="30"/>
          <w:lang w:eastAsia="en-GB"/>
        </w:rPr>
        <w:t>Periodic Review</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This Agreement is not subject to scheduled periodic reviews by the UKCES. Revisions and amendments will be considered on an ad-hoc basis whenever a change in the services covered by this Agreement is imminent. This Agreement remains permanently in effect until a revised Agreement is supplied and signed-off by the UKCES.</w:t>
      </w:r>
    </w:p>
    <w:p w:rsidR="003F5386" w:rsidRPr="003F5386" w:rsidRDefault="003F5386" w:rsidP="003F5386">
      <w:pPr>
        <w:shd w:val="clear" w:color="auto" w:fill="FFFFFF"/>
        <w:spacing w:after="0" w:line="384" w:lineRule="atLeast"/>
        <w:textAlignment w:val="baseline"/>
        <w:outlineLvl w:val="2"/>
        <w:rPr>
          <w:rFonts w:ascii="Arial" w:eastAsia="Times New Roman" w:hAnsi="Arial" w:cs="Arial"/>
          <w:color w:val="003366"/>
          <w:sz w:val="30"/>
          <w:szCs w:val="30"/>
          <w:lang w:eastAsia="en-GB"/>
        </w:rPr>
      </w:pPr>
      <w:r w:rsidRPr="003F5386">
        <w:rPr>
          <w:rFonts w:ascii="Arial" w:eastAsia="Times New Roman" w:hAnsi="Arial" w:cs="Arial"/>
          <w:color w:val="003366"/>
          <w:sz w:val="30"/>
          <w:szCs w:val="30"/>
          <w:lang w:eastAsia="en-GB"/>
        </w:rPr>
        <w:t>Service Agreement</w:t>
      </w:r>
    </w:p>
    <w:p w:rsidR="003F5386" w:rsidRPr="003F5386" w:rsidRDefault="003F5386" w:rsidP="003F5386">
      <w:pPr>
        <w:shd w:val="clear" w:color="auto" w:fill="FFFFFF"/>
        <w:spacing w:after="300" w:line="312" w:lineRule="atLeast"/>
        <w:textAlignment w:val="baseline"/>
        <w:outlineLvl w:val="3"/>
        <w:rPr>
          <w:rFonts w:ascii="Arial" w:eastAsia="Times New Roman" w:hAnsi="Arial" w:cs="Arial"/>
          <w:color w:val="003366"/>
          <w:sz w:val="27"/>
          <w:szCs w:val="27"/>
          <w:lang w:eastAsia="en-GB"/>
        </w:rPr>
      </w:pPr>
      <w:r w:rsidRPr="003F5386">
        <w:rPr>
          <w:rFonts w:ascii="Arial" w:eastAsia="Times New Roman" w:hAnsi="Arial" w:cs="Arial"/>
          <w:color w:val="003366"/>
          <w:sz w:val="27"/>
          <w:szCs w:val="27"/>
          <w:lang w:eastAsia="en-GB"/>
        </w:rPr>
        <w:t>Service Scope</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This Agreement generally covers the LMI For All API data service; an interface that allows applications to access various labour market data (“the Service”). This Agreement does not cover the Universal Job Match vacancy search part of the Service, which is provided by a third party.</w:t>
      </w:r>
    </w:p>
    <w:p w:rsidR="003F5386" w:rsidRPr="003F5386" w:rsidRDefault="003F5386" w:rsidP="003F5386">
      <w:pPr>
        <w:shd w:val="clear" w:color="auto" w:fill="FFFFFF"/>
        <w:spacing w:after="300" w:line="312" w:lineRule="atLeast"/>
        <w:textAlignment w:val="baseline"/>
        <w:outlineLvl w:val="3"/>
        <w:rPr>
          <w:rFonts w:ascii="Arial" w:eastAsia="Times New Roman" w:hAnsi="Arial" w:cs="Arial"/>
          <w:color w:val="003366"/>
          <w:sz w:val="27"/>
          <w:szCs w:val="27"/>
          <w:lang w:eastAsia="en-GB"/>
        </w:rPr>
      </w:pPr>
      <w:r w:rsidRPr="003F5386">
        <w:rPr>
          <w:rFonts w:ascii="Arial" w:eastAsia="Times New Roman" w:hAnsi="Arial" w:cs="Arial"/>
          <w:color w:val="003366"/>
          <w:sz w:val="27"/>
          <w:szCs w:val="27"/>
          <w:lang w:eastAsia="en-GB"/>
        </w:rPr>
        <w:t>UKCES Responsibilities to Users</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UKCES agrees to:</w:t>
      </w:r>
    </w:p>
    <w:p w:rsidR="003F5386" w:rsidRPr="003F5386" w:rsidRDefault="003F5386" w:rsidP="003F5386">
      <w:pPr>
        <w:numPr>
          <w:ilvl w:val="0"/>
          <w:numId w:val="2"/>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Provide reasonable usage of the Service free of charge to Developers and Users on a best-efforts basis.</w:t>
      </w:r>
    </w:p>
    <w:p w:rsidR="003F5386" w:rsidRPr="003F5386" w:rsidRDefault="003F5386" w:rsidP="003F5386">
      <w:pPr>
        <w:numPr>
          <w:ilvl w:val="0"/>
          <w:numId w:val="2"/>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Attempt to minimize disruption of the Service, especially during UK office hours.</w:t>
      </w:r>
    </w:p>
    <w:p w:rsidR="003F5386" w:rsidRPr="003F5386" w:rsidRDefault="003F5386" w:rsidP="003F5386">
      <w:pPr>
        <w:numPr>
          <w:ilvl w:val="0"/>
          <w:numId w:val="2"/>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Update the Service and its data as the practicalities of the project permit.</w:t>
      </w:r>
    </w:p>
    <w:p w:rsidR="003F5386" w:rsidRPr="003F5386" w:rsidRDefault="003F5386" w:rsidP="003F5386">
      <w:pPr>
        <w:shd w:val="clear" w:color="auto" w:fill="FFFFFF"/>
        <w:spacing w:after="300" w:line="312" w:lineRule="atLeast"/>
        <w:textAlignment w:val="baseline"/>
        <w:outlineLvl w:val="3"/>
        <w:rPr>
          <w:rFonts w:ascii="Arial" w:eastAsia="Times New Roman" w:hAnsi="Arial" w:cs="Arial"/>
          <w:color w:val="003366"/>
          <w:sz w:val="27"/>
          <w:szCs w:val="27"/>
          <w:lang w:eastAsia="en-GB"/>
        </w:rPr>
      </w:pPr>
      <w:r w:rsidRPr="003F5386">
        <w:rPr>
          <w:rFonts w:ascii="Arial" w:eastAsia="Times New Roman" w:hAnsi="Arial" w:cs="Arial"/>
          <w:color w:val="003366"/>
          <w:sz w:val="27"/>
          <w:szCs w:val="27"/>
          <w:lang w:eastAsia="en-GB"/>
        </w:rPr>
        <w:t>UKCES Responsibilities to Developers</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UKCES agrees to:</w:t>
      </w:r>
    </w:p>
    <w:p w:rsidR="003F5386" w:rsidRPr="003F5386" w:rsidRDefault="003F5386" w:rsidP="003F5386">
      <w:pPr>
        <w:numPr>
          <w:ilvl w:val="0"/>
          <w:numId w:val="3"/>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Make the Service available via HTTP/JSON, two commonly understood protocols.</w:t>
      </w:r>
    </w:p>
    <w:p w:rsidR="003F5386" w:rsidRPr="003F5386" w:rsidRDefault="003F5386" w:rsidP="003F5386">
      <w:pPr>
        <w:numPr>
          <w:ilvl w:val="0"/>
          <w:numId w:val="3"/>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UKCES does not agree to make all parts available to all developers at all times, as there may be access restrictions on newly launched API endpoints.</w:t>
      </w:r>
    </w:p>
    <w:p w:rsidR="003F5386" w:rsidRPr="003F5386" w:rsidRDefault="003F5386" w:rsidP="003F5386">
      <w:pPr>
        <w:numPr>
          <w:ilvl w:val="0"/>
          <w:numId w:val="3"/>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lastRenderedPageBreak/>
        <w:t>Make reasonable efforts to maintain the request signatures and expected output structure of any given API endpoint for the lifetime of that endpoint’s API version, once the endpoint is released.</w:t>
      </w:r>
    </w:p>
    <w:p w:rsidR="003F5386" w:rsidRPr="003F5386" w:rsidRDefault="003F5386" w:rsidP="003F5386">
      <w:pPr>
        <w:shd w:val="clear" w:color="auto" w:fill="FFFFFF"/>
        <w:spacing w:after="300" w:line="312" w:lineRule="atLeast"/>
        <w:textAlignment w:val="baseline"/>
        <w:outlineLvl w:val="3"/>
        <w:rPr>
          <w:rFonts w:ascii="Arial" w:eastAsia="Times New Roman" w:hAnsi="Arial" w:cs="Arial"/>
          <w:color w:val="003366"/>
          <w:sz w:val="27"/>
          <w:szCs w:val="27"/>
          <w:lang w:eastAsia="en-GB"/>
        </w:rPr>
      </w:pPr>
      <w:r w:rsidRPr="003F5386">
        <w:rPr>
          <w:rFonts w:ascii="Arial" w:eastAsia="Times New Roman" w:hAnsi="Arial" w:cs="Arial"/>
          <w:color w:val="003366"/>
          <w:sz w:val="27"/>
          <w:szCs w:val="27"/>
          <w:lang w:eastAsia="en-GB"/>
        </w:rPr>
        <w:t>Assumptions</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For continuous operation of the Service and currency of the data, it is assumed that:</w:t>
      </w:r>
    </w:p>
    <w:p w:rsidR="003F5386" w:rsidRPr="003F5386" w:rsidRDefault="003F5386" w:rsidP="003F5386">
      <w:pPr>
        <w:numPr>
          <w:ilvl w:val="0"/>
          <w:numId w:val="4"/>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No end-user or intermediary service engages in bulk download and storage of the data.</w:t>
      </w:r>
    </w:p>
    <w:p w:rsidR="003F5386" w:rsidRPr="003F5386" w:rsidRDefault="003F5386" w:rsidP="003F5386">
      <w:pPr>
        <w:numPr>
          <w:ilvl w:val="0"/>
          <w:numId w:val="4"/>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Applications exhibit regular access patterns and request data on demand, i.e. in response to specific user requests, not automatically.</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 </w:t>
      </w:r>
    </w:p>
    <w:p w:rsidR="003F5386" w:rsidRPr="003F5386" w:rsidRDefault="003F5386" w:rsidP="003F5386">
      <w:pPr>
        <w:shd w:val="clear" w:color="auto" w:fill="FFFFFF"/>
        <w:spacing w:after="0" w:line="384" w:lineRule="atLeast"/>
        <w:textAlignment w:val="baseline"/>
        <w:outlineLvl w:val="2"/>
        <w:rPr>
          <w:rFonts w:ascii="Arial" w:eastAsia="Times New Roman" w:hAnsi="Arial" w:cs="Arial"/>
          <w:color w:val="003366"/>
          <w:sz w:val="30"/>
          <w:szCs w:val="30"/>
          <w:lang w:eastAsia="en-GB"/>
        </w:rPr>
      </w:pPr>
      <w:r w:rsidRPr="003F5386">
        <w:rPr>
          <w:rFonts w:ascii="Arial" w:eastAsia="Times New Roman" w:hAnsi="Arial" w:cs="Arial"/>
          <w:color w:val="003366"/>
          <w:sz w:val="30"/>
          <w:szCs w:val="30"/>
          <w:lang w:eastAsia="en-GB"/>
        </w:rPr>
        <w:t>Service and Data Management</w:t>
      </w:r>
    </w:p>
    <w:p w:rsidR="003F5386" w:rsidRPr="003F5386" w:rsidRDefault="003F5386" w:rsidP="003F5386">
      <w:pPr>
        <w:shd w:val="clear" w:color="auto" w:fill="FFFFFF"/>
        <w:spacing w:after="300" w:line="312" w:lineRule="atLeast"/>
        <w:textAlignment w:val="baseline"/>
        <w:outlineLvl w:val="3"/>
        <w:rPr>
          <w:rFonts w:ascii="Arial" w:eastAsia="Times New Roman" w:hAnsi="Arial" w:cs="Arial"/>
          <w:color w:val="003366"/>
          <w:sz w:val="27"/>
          <w:szCs w:val="27"/>
          <w:lang w:eastAsia="en-GB"/>
        </w:rPr>
      </w:pPr>
      <w:r w:rsidRPr="003F5386">
        <w:rPr>
          <w:rFonts w:ascii="Arial" w:eastAsia="Times New Roman" w:hAnsi="Arial" w:cs="Arial"/>
          <w:color w:val="003366"/>
          <w:sz w:val="27"/>
          <w:szCs w:val="27"/>
          <w:lang w:eastAsia="en-GB"/>
        </w:rPr>
        <w:t>Service Availability</w:t>
      </w:r>
    </w:p>
    <w:p w:rsidR="003F5386" w:rsidRPr="003F5386" w:rsidRDefault="003F5386" w:rsidP="003F5386">
      <w:pPr>
        <w:numPr>
          <w:ilvl w:val="0"/>
          <w:numId w:val="5"/>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UKCES will make reasonable efforts to provide continuous operation of the Service, with the exception of planned maintenance. As this is a best-effort basis, no percentage or hours uptime guarantees are made.</w:t>
      </w:r>
    </w:p>
    <w:p w:rsidR="003F5386" w:rsidRPr="003F5386" w:rsidRDefault="003F5386" w:rsidP="003F5386">
      <w:pPr>
        <w:numPr>
          <w:ilvl w:val="0"/>
          <w:numId w:val="5"/>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UKCES will also make reasonable efforts to schedule maintenance timeframes outside UK office hours. As above, no explicit guarantees are made. There is no pre-announcement of upcoming maintenance timeframes.</w:t>
      </w:r>
    </w:p>
    <w:p w:rsidR="003F5386" w:rsidRPr="003F5386" w:rsidRDefault="003F5386" w:rsidP="003F5386">
      <w:pPr>
        <w:shd w:val="clear" w:color="auto" w:fill="FFFFFF"/>
        <w:spacing w:after="300" w:line="312" w:lineRule="atLeast"/>
        <w:textAlignment w:val="baseline"/>
        <w:outlineLvl w:val="3"/>
        <w:rPr>
          <w:rFonts w:ascii="Arial" w:eastAsia="Times New Roman" w:hAnsi="Arial" w:cs="Arial"/>
          <w:color w:val="003366"/>
          <w:sz w:val="27"/>
          <w:szCs w:val="27"/>
          <w:lang w:eastAsia="en-GB"/>
        </w:rPr>
      </w:pPr>
      <w:r w:rsidRPr="003F5386">
        <w:rPr>
          <w:rFonts w:ascii="Arial" w:eastAsia="Times New Roman" w:hAnsi="Arial" w:cs="Arial"/>
          <w:color w:val="003366"/>
          <w:sz w:val="27"/>
          <w:szCs w:val="27"/>
          <w:lang w:eastAsia="en-GB"/>
        </w:rPr>
        <w:t>Service Requests</w:t>
      </w:r>
    </w:p>
    <w:p w:rsidR="003F5386" w:rsidRPr="003F5386" w:rsidRDefault="003F5386" w:rsidP="003F5386">
      <w:pPr>
        <w:numPr>
          <w:ilvl w:val="0"/>
          <w:numId w:val="6"/>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Basic email support is available at </w:t>
      </w:r>
      <w:r w:rsidRPr="003F5386">
        <w:rPr>
          <w:rFonts w:ascii="Arial" w:eastAsia="Times New Roman" w:hAnsi="Arial" w:cs="Arial"/>
          <w:noProof/>
          <w:color w:val="007AB7"/>
          <w:sz w:val="23"/>
          <w:szCs w:val="23"/>
          <w:bdr w:val="none" w:sz="0" w:space="0" w:color="auto" w:frame="1"/>
          <w:lang w:eastAsia="en-GB"/>
        </w:rPr>
        <mc:AlternateContent>
          <mc:Choice Requires="wps">
            <w:drawing>
              <wp:inline distT="0" distB="0" distL="0" distR="0">
                <wp:extent cx="304800" cy="304800"/>
                <wp:effectExtent l="0" t="0" r="0" b="0"/>
                <wp:docPr id="1" name="Rectangle 1" descr="lmiforall@ukces.org.u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1C64E" id="Rectangle 1" o:spid="_x0000_s1026" alt="lmiforall@ukces.org.uk" href="javascript:DeCryptX('2n3p0i3i0o3u0a2n3o2B2w0k0c3h2u1/3r0r0g312w0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" o:button="t" filled="f" stroked="f">
                <v:fill o:detectmouseclick="t"/>
                <o:lock v:ext="edit" aspectratio="t"/>
                <w10:anchorlock/>
              </v:rect>
            </w:pict>
          </mc:Fallback>
        </mc:AlternateContent>
      </w:r>
      <w:r w:rsidRPr="003F5386">
        <w:rPr>
          <w:rFonts w:ascii="Arial" w:eastAsia="Times New Roman" w:hAnsi="Arial" w:cs="Arial"/>
          <w:color w:val="222222"/>
          <w:sz w:val="26"/>
          <w:szCs w:val="26"/>
          <w:lang w:eastAsia="en-GB"/>
        </w:rPr>
        <w:t>. UKCES will attempt to respond to any support request within 3 working days but this cannot be guaranteed.</w:t>
      </w:r>
    </w:p>
    <w:p w:rsidR="003F5386" w:rsidRPr="003F5386" w:rsidRDefault="003F5386" w:rsidP="003F5386">
      <w:pPr>
        <w:shd w:val="clear" w:color="auto" w:fill="FFFFFF"/>
        <w:spacing w:after="300" w:line="312" w:lineRule="atLeast"/>
        <w:textAlignment w:val="baseline"/>
        <w:outlineLvl w:val="3"/>
        <w:rPr>
          <w:rFonts w:ascii="Arial" w:eastAsia="Times New Roman" w:hAnsi="Arial" w:cs="Arial"/>
          <w:color w:val="003366"/>
          <w:sz w:val="27"/>
          <w:szCs w:val="27"/>
          <w:lang w:eastAsia="en-GB"/>
        </w:rPr>
      </w:pPr>
      <w:r w:rsidRPr="003F5386">
        <w:rPr>
          <w:rFonts w:ascii="Arial" w:eastAsia="Times New Roman" w:hAnsi="Arial" w:cs="Arial"/>
          <w:color w:val="003366"/>
          <w:sz w:val="27"/>
          <w:szCs w:val="27"/>
          <w:lang w:eastAsia="en-GB"/>
        </w:rPr>
        <w:t>Data Currency</w:t>
      </w:r>
    </w:p>
    <w:p w:rsidR="003F5386" w:rsidRPr="003F5386" w:rsidRDefault="003F5386" w:rsidP="003F5386">
      <w:pPr>
        <w:numPr>
          <w:ilvl w:val="0"/>
          <w:numId w:val="7"/>
        </w:numPr>
        <w:shd w:val="clear" w:color="auto" w:fill="FFFFFF"/>
        <w:spacing w:after="0" w:line="384" w:lineRule="atLeast"/>
        <w:ind w:left="0"/>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Data is kept up-to-date as project practicalities permit. Data is not guaranteed to be fault-free, but is periodically reviewed by a team of experts.</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 </w:t>
      </w:r>
    </w:p>
    <w:p w:rsidR="003F5386" w:rsidRPr="003F5386" w:rsidRDefault="003F5386" w:rsidP="003F5386">
      <w:pPr>
        <w:shd w:val="clear" w:color="auto" w:fill="FFFFFF"/>
        <w:spacing w:after="0" w:line="384" w:lineRule="atLeast"/>
        <w:textAlignment w:val="baseline"/>
        <w:outlineLvl w:val="2"/>
        <w:rPr>
          <w:rFonts w:ascii="Arial" w:eastAsia="Times New Roman" w:hAnsi="Arial" w:cs="Arial"/>
          <w:color w:val="003366"/>
          <w:sz w:val="30"/>
          <w:szCs w:val="30"/>
          <w:lang w:eastAsia="en-GB"/>
        </w:rPr>
      </w:pPr>
      <w:r w:rsidRPr="003F5386">
        <w:rPr>
          <w:rFonts w:ascii="Arial" w:eastAsia="Times New Roman" w:hAnsi="Arial" w:cs="Arial"/>
          <w:color w:val="003366"/>
          <w:sz w:val="30"/>
          <w:szCs w:val="30"/>
          <w:lang w:eastAsia="en-GB"/>
        </w:rPr>
        <w:t>Closing Note</w:t>
      </w:r>
    </w:p>
    <w:p w:rsidR="003F5386" w:rsidRPr="003F5386" w:rsidRDefault="003F5386" w:rsidP="003F5386">
      <w:pPr>
        <w:shd w:val="clear" w:color="auto" w:fill="FFFFFF"/>
        <w:spacing w:after="300" w:line="384" w:lineRule="atLeast"/>
        <w:textAlignment w:val="baseline"/>
        <w:rPr>
          <w:rFonts w:ascii="Arial" w:eastAsia="Times New Roman" w:hAnsi="Arial" w:cs="Arial"/>
          <w:color w:val="222222"/>
          <w:sz w:val="26"/>
          <w:szCs w:val="26"/>
          <w:lang w:eastAsia="en-GB"/>
        </w:rPr>
      </w:pPr>
      <w:r w:rsidRPr="003F5386">
        <w:rPr>
          <w:rFonts w:ascii="Arial" w:eastAsia="Times New Roman" w:hAnsi="Arial" w:cs="Arial"/>
          <w:color w:val="222222"/>
          <w:sz w:val="26"/>
          <w:szCs w:val="26"/>
          <w:lang w:eastAsia="en-GB"/>
        </w:rPr>
        <w:t xml:space="preserve">All parts of the Service are provided free of charge to the User and the Developer. UKCES does not accept liability for any damages resulting from disruption of the Service, or faults in the data. This Agreement is provided to </w:t>
      </w:r>
      <w:r w:rsidRPr="003F5386">
        <w:rPr>
          <w:rFonts w:ascii="Arial" w:eastAsia="Times New Roman" w:hAnsi="Arial" w:cs="Arial"/>
          <w:color w:val="222222"/>
          <w:sz w:val="26"/>
          <w:szCs w:val="26"/>
          <w:lang w:eastAsia="en-GB"/>
        </w:rPr>
        <w:lastRenderedPageBreak/>
        <w:t>the general public on a best-effort basis and shall not be considered a legally binding document.</w:t>
      </w:r>
    </w:p>
    <w:p w:rsidR="00857EBB" w:rsidRDefault="003F5386">
      <w:bookmarkStart w:id="0" w:name="_GoBack"/>
      <w:bookmarkEnd w:id="0"/>
    </w:p>
    <w:sectPr w:rsidR="00857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617C"/>
    <w:multiLevelType w:val="multilevel"/>
    <w:tmpl w:val="1E7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724C4"/>
    <w:multiLevelType w:val="multilevel"/>
    <w:tmpl w:val="6F4E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1FCD"/>
    <w:multiLevelType w:val="multilevel"/>
    <w:tmpl w:val="813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9469B"/>
    <w:multiLevelType w:val="multilevel"/>
    <w:tmpl w:val="D6A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03836"/>
    <w:multiLevelType w:val="multilevel"/>
    <w:tmpl w:val="703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D03DB"/>
    <w:multiLevelType w:val="multilevel"/>
    <w:tmpl w:val="19E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D4A9E"/>
    <w:multiLevelType w:val="multilevel"/>
    <w:tmpl w:val="AE9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26"/>
    <w:rsid w:val="000E2502"/>
    <w:rsid w:val="001378CE"/>
    <w:rsid w:val="0015401F"/>
    <w:rsid w:val="001A5531"/>
    <w:rsid w:val="0030467F"/>
    <w:rsid w:val="003F5386"/>
    <w:rsid w:val="00402ED3"/>
    <w:rsid w:val="00482D90"/>
    <w:rsid w:val="00527B75"/>
    <w:rsid w:val="005E2A26"/>
    <w:rsid w:val="00604CF8"/>
    <w:rsid w:val="00654E91"/>
    <w:rsid w:val="007D5AF9"/>
    <w:rsid w:val="007F460A"/>
    <w:rsid w:val="0082790D"/>
    <w:rsid w:val="00863D39"/>
    <w:rsid w:val="00906587"/>
    <w:rsid w:val="00980D53"/>
    <w:rsid w:val="00B7285C"/>
    <w:rsid w:val="00B97910"/>
    <w:rsid w:val="00C4020D"/>
    <w:rsid w:val="00D90564"/>
    <w:rsid w:val="00F93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16E73-A287-423C-9AED-FCF6394C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F5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F538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F538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38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F538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F538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F53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F5386"/>
  </w:style>
  <w:style w:type="character" w:styleId="Strong">
    <w:name w:val="Strong"/>
    <w:basedOn w:val="DefaultParagraphFont"/>
    <w:uiPriority w:val="22"/>
    <w:qFormat/>
    <w:rsid w:val="003F5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97811">
      <w:bodyDiv w:val="1"/>
      <w:marLeft w:val="0"/>
      <w:marRight w:val="0"/>
      <w:marTop w:val="0"/>
      <w:marBottom w:val="0"/>
      <w:divBdr>
        <w:top w:val="none" w:sz="0" w:space="0" w:color="auto"/>
        <w:left w:val="none" w:sz="0" w:space="0" w:color="auto"/>
        <w:bottom w:val="none" w:sz="0" w:space="0" w:color="auto"/>
        <w:right w:val="none" w:sz="0" w:space="0" w:color="auto"/>
      </w:divBdr>
      <w:divsChild>
        <w:div w:id="832256916">
          <w:marLeft w:val="0"/>
          <w:marRight w:val="0"/>
          <w:marTop w:val="0"/>
          <w:marBottom w:val="0"/>
          <w:divBdr>
            <w:top w:val="none" w:sz="0" w:space="0" w:color="auto"/>
            <w:left w:val="none" w:sz="0" w:space="0" w:color="auto"/>
            <w:bottom w:val="none" w:sz="0" w:space="0" w:color="auto"/>
            <w:right w:val="none" w:sz="0" w:space="0" w:color="auto"/>
          </w:divBdr>
          <w:divsChild>
            <w:div w:id="365061562">
              <w:marLeft w:val="0"/>
              <w:marRight w:val="0"/>
              <w:marTop w:val="0"/>
              <w:marBottom w:val="0"/>
              <w:divBdr>
                <w:top w:val="none" w:sz="0" w:space="0" w:color="auto"/>
                <w:left w:val="none" w:sz="0" w:space="0" w:color="auto"/>
                <w:bottom w:val="none" w:sz="0" w:space="0" w:color="auto"/>
                <w:right w:val="none" w:sz="0" w:space="0" w:color="auto"/>
              </w:divBdr>
              <w:divsChild>
                <w:div w:id="6544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DeCryptX('2n3p0i3i0o3u0a2n3o2B2w0k0c3h2u1/3r0r0g312w0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Cannon</dc:creator>
  <cp:keywords/>
  <dc:description/>
  <cp:lastModifiedBy>Owen Cannon</cp:lastModifiedBy>
  <cp:revision>2</cp:revision>
  <dcterms:created xsi:type="dcterms:W3CDTF">2016-12-08T17:34:00Z</dcterms:created>
  <dcterms:modified xsi:type="dcterms:W3CDTF">2016-12-08T17:34:00Z</dcterms:modified>
</cp:coreProperties>
</file>