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24C" w14:textId="1765DD6D" w:rsidR="000B747A" w:rsidRDefault="00790B9B">
      <w:r>
        <w:t>Data Analysis Assignment 2</w:t>
      </w:r>
    </w:p>
    <w:p w14:paraId="48403F44" w14:textId="4E4B9DA6" w:rsidR="00790B9B" w:rsidRDefault="00790B9B">
      <w:r>
        <w:t>Research Context:</w:t>
      </w:r>
    </w:p>
    <w:p w14:paraId="0378D3C9" w14:textId="754F1DFB" w:rsidR="00790B9B" w:rsidRDefault="00790B9B">
      <w:r>
        <w:t xml:space="preserve">The AgEvidence dataset provides insights into the impacts of regenerative agriculture practice on environmental and agronomic outcomes for the US Midwest and Kenya. The </w:t>
      </w:r>
      <w:r w:rsidR="0032110A">
        <w:t xml:space="preserve">Kenya </w:t>
      </w:r>
      <w:r>
        <w:t>dataset</w:t>
      </w:r>
      <w:r w:rsidR="0032110A">
        <w:t xml:space="preserve"> </w:t>
      </w:r>
      <w:r w:rsidR="00747153">
        <w:t>includes only data published in</w:t>
      </w:r>
      <w:r w:rsidR="0032110A">
        <w:t xml:space="preserve"> peer-review</w:t>
      </w:r>
      <w:r w:rsidR="00747153">
        <w:t>ed</w:t>
      </w:r>
      <w:r w:rsidR="0032110A">
        <w:t xml:space="preserve"> literature</w:t>
      </w:r>
      <w:r w:rsidR="00747153">
        <w:t>. All reported</w:t>
      </w:r>
      <w:r w:rsidR="0032110A">
        <w:t xml:space="preserve"> environmental and agronomic outcomes associated with the impact of reduced tillage, continuous plant cover, and nutrient management</w:t>
      </w:r>
      <w:r w:rsidR="00747153">
        <w:t xml:space="preserve"> are included in the dataset.</w:t>
      </w:r>
    </w:p>
    <w:p w14:paraId="24869ADF" w14:textId="59341883" w:rsidR="00747153" w:rsidRDefault="00747153">
      <w:r>
        <w:t>For this assignment, you will only use</w:t>
      </w:r>
      <w:r w:rsidR="00871049">
        <w:t xml:space="preserve"> the</w:t>
      </w:r>
      <w:r>
        <w:t xml:space="preserve"> Continuous Cover dataset for Kenya available on the Knowledge Network for Biocomplexity repository. Here is a direct link to the repository: </w:t>
      </w:r>
      <w:hyperlink r:id="rId5" w:history="1">
        <w:r w:rsidRPr="00747153">
          <w:rPr>
            <w:rStyle w:val="Hyperlink"/>
          </w:rPr>
          <w:t>doi:10.5063/F10G3HMP</w:t>
        </w:r>
      </w:hyperlink>
      <w:r>
        <w:t>.</w:t>
      </w:r>
    </w:p>
    <w:p w14:paraId="1436BE73" w14:textId="4ABB6A51" w:rsidR="00DC7853" w:rsidRDefault="00DC7853">
      <w:r>
        <w:t>Download the ContinuousCover.zip file. Extract</w:t>
      </w:r>
      <w:r w:rsidR="00871049">
        <w:t xml:space="preserve"> all</w:t>
      </w:r>
      <w:r>
        <w:t xml:space="preserve"> files</w:t>
      </w:r>
      <w:r w:rsidR="00871049">
        <w:t xml:space="preserve">. To complete this </w:t>
      </w:r>
      <w:proofErr w:type="gramStart"/>
      <w:r w:rsidR="00871049">
        <w:t>assignment</w:t>
      </w:r>
      <w:proofErr w:type="gramEnd"/>
      <w:r w:rsidR="00871049">
        <w:t xml:space="preserve"> you will only need the</w:t>
      </w:r>
      <w:r>
        <w:t xml:space="preserve"> ContinuousCover_Kenya_Results.csv</w:t>
      </w:r>
      <w:r w:rsidR="00871049">
        <w:t>, but the metadata.csv file can be helpful for further understanding the dataset.</w:t>
      </w:r>
    </w:p>
    <w:p w14:paraId="4CB87415" w14:textId="26C9866B" w:rsidR="00DC7853" w:rsidRDefault="00DC7853">
      <w:r>
        <w:t>Key</w:t>
      </w:r>
      <w:r w:rsidR="008D3617">
        <w:t xml:space="preserve"> metadata</w:t>
      </w:r>
      <w:r>
        <w:t xml:space="preserve"> for this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7163"/>
      </w:tblGrid>
      <w:tr w:rsidR="00DC7853" w14:paraId="7A169CCC" w14:textId="77777777" w:rsidTr="00DC7853">
        <w:tc>
          <w:tcPr>
            <w:tcW w:w="2187" w:type="dxa"/>
          </w:tcPr>
          <w:p w14:paraId="215D079E" w14:textId="0CBDEBE6" w:rsidR="00DC7853" w:rsidRPr="008D3617" w:rsidRDefault="00DC7853">
            <w:pPr>
              <w:rPr>
                <w:b/>
                <w:bCs/>
              </w:rPr>
            </w:pPr>
            <w:proofErr w:type="spellStart"/>
            <w:r w:rsidRPr="008D3617">
              <w:rPr>
                <w:b/>
                <w:bCs/>
              </w:rPr>
              <w:t>ColumnName</w:t>
            </w:r>
            <w:proofErr w:type="spellEnd"/>
          </w:p>
        </w:tc>
        <w:tc>
          <w:tcPr>
            <w:tcW w:w="7163" w:type="dxa"/>
          </w:tcPr>
          <w:p w14:paraId="08FA0175" w14:textId="17B7A8BE" w:rsidR="00DC7853" w:rsidRPr="008D3617" w:rsidRDefault="00DC7853">
            <w:pPr>
              <w:rPr>
                <w:b/>
                <w:bCs/>
              </w:rPr>
            </w:pPr>
            <w:r w:rsidRPr="008D3617">
              <w:rPr>
                <w:b/>
                <w:bCs/>
              </w:rPr>
              <w:t>Description</w:t>
            </w:r>
          </w:p>
        </w:tc>
      </w:tr>
      <w:tr w:rsidR="00DC7853" w14:paraId="5D80099D" w14:textId="77777777" w:rsidTr="00DC7853">
        <w:tc>
          <w:tcPr>
            <w:tcW w:w="2187" w:type="dxa"/>
          </w:tcPr>
          <w:p w14:paraId="00AEF772" w14:textId="34703BA7" w:rsidR="00DC7853" w:rsidRPr="00DC7853" w:rsidRDefault="00DC785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paper_id</w:t>
            </w:r>
            <w:proofErr w:type="spellEnd"/>
          </w:p>
        </w:tc>
        <w:tc>
          <w:tcPr>
            <w:tcW w:w="7163" w:type="dxa"/>
          </w:tcPr>
          <w:p w14:paraId="53577714" w14:textId="3E7548A2" w:rsidR="00DC7853" w:rsidRDefault="00DC7853" w:rsidP="00DC7853">
            <w:r>
              <w:rPr>
                <w:rFonts w:ascii="Calibri" w:hAnsi="Calibri" w:cs="Calibri"/>
                <w:color w:val="000000"/>
              </w:rPr>
              <w:t xml:space="preserve">Unique identification number for this manuscript. </w:t>
            </w:r>
          </w:p>
        </w:tc>
      </w:tr>
      <w:tr w:rsidR="00DC7853" w14:paraId="027DC327" w14:textId="77777777" w:rsidTr="00DC7853">
        <w:tc>
          <w:tcPr>
            <w:tcW w:w="2187" w:type="dxa"/>
          </w:tcPr>
          <w:p w14:paraId="0D2D6BC7" w14:textId="66E40916" w:rsidR="00DC7853" w:rsidRDefault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7163" w:type="dxa"/>
          </w:tcPr>
          <w:p w14:paraId="63734208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year ('</w:t>
            </w:r>
            <w:proofErr w:type="spellStart"/>
            <w:r>
              <w:rPr>
                <w:rFonts w:ascii="Calibri" w:hAnsi="Calibri" w:cs="Calibri"/>
                <w:color w:val="000000"/>
              </w:rPr>
              <w:t>ExpD_</w:t>
            </w:r>
            <w:proofErr w:type="gramStart"/>
            <w:r>
              <w:rPr>
                <w:rFonts w:ascii="Calibri" w:hAnsi="Calibri" w:cs="Calibri"/>
                <w:color w:val="000000"/>
              </w:rPr>
              <w:t>Location:year</w:t>
            </w:r>
            <w:proofErr w:type="gramEnd"/>
            <w:r>
              <w:rPr>
                <w:rFonts w:ascii="Calibri" w:hAnsi="Calibri" w:cs="Calibri"/>
                <w:color w:val="000000"/>
              </w:rPr>
              <w:t>_start</w:t>
            </w:r>
            <w:proofErr w:type="spellEnd"/>
            <w:r>
              <w:rPr>
                <w:rFonts w:ascii="Calibri" w:hAnsi="Calibri" w:cs="Calibri"/>
                <w:color w:val="000000"/>
              </w:rPr>
              <w:t>') - Length of experiment ('</w:t>
            </w:r>
            <w:proofErr w:type="spellStart"/>
            <w:r>
              <w:rPr>
                <w:rFonts w:ascii="Calibri" w:hAnsi="Calibri" w:cs="Calibri"/>
                <w:color w:val="000000"/>
              </w:rPr>
              <w:t>ExpD_Location:years_num</w:t>
            </w:r>
            <w:proofErr w:type="spellEnd"/>
            <w:r>
              <w:rPr>
                <w:rFonts w:ascii="Calibri" w:hAnsi="Calibri" w:cs="Calibri"/>
                <w:color w:val="000000"/>
              </w:rPr>
              <w:t>')</w:t>
            </w:r>
          </w:p>
          <w:p w14:paraId="228C7C00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05C52406" w14:textId="77777777" w:rsidTr="00DC7853">
        <w:tc>
          <w:tcPr>
            <w:tcW w:w="2187" w:type="dxa"/>
          </w:tcPr>
          <w:p w14:paraId="3651E3D4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group_level1</w:t>
            </w:r>
          </w:p>
          <w:p w14:paraId="55163313" w14:textId="77777777" w:rsidR="00DC7853" w:rsidRDefault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5026F9DB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name used to broadly describe response variables: Climate Mitigation, Crop Production, Other Soil Properties, Soil Nutrients, Water Quality</w:t>
            </w:r>
          </w:p>
          <w:p w14:paraId="4FB249C6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0EA5D4A5" w14:textId="77777777" w:rsidTr="00DC7853">
        <w:tc>
          <w:tcPr>
            <w:tcW w:w="2187" w:type="dxa"/>
          </w:tcPr>
          <w:p w14:paraId="31063C6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group_level2</w:t>
            </w:r>
          </w:p>
          <w:p w14:paraId="2F3345E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39892E7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name used to describe subgrouping of response variables. To access preexisting list, filter database by group_level1 and view options for group_level2. Additional subgroupings can be added if none of the existing subgroupings accurately describe the response variable.</w:t>
            </w:r>
          </w:p>
          <w:p w14:paraId="5D0E74DB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5A94060F" w14:textId="77777777" w:rsidTr="00DC7853">
        <w:tc>
          <w:tcPr>
            <w:tcW w:w="2187" w:type="dxa"/>
          </w:tcPr>
          <w:p w14:paraId="752D926C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group_level3</w:t>
            </w:r>
          </w:p>
          <w:p w14:paraId="5227C86C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11D6EF12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Group name used to describe sub-subgrouping of response variables. To access preexisting list, filter database by group_level1 and group_level2 and view options for group_level3. Additional subgroupings can be added if none of the existing subgroupings accurately describe the response variable.</w:t>
            </w:r>
          </w:p>
          <w:p w14:paraId="5B40A8A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7A580A05" w14:textId="77777777" w:rsidTr="00DC7853">
        <w:tc>
          <w:tcPr>
            <w:tcW w:w="2187" w:type="dxa"/>
          </w:tcPr>
          <w:p w14:paraId="0AF8E9D9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rv</w:t>
            </w:r>
            <w:proofErr w:type="spellEnd"/>
          </w:p>
          <w:p w14:paraId="2F992B5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54A22FB8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Response variable measured (</w:t>
            </w:r>
            <w:proofErr w:type="gramStart"/>
            <w:r>
              <w:rPr>
                <w:rFonts w:ascii="Calibri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yield, SOM, total soil carbon, etc.)</w:t>
            </w:r>
          </w:p>
          <w:p w14:paraId="222180D4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529ECE92" w14:textId="77777777" w:rsidTr="00DC7853">
        <w:tc>
          <w:tcPr>
            <w:tcW w:w="2187" w:type="dxa"/>
          </w:tcPr>
          <w:p w14:paraId="4126F48C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trt1</w:t>
            </w:r>
          </w:p>
          <w:p w14:paraId="1CAD7011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3F67CCE6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 treatment. Numbers assigned here correspond to descriptions provided in '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Treatment:Trt</w:t>
            </w:r>
            <w:proofErr w:type="gramEnd"/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  <w:r>
              <w:rPr>
                <w:rFonts w:ascii="Calibri" w:hAnsi="Calibri" w:cs="Calibri"/>
                <w:color w:val="000000"/>
              </w:rPr>
              <w:t>'. Control treatments are the more conventional practice of the two practices being compared (</w:t>
            </w:r>
            <w:proofErr w:type="gramStart"/>
            <w:r>
              <w:rPr>
                <w:rFonts w:ascii="Calibri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Continuous Cover = Monocrop).</w:t>
            </w:r>
          </w:p>
          <w:p w14:paraId="44B0EDC7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13981D02" w14:textId="77777777" w:rsidTr="00DC7853">
        <w:tc>
          <w:tcPr>
            <w:tcW w:w="2187" w:type="dxa"/>
          </w:tcPr>
          <w:p w14:paraId="55F23C04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trt1_value</w:t>
            </w:r>
          </w:p>
          <w:p w14:paraId="4E89AE5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01D75CC5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 reported for 'trt1' and, if applicable, interacting treatments</w:t>
            </w:r>
          </w:p>
          <w:p w14:paraId="12F31C7A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5609CFD8" w14:textId="77777777" w:rsidTr="00DC7853">
        <w:tc>
          <w:tcPr>
            <w:tcW w:w="2187" w:type="dxa"/>
          </w:tcPr>
          <w:p w14:paraId="34E8090D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trt2</w:t>
            </w:r>
          </w:p>
          <w:p w14:paraId="4509EB1C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6349C946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Treatment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treatment</w:t>
            </w:r>
            <w:proofErr w:type="spellEnd"/>
            <w:r>
              <w:rPr>
                <w:rFonts w:ascii="Calibri" w:hAnsi="Calibri" w:cs="Calibri"/>
                <w:color w:val="000000"/>
              </w:rPr>
              <w:t>. Numbers assigned here correspond to descriptions provided in '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Treatment:Trt</w:t>
            </w:r>
            <w:proofErr w:type="gramEnd"/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'. Treatment treatments are the more </w:t>
            </w:r>
            <w:r>
              <w:rPr>
                <w:rFonts w:ascii="Calibri" w:hAnsi="Calibri" w:cs="Calibri"/>
                <w:color w:val="000000"/>
              </w:rPr>
              <w:lastRenderedPageBreak/>
              <w:t>conservational practice of the two practices being compared (</w:t>
            </w:r>
            <w:proofErr w:type="gramStart"/>
            <w:r>
              <w:rPr>
                <w:rFonts w:ascii="Calibri" w:hAnsi="Calibri" w:cs="Calibri"/>
                <w:color w:val="000000"/>
              </w:rPr>
              <w:t>e.g.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Continuous Cover = Push-pull)</w:t>
            </w:r>
          </w:p>
          <w:p w14:paraId="288D768D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0C32A7D5" w14:textId="77777777" w:rsidTr="00DC7853">
        <w:tc>
          <w:tcPr>
            <w:tcW w:w="2187" w:type="dxa"/>
          </w:tcPr>
          <w:p w14:paraId="6AF23C5A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trt1_name</w:t>
            </w:r>
          </w:p>
          <w:p w14:paraId="338CAA2F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57293521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Abridged qualitative description of trt1. For Continuous Cover, options may include monoculture or intercrop, etc. (all lower case)</w:t>
            </w:r>
          </w:p>
          <w:p w14:paraId="36699981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0BF134F5" w14:textId="77777777" w:rsidTr="00DC7853">
        <w:tc>
          <w:tcPr>
            <w:tcW w:w="2187" w:type="dxa"/>
          </w:tcPr>
          <w:p w14:paraId="5E937C82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trt1_details</w:t>
            </w:r>
          </w:p>
          <w:p w14:paraId="6605BF3C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72A05CF1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 all crop species included in trt1. ';' separated</w:t>
            </w:r>
          </w:p>
          <w:p w14:paraId="05864AD3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70360F2D" w14:textId="77777777" w:rsidTr="00DC7853">
        <w:tc>
          <w:tcPr>
            <w:tcW w:w="2187" w:type="dxa"/>
          </w:tcPr>
          <w:p w14:paraId="76481E0D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trt2_name</w:t>
            </w:r>
          </w:p>
          <w:p w14:paraId="4030BB8F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3E5A02A0" w14:textId="55158DE2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Abridged qualitative description of trt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 For Continuous Cover, options may include intercrop or push-pull, etc. (all lower case)</w:t>
            </w:r>
          </w:p>
          <w:p w14:paraId="289827A8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C7853" w14:paraId="024A95FD" w14:textId="77777777" w:rsidTr="00DC7853">
        <w:tc>
          <w:tcPr>
            <w:tcW w:w="2187" w:type="dxa"/>
          </w:tcPr>
          <w:p w14:paraId="4685447E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trt2_details</w:t>
            </w:r>
          </w:p>
          <w:p w14:paraId="065CF3D4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3" w:type="dxa"/>
          </w:tcPr>
          <w:p w14:paraId="1C8DD830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 all crop species included in trt2. ';' separated</w:t>
            </w:r>
          </w:p>
          <w:p w14:paraId="3702D24D" w14:textId="77777777" w:rsidR="00DC7853" w:rsidRDefault="00DC7853" w:rsidP="00DC785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51B3B3A" w14:textId="283A63EC" w:rsidR="00DC7853" w:rsidRDefault="00DC7853"/>
    <w:p w14:paraId="4025A00B" w14:textId="570F9255" w:rsidR="00871049" w:rsidRDefault="00871049" w:rsidP="009048DA">
      <w:pPr>
        <w:pStyle w:val="ListParagraph"/>
        <w:numPr>
          <w:ilvl w:val="0"/>
          <w:numId w:val="2"/>
        </w:numPr>
      </w:pPr>
      <w:r>
        <w:t>A</w:t>
      </w:r>
      <w:r w:rsidR="0032110A">
        <w:t xml:space="preserve">nalyze the crop yield impacts of </w:t>
      </w:r>
      <w:r w:rsidR="00747153">
        <w:t>inter</w:t>
      </w:r>
      <w:r w:rsidR="0032110A">
        <w:t>cropping compared to monocropping</w:t>
      </w:r>
      <w:r w:rsidR="00747153">
        <w:t>. Provide visualizations of your results.</w:t>
      </w:r>
      <w:r>
        <w:t xml:space="preserve"> To </w:t>
      </w:r>
      <w:r w:rsidR="00713EED">
        <w:t>access</w:t>
      </w:r>
      <w:r>
        <w:t xml:space="preserve"> the crop yield data, you will need to filter the dataset by group_level1 = Crop Yields &amp;&amp; group_level2 = Yields</w:t>
      </w:r>
      <w:r w:rsidR="00713EED">
        <w:t>. To further narrow to intercropping and monocropping, you will need to filter the data so trt1_name = monocrop &amp;&amp; trt2_name=intercrop.</w:t>
      </w:r>
    </w:p>
    <w:p w14:paraId="45CFF625" w14:textId="314A55D7" w:rsidR="00713EED" w:rsidRDefault="00747153" w:rsidP="00713EED">
      <w:pPr>
        <w:pStyle w:val="ListParagraph"/>
        <w:numPr>
          <w:ilvl w:val="0"/>
          <w:numId w:val="2"/>
        </w:numPr>
      </w:pPr>
      <w:r>
        <w:t>Analyze the carbon storage impacts of intercropping compared to monocropping. Provide visualization of your results.</w:t>
      </w:r>
      <w:r w:rsidR="00871049">
        <w:t xml:space="preserve"> </w:t>
      </w:r>
      <w:r w:rsidR="00713EED">
        <w:t xml:space="preserve">To access the soil carbon storage data, you will need to filter the dataset by group_level1= Climate Mitigation &amp;&amp; group_level2 = Carbon Storage. </w:t>
      </w:r>
      <w:r w:rsidR="00871049">
        <w:t xml:space="preserve"> </w:t>
      </w:r>
      <w:r w:rsidR="00713EED">
        <w:t>To further narrow to intercropping and monocropping, you will need to filter the data so trt1_name = monocrop &amp;&amp; trt2_name=intercrop.</w:t>
      </w:r>
    </w:p>
    <w:p w14:paraId="2714ECF1" w14:textId="2E386D90" w:rsidR="00747153" w:rsidRDefault="00747153" w:rsidP="00933780">
      <w:pPr>
        <w:pStyle w:val="ListParagraph"/>
        <w:numPr>
          <w:ilvl w:val="0"/>
          <w:numId w:val="2"/>
        </w:numPr>
      </w:pPr>
      <w:r>
        <w:t xml:space="preserve">Briefly interpret your results (no </w:t>
      </w:r>
      <w:r w:rsidR="008D3617">
        <w:t xml:space="preserve">citations to the literature </w:t>
      </w:r>
      <w:r>
        <w:t xml:space="preserve">needed).  </w:t>
      </w:r>
    </w:p>
    <w:p w14:paraId="74343DA3" w14:textId="1CC3FDA6" w:rsidR="00747153" w:rsidRPr="00713EED" w:rsidRDefault="00713EED" w:rsidP="00713EED">
      <w:pPr>
        <w:rPr>
          <w:b/>
          <w:bCs/>
        </w:rPr>
      </w:pPr>
      <w:r w:rsidRPr="00713EED">
        <w:rPr>
          <w:b/>
          <w:bCs/>
        </w:rPr>
        <w:t xml:space="preserve">Please submit your findings as a </w:t>
      </w:r>
      <w:proofErr w:type="gramStart"/>
      <w:r w:rsidRPr="00713EED">
        <w:rPr>
          <w:b/>
          <w:bCs/>
        </w:rPr>
        <w:t>2 page</w:t>
      </w:r>
      <w:proofErr w:type="gramEnd"/>
      <w:r w:rsidRPr="00713EED">
        <w:rPr>
          <w:b/>
          <w:bCs/>
        </w:rPr>
        <w:t xml:space="preserve"> (or less) word or pdf document. Also share your coding solution in a GitHub repository along with a README file that includes instructions on how to navigate your directory and run the code. </w:t>
      </w:r>
    </w:p>
    <w:p w14:paraId="1D417698" w14:textId="77777777" w:rsidR="00747153" w:rsidRDefault="00747153"/>
    <w:p w14:paraId="5510A07F" w14:textId="77777777" w:rsidR="0032110A" w:rsidRDefault="0032110A"/>
    <w:p w14:paraId="214C4624" w14:textId="77777777" w:rsidR="0032110A" w:rsidRDefault="0032110A"/>
    <w:sectPr w:rsidR="0032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B82"/>
    <w:multiLevelType w:val="multilevel"/>
    <w:tmpl w:val="10504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341AB"/>
    <w:multiLevelType w:val="hybridMultilevel"/>
    <w:tmpl w:val="5F0A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902966">
    <w:abstractNumId w:val="0"/>
  </w:num>
  <w:num w:numId="2" w16cid:durableId="87176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9B"/>
    <w:rsid w:val="000B747A"/>
    <w:rsid w:val="0032110A"/>
    <w:rsid w:val="00713EED"/>
    <w:rsid w:val="00747153"/>
    <w:rsid w:val="00790B9B"/>
    <w:rsid w:val="00871049"/>
    <w:rsid w:val="00882DD9"/>
    <w:rsid w:val="008D3617"/>
    <w:rsid w:val="00BC0EB2"/>
    <w:rsid w:val="00DC7853"/>
    <w:rsid w:val="00E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A702"/>
  <w15:chartTrackingRefBased/>
  <w15:docId w15:val="{15D2EBA6-5ADA-4238-8D7D-9A16831C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5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063/F10G3H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Atwood</dc:creator>
  <cp:keywords/>
  <dc:description/>
  <cp:lastModifiedBy>Lesley Atwood</cp:lastModifiedBy>
  <cp:revision>4</cp:revision>
  <dcterms:created xsi:type="dcterms:W3CDTF">2024-07-03T23:23:00Z</dcterms:created>
  <dcterms:modified xsi:type="dcterms:W3CDTF">2024-07-03T23:49:00Z</dcterms:modified>
</cp:coreProperties>
</file>