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D731" w14:textId="411AEBB7" w:rsidR="00822AD2" w:rsidRPr="00DF7522" w:rsidRDefault="00DF7522" w:rsidP="00822AD2">
      <w:pPr>
        <w:spacing w:after="0" w:line="240" w:lineRule="auto"/>
        <w:jc w:val="center"/>
        <w:rPr>
          <w:rFonts w:ascii="Times New Roman" w:hAnsi="Times New Roman" w:cs="Times New Roman"/>
          <w:b/>
          <w:sz w:val="28"/>
          <w:szCs w:val="24"/>
        </w:rPr>
      </w:pPr>
      <w:r w:rsidRPr="00DF7522">
        <w:rPr>
          <w:rFonts w:ascii="Times New Roman" w:hAnsi="Times New Roman" w:cs="Times New Roman"/>
          <w:b/>
          <w:sz w:val="28"/>
          <w:szCs w:val="28"/>
          <w:lang w:val="en-GB"/>
        </w:rPr>
        <w:t>370215KFb</w:t>
      </w:r>
      <w:r w:rsidR="00822AD2" w:rsidRPr="00DF7522">
        <w:rPr>
          <w:rFonts w:ascii="Times New Roman" w:hAnsi="Times New Roman" w:cs="Times New Roman"/>
          <w:b/>
          <w:sz w:val="28"/>
          <w:szCs w:val="24"/>
        </w:rPr>
        <w:t>.</w:t>
      </w:r>
    </w:p>
    <w:p w14:paraId="640D2646" w14:textId="77777777" w:rsidR="00822AD2" w:rsidRPr="00822AD2" w:rsidRDefault="00822AD2" w:rsidP="00822AD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822AD2" w:rsidRPr="00822AD2" w14:paraId="70DB72FC" w14:textId="77777777" w:rsidTr="00822AD2">
        <w:tc>
          <w:tcPr>
            <w:tcW w:w="4606" w:type="dxa"/>
          </w:tcPr>
          <w:p w14:paraId="67824376" w14:textId="5DAD833E" w:rsidR="00822AD2" w:rsidRPr="00822AD2" w:rsidRDefault="00822AD2" w:rsidP="00822AD2">
            <w:pPr>
              <w:jc w:val="both"/>
              <w:rPr>
                <w:rFonts w:ascii="Times New Roman" w:hAnsi="Times New Roman" w:cs="Times New Roman"/>
                <w:i/>
                <w:sz w:val="24"/>
                <w:szCs w:val="24"/>
              </w:rPr>
            </w:pPr>
            <w:r w:rsidRPr="00822AD2">
              <w:rPr>
                <w:rFonts w:ascii="Times New Roman" w:hAnsi="Times New Roman" w:cs="Times New Roman"/>
                <w:i/>
                <w:sz w:val="24"/>
                <w:szCs w:val="24"/>
              </w:rPr>
              <w:t>Karl</w:t>
            </w:r>
            <w:r w:rsidR="00DF7522">
              <w:rPr>
                <w:rFonts w:ascii="Times New Roman" w:hAnsi="Times New Roman" w:cs="Times New Roman"/>
                <w:i/>
                <w:sz w:val="24"/>
                <w:szCs w:val="24"/>
              </w:rPr>
              <w:t xml:space="preserve"> an Ferdinand</w:t>
            </w:r>
            <w:r w:rsidRPr="00822AD2">
              <w:rPr>
                <w:rFonts w:ascii="Times New Roman" w:hAnsi="Times New Roman" w:cs="Times New Roman"/>
                <w:i/>
                <w:sz w:val="24"/>
                <w:szCs w:val="24"/>
              </w:rPr>
              <w:t>.</w:t>
            </w:r>
          </w:p>
        </w:tc>
        <w:tc>
          <w:tcPr>
            <w:tcW w:w="4606" w:type="dxa"/>
          </w:tcPr>
          <w:p w14:paraId="0B6305A0" w14:textId="56F13246" w:rsidR="00822AD2" w:rsidRPr="00822AD2" w:rsidRDefault="00DF7522" w:rsidP="00822AD2">
            <w:pPr>
              <w:jc w:val="right"/>
              <w:rPr>
                <w:rFonts w:ascii="Times New Roman" w:hAnsi="Times New Roman" w:cs="Times New Roman"/>
                <w:i/>
                <w:sz w:val="24"/>
                <w:szCs w:val="24"/>
              </w:rPr>
            </w:pPr>
            <w:r w:rsidRPr="00DF7522">
              <w:rPr>
                <w:rFonts w:ascii="Times New Roman" w:eastAsia="PMingLiU" w:hAnsi="Times New Roman" w:cs="Times New Roman"/>
                <w:i/>
                <w:color w:val="000000"/>
                <w:sz w:val="24"/>
                <w:szCs w:val="24"/>
              </w:rPr>
              <w:t>1537 Februar 15. Valladolid</w:t>
            </w:r>
            <w:r w:rsidR="00822AD2" w:rsidRPr="00822AD2">
              <w:rPr>
                <w:rFonts w:ascii="Times New Roman" w:hAnsi="Times New Roman" w:cs="Times New Roman"/>
                <w:i/>
                <w:sz w:val="24"/>
                <w:szCs w:val="24"/>
              </w:rPr>
              <w:t>.</w:t>
            </w:r>
          </w:p>
        </w:tc>
      </w:tr>
    </w:tbl>
    <w:p w14:paraId="2DD71FAA" w14:textId="77777777" w:rsidR="00822AD2" w:rsidRPr="00822AD2" w:rsidRDefault="00822AD2" w:rsidP="00822AD2">
      <w:pPr>
        <w:spacing w:after="0" w:line="240" w:lineRule="auto"/>
        <w:jc w:val="both"/>
        <w:rPr>
          <w:rFonts w:ascii="Times New Roman" w:hAnsi="Times New Roman" w:cs="Times New Roman"/>
          <w:sz w:val="24"/>
          <w:szCs w:val="24"/>
        </w:rPr>
      </w:pPr>
    </w:p>
    <w:p w14:paraId="3970CE02" w14:textId="77777777" w:rsidR="002850B3" w:rsidRPr="00AE3C93" w:rsidRDefault="002850B3" w:rsidP="002850B3">
      <w:pPr>
        <w:pStyle w:val="RegestDeutsch"/>
        <w:rPr>
          <w:highlight w:val="green"/>
        </w:rPr>
      </w:pPr>
      <w:r w:rsidRPr="00AE3C93">
        <w:rPr>
          <w:highlight w:val="green"/>
        </w:rPr>
        <w:t xml:space="preserve">Konnte den Briefen und beiliegenden Abschriften Fs entnehmen, dass (Otto von) Pack in Haft genommen worden ist. F hatte M schon dazu geraten, Pack entweder den Prozess zu machen oder ihn an Herzog Georg von Sachsen auszuliefern. K hat nun M beauftragt, den Prozess gegen Pack unverzüglich einzuleiten. </w:t>
      </w:r>
    </w:p>
    <w:p w14:paraId="44C8180F" w14:textId="274BC980" w:rsidR="005025AC" w:rsidRPr="00AE3C93" w:rsidRDefault="005025AC">
      <w:pPr>
        <w:spacing w:after="0" w:line="240" w:lineRule="auto"/>
        <w:jc w:val="both"/>
        <w:rPr>
          <w:rFonts w:ascii="Times New Roman" w:hAnsi="Times New Roman" w:cs="Times New Roman"/>
          <w:szCs w:val="24"/>
          <w:highlight w:val="green"/>
        </w:rPr>
      </w:pPr>
    </w:p>
    <w:p w14:paraId="2DBEBEEC" w14:textId="77777777" w:rsidR="002850B3" w:rsidRPr="00AE3C93" w:rsidRDefault="002850B3" w:rsidP="002850B3">
      <w:pPr>
        <w:pStyle w:val="RegestEnglisch"/>
        <w:rPr>
          <w:highlight w:val="green"/>
        </w:rPr>
      </w:pPr>
      <w:r w:rsidRPr="00AE3C93">
        <w:rPr>
          <w:highlight w:val="green"/>
        </w:rPr>
        <w:t xml:space="preserve">K gathers from F’s letters and the enclosed transcripts that Otto von Pack has been taken into custody. F had already advised M to put Pack on trial or to hand him over to Duke George of Saxony. K has now commissioned M to begin the trial immediately. </w:t>
      </w:r>
    </w:p>
    <w:p w14:paraId="217DF8F6" w14:textId="09AF3F3A" w:rsidR="002850B3" w:rsidRPr="00AE3C93" w:rsidRDefault="002850B3">
      <w:pPr>
        <w:spacing w:after="0" w:line="240" w:lineRule="auto"/>
        <w:jc w:val="both"/>
        <w:rPr>
          <w:rFonts w:ascii="Times New Roman" w:hAnsi="Times New Roman" w:cs="Times New Roman"/>
          <w:szCs w:val="24"/>
          <w:highlight w:val="green"/>
          <w:lang w:val="en-GB"/>
        </w:rPr>
      </w:pPr>
    </w:p>
    <w:p w14:paraId="5FDE3AD3" w14:textId="77777777" w:rsidR="002850B3" w:rsidRPr="004D14BA" w:rsidRDefault="002850B3" w:rsidP="002850B3">
      <w:pPr>
        <w:pStyle w:val="Archiv-undDruckvermerk"/>
        <w:rPr>
          <w:lang w:val="de-AT"/>
        </w:rPr>
      </w:pPr>
      <w:r w:rsidRPr="00AE3C93">
        <w:rPr>
          <w:highlight w:val="green"/>
          <w:lang w:val="de-AT"/>
        </w:rPr>
        <w:t>Wien, HHStA, Belgien PA 4/4, 7</w:t>
      </w:r>
      <w:r w:rsidRPr="00AE3C93">
        <w:rPr>
          <w:highlight w:val="green"/>
          <w:vertAlign w:val="superscript"/>
          <w:lang w:val="de-AT"/>
        </w:rPr>
        <w:t>v</w:t>
      </w:r>
      <w:r w:rsidRPr="00AE3C93">
        <w:rPr>
          <w:highlight w:val="green"/>
          <w:lang w:val="de-AT"/>
        </w:rPr>
        <w:t xml:space="preserve">. Or. RV </w:t>
      </w:r>
      <w:r w:rsidRPr="00AE3C93">
        <w:rPr>
          <w:i w:val="0"/>
          <w:highlight w:val="green"/>
          <w:lang w:val="de-AT"/>
        </w:rPr>
        <w:t>Dem durchleuchtigisten, grosmechtigen fursten und herrn Ferdinannd, Rom., zu Hungern und Beheim etc. khonig, ertzhertzogen zu Osterreich, hertzogen zu Burgundien etc. und graven zu Tirol etc., unserm freuntlichen, lieben brueder</w:t>
      </w:r>
      <w:r w:rsidRPr="00AE3C93">
        <w:rPr>
          <w:highlight w:val="green"/>
          <w:lang w:val="de-AT"/>
        </w:rPr>
        <w:t xml:space="preserve">. </w:t>
      </w:r>
      <w:r w:rsidRPr="004D14BA">
        <w:rPr>
          <w:highlight w:val="green"/>
          <w:lang w:val="de-AT"/>
        </w:rPr>
        <w:t xml:space="preserve">Sekretär: </w:t>
      </w:r>
      <w:commentRangeStart w:id="0"/>
      <w:r w:rsidRPr="004D14BA">
        <w:rPr>
          <w:i w:val="0"/>
          <w:highlight w:val="green"/>
          <w:lang w:val="de-AT"/>
        </w:rPr>
        <w:t>J. Obernburger</w:t>
      </w:r>
      <w:commentRangeEnd w:id="0"/>
      <w:r w:rsidR="00A151F4">
        <w:rPr>
          <w:rStyle w:val="Kommentarzeichen"/>
          <w:rFonts w:asciiTheme="minorHAnsi" w:hAnsiTheme="minorHAnsi" w:cstheme="minorBidi"/>
          <w:i w:val="0"/>
          <w:color w:val="auto"/>
          <w:lang w:val="de-DE"/>
        </w:rPr>
        <w:commentReference w:id="0"/>
      </w:r>
    </w:p>
    <w:p w14:paraId="6B83AA09" w14:textId="77777777" w:rsidR="002850B3" w:rsidRPr="004D14BA" w:rsidRDefault="002850B3" w:rsidP="002850B3">
      <w:pPr>
        <w:pStyle w:val="Archiv-undDruckvermerk"/>
        <w:rPr>
          <w:lang w:val="de-AT"/>
        </w:rPr>
      </w:pPr>
      <w:r w:rsidRPr="004D14BA">
        <w:rPr>
          <w:highlight w:val="red"/>
          <w:lang w:val="de-AT"/>
        </w:rPr>
        <w:t>Druck:</w:t>
      </w:r>
    </w:p>
    <w:p w14:paraId="23193F3B" w14:textId="351EFF00" w:rsidR="002850B3" w:rsidRPr="004D14BA" w:rsidRDefault="002850B3">
      <w:pPr>
        <w:spacing w:after="0" w:line="240" w:lineRule="auto"/>
        <w:jc w:val="both"/>
        <w:rPr>
          <w:rFonts w:ascii="Times New Roman" w:hAnsi="Times New Roman" w:cs="Times New Roman"/>
          <w:szCs w:val="24"/>
          <w:lang w:val="de-AT"/>
        </w:rPr>
      </w:pPr>
    </w:p>
    <w:p w14:paraId="06F9A9CF" w14:textId="104340EF" w:rsidR="002850B3" w:rsidRPr="002850B3" w:rsidRDefault="002850B3" w:rsidP="002850B3">
      <w:pPr>
        <w:jc w:val="both"/>
        <w:rPr>
          <w:rFonts w:ascii="Times New Roman" w:hAnsi="Times New Roman" w:cs="Times New Roman"/>
          <w:sz w:val="24"/>
          <w:szCs w:val="24"/>
        </w:rPr>
      </w:pPr>
      <w:r w:rsidRPr="00AE3C93">
        <w:rPr>
          <w:rFonts w:ascii="Times New Roman" w:hAnsi="Times New Roman" w:cs="Times New Roman"/>
          <w:sz w:val="24"/>
          <w:szCs w:val="24"/>
          <w:highlight w:val="green"/>
        </w:rPr>
        <w:t xml:space="preserve">Durchleuchtigister lieber brueder, aus E. L. schreiben und mitgesanndten copeyen und processen haben wir vernomen, was gegen </w:t>
      </w:r>
      <w:commentRangeStart w:id="1"/>
      <w:r w:rsidRPr="00AE3C93">
        <w:rPr>
          <w:rFonts w:ascii="Times New Roman" w:hAnsi="Times New Roman" w:cs="Times New Roman"/>
          <w:sz w:val="24"/>
          <w:szCs w:val="24"/>
          <w:highlight w:val="green"/>
        </w:rPr>
        <w:t xml:space="preserve">doctor Packen </w:t>
      </w:r>
      <w:commentRangeEnd w:id="1"/>
      <w:r w:rsidRPr="00AE3C93">
        <w:rPr>
          <w:rStyle w:val="Kommentarzeichen"/>
          <w:highlight w:val="green"/>
        </w:rPr>
        <w:commentReference w:id="1"/>
      </w:r>
      <w:r w:rsidRPr="00AE3C93">
        <w:rPr>
          <w:rFonts w:ascii="Times New Roman" w:hAnsi="Times New Roman" w:cs="Times New Roman"/>
          <w:sz w:val="24"/>
          <w:szCs w:val="24"/>
          <w:highlight w:val="green"/>
        </w:rPr>
        <w:t xml:space="preserve">seiner mißhandlung der </w:t>
      </w:r>
      <w:commentRangeStart w:id="2"/>
      <w:r w:rsidRPr="00AE3C93">
        <w:rPr>
          <w:rFonts w:ascii="Times New Roman" w:hAnsi="Times New Roman" w:cs="Times New Roman"/>
          <w:sz w:val="24"/>
          <w:szCs w:val="24"/>
          <w:highlight w:val="green"/>
        </w:rPr>
        <w:t>erdichten pundtnus</w:t>
      </w:r>
      <w:commentRangeEnd w:id="2"/>
      <w:r w:rsidR="008947D4" w:rsidRPr="00AE3C93">
        <w:rPr>
          <w:rStyle w:val="Kommentarzeichen"/>
          <w:highlight w:val="green"/>
        </w:rPr>
        <w:commentReference w:id="2"/>
      </w:r>
      <w:r w:rsidRPr="00AE3C93">
        <w:rPr>
          <w:rFonts w:ascii="Times New Roman" w:hAnsi="Times New Roman" w:cs="Times New Roman"/>
          <w:sz w:val="24"/>
          <w:szCs w:val="24"/>
          <w:highlight w:val="green"/>
        </w:rPr>
        <w:t xml:space="preserve"> halben, darumb er in unnsern </w:t>
      </w:r>
      <w:commentRangeStart w:id="3"/>
      <w:r w:rsidRPr="00AE3C93">
        <w:rPr>
          <w:rFonts w:ascii="Times New Roman" w:hAnsi="Times New Roman" w:cs="Times New Roman"/>
          <w:sz w:val="24"/>
          <w:szCs w:val="24"/>
          <w:highlight w:val="green"/>
        </w:rPr>
        <w:t>Nidererblannden</w:t>
      </w:r>
      <w:commentRangeEnd w:id="3"/>
      <w:r w:rsidRPr="00AE3C93">
        <w:rPr>
          <w:rStyle w:val="Kommentarzeichen"/>
          <w:highlight w:val="green"/>
        </w:rPr>
        <w:commentReference w:id="3"/>
      </w:r>
      <w:r w:rsidRPr="00AE3C93">
        <w:rPr>
          <w:rFonts w:ascii="Times New Roman" w:hAnsi="Times New Roman" w:cs="Times New Roman"/>
          <w:sz w:val="24"/>
          <w:szCs w:val="24"/>
          <w:highlight w:val="green"/>
        </w:rPr>
        <w:t xml:space="preserve"> fengclich angenommen und noch enthallten wirdet, mit peinlicher frag und in annder weg gehanndelt worden ist. Und nachdem E. L. hievor unnser freundtlichen lieben schwester und schatthalterin, khonigin Maria, diser sach halben geschriben und begert hat, gegen dem gedachten Packen ex officio mit peinlicher malefitzischer straff zu procedieren oder aber denselben Packh unnserm lieben oheim und schwager, </w:t>
      </w:r>
      <w:commentRangeStart w:id="4"/>
      <w:r w:rsidRPr="00AE3C93">
        <w:rPr>
          <w:rFonts w:ascii="Times New Roman" w:hAnsi="Times New Roman" w:cs="Times New Roman"/>
          <w:sz w:val="24"/>
          <w:szCs w:val="24"/>
          <w:highlight w:val="green"/>
        </w:rPr>
        <w:t>hertzog Jorigen von Sachssen</w:t>
      </w:r>
      <w:commentRangeEnd w:id="4"/>
      <w:r w:rsidRPr="00AE3C93">
        <w:rPr>
          <w:rStyle w:val="Kommentarzeichen"/>
          <w:highlight w:val="green"/>
        </w:rPr>
        <w:commentReference w:id="4"/>
      </w:r>
      <w:r w:rsidRPr="00AE3C93">
        <w:rPr>
          <w:rFonts w:ascii="Times New Roman" w:hAnsi="Times New Roman" w:cs="Times New Roman"/>
          <w:sz w:val="24"/>
          <w:szCs w:val="24"/>
          <w:highlight w:val="green"/>
        </w:rPr>
        <w:t>, in des gebieth er den merern tail seiner mißthat begangen hat, auf S. L. ersuechen und cossten zu ubersenden, und uns darauf erinndert, damit wir zu straff sollchs hohen ubels ernstlich einsehens und verordnung ze thun wissen. Dieweil wir dann der gerechtigkait furderung und beystanndt ze thun und das ubel zu straffen uns schuldig erkennen, so haben wir demnach egemelter unser lieben schwester, fraw Maria, yetzundt zum anndernmal geschriben und I. L. ersuecht, ex officio oder sonnst wie sich gepurt zu entsthafft der sach one verrer aufschub zu procedieren und furderlich recht ergeen zu lassen oder aber, wo sollchs aus rechtmessigen ursachen nit sein kundt, uns zu berichten, auf daz wir alßdann weiter fursehung ze thun wissen, welches wir E. L. frundtlicher mainung haben antzaigen</w:t>
      </w:r>
      <w:r w:rsidR="005D38CD">
        <w:rPr>
          <w:rFonts w:ascii="Times New Roman" w:hAnsi="Times New Roman" w:cs="Times New Roman"/>
          <w:sz w:val="24"/>
          <w:szCs w:val="24"/>
          <w:highlight w:val="green"/>
        </w:rPr>
        <w:t>, u</w:t>
      </w:r>
      <w:r w:rsidRPr="00AE3C93">
        <w:rPr>
          <w:rFonts w:ascii="Times New Roman" w:hAnsi="Times New Roman" w:cs="Times New Roman"/>
          <w:sz w:val="24"/>
          <w:szCs w:val="24"/>
          <w:highlight w:val="green"/>
        </w:rPr>
        <w:t xml:space="preserve">nd was uns zu hanndthabung und volziehung der gerechtigkait weiter hierin ze thun gepurt, wellen wir unnsers tails auch keinen mangel erscheinen lassen. Geben in unnser statt </w:t>
      </w:r>
      <w:commentRangeStart w:id="5"/>
      <w:r w:rsidRPr="00AE3C93">
        <w:rPr>
          <w:rFonts w:ascii="Times New Roman" w:hAnsi="Times New Roman" w:cs="Times New Roman"/>
          <w:sz w:val="24"/>
          <w:szCs w:val="24"/>
          <w:highlight w:val="green"/>
        </w:rPr>
        <w:t>Valledolid</w:t>
      </w:r>
      <w:commentRangeEnd w:id="5"/>
      <w:r w:rsidRPr="00AE3C93">
        <w:rPr>
          <w:rStyle w:val="Kommentarzeichen"/>
          <w:highlight w:val="green"/>
        </w:rPr>
        <w:commentReference w:id="5"/>
      </w:r>
      <w:r w:rsidRPr="00AE3C93">
        <w:rPr>
          <w:rFonts w:ascii="Times New Roman" w:hAnsi="Times New Roman" w:cs="Times New Roman"/>
          <w:sz w:val="24"/>
          <w:szCs w:val="24"/>
          <w:highlight w:val="green"/>
        </w:rPr>
        <w:t>, den 15. tag des monnats february, anno etc. im 37., unnsers kaiserthumbs im 17. und unnserer reiche im 22.</w:t>
      </w:r>
      <w:r w:rsidRPr="002850B3">
        <w:rPr>
          <w:rFonts w:ascii="Times New Roman" w:hAnsi="Times New Roman" w:cs="Times New Roman"/>
          <w:sz w:val="24"/>
          <w:szCs w:val="24"/>
        </w:rPr>
        <w:t xml:space="preserve"> </w:t>
      </w:r>
    </w:p>
    <w:p w14:paraId="4BF32EE9" w14:textId="77777777" w:rsidR="002850B3" w:rsidRPr="006E72F8" w:rsidRDefault="002850B3" w:rsidP="002850B3">
      <w:pPr>
        <w:pStyle w:val="Kommentar"/>
      </w:pPr>
    </w:p>
    <w:p w14:paraId="4B5B76E3" w14:textId="77777777" w:rsidR="002850B3" w:rsidRDefault="002850B3" w:rsidP="002850B3">
      <w:pPr>
        <w:pStyle w:val="Kommentar"/>
      </w:pPr>
      <w:r w:rsidRPr="00E95978">
        <w:rPr>
          <w:highlight w:val="yellow"/>
        </w:rPr>
        <w:t>Zu dem hier genannten Brief Fs an K vom 13. 11. 1536 s. Wien, HHStA</w:t>
      </w:r>
      <w:r>
        <w:rPr>
          <w:highlight w:val="yellow"/>
        </w:rPr>
        <w:t>,</w:t>
      </w:r>
      <w:r w:rsidRPr="00E95978">
        <w:rPr>
          <w:highlight w:val="yellow"/>
        </w:rPr>
        <w:t xml:space="preserve"> </w:t>
      </w:r>
      <w:r>
        <w:rPr>
          <w:highlight w:val="yellow"/>
        </w:rPr>
        <w:t xml:space="preserve">Reichshofrat, </w:t>
      </w:r>
      <w:r w:rsidRPr="00E95978">
        <w:rPr>
          <w:highlight w:val="yellow"/>
        </w:rPr>
        <w:t>Judicialia, Alte Prager</w:t>
      </w:r>
      <w:r w:rsidRPr="009C66B7">
        <w:rPr>
          <w:highlight w:val="yellow"/>
        </w:rPr>
        <w:t xml:space="preserve"> Akten 129/1, 15</w:t>
      </w:r>
      <w:r w:rsidRPr="009C66B7">
        <w:rPr>
          <w:highlight w:val="yellow"/>
          <w:vertAlign w:val="superscript"/>
        </w:rPr>
        <w:t>r</w:t>
      </w:r>
      <w:r w:rsidRPr="009C66B7">
        <w:rPr>
          <w:highlight w:val="yellow"/>
        </w:rPr>
        <w:t>-16</w:t>
      </w:r>
      <w:r w:rsidRPr="009C66B7">
        <w:rPr>
          <w:highlight w:val="yellow"/>
          <w:vertAlign w:val="superscript"/>
        </w:rPr>
        <w:t>r</w:t>
      </w:r>
      <w:r w:rsidRPr="009C66B7">
        <w:rPr>
          <w:highlight w:val="yellow"/>
        </w:rPr>
        <w:t>. Or. Bezüglich F</w:t>
      </w:r>
      <w:r>
        <w:rPr>
          <w:highlight w:val="yellow"/>
        </w:rPr>
        <w:t>s</w:t>
      </w:r>
      <w:r w:rsidRPr="009C66B7">
        <w:rPr>
          <w:highlight w:val="yellow"/>
        </w:rPr>
        <w:t xml:space="preserve"> </w:t>
      </w:r>
      <w:r>
        <w:rPr>
          <w:highlight w:val="yellow"/>
        </w:rPr>
        <w:t xml:space="preserve">Schreiben </w:t>
      </w:r>
      <w:r w:rsidRPr="009C66B7">
        <w:rPr>
          <w:highlight w:val="yellow"/>
        </w:rPr>
        <w:t xml:space="preserve">an M </w:t>
      </w:r>
      <w:r>
        <w:rPr>
          <w:highlight w:val="yellow"/>
        </w:rPr>
        <w:t>in dieser Sache, welches vom gleichen Tag datiert,</w:t>
      </w:r>
      <w:r w:rsidRPr="009C66B7">
        <w:rPr>
          <w:highlight w:val="yellow"/>
        </w:rPr>
        <w:t xml:space="preserve"> s. Wien, HHStA</w:t>
      </w:r>
      <w:r>
        <w:rPr>
          <w:highlight w:val="yellow"/>
        </w:rPr>
        <w:t>,</w:t>
      </w:r>
      <w:r w:rsidRPr="009C66B7">
        <w:rPr>
          <w:highlight w:val="yellow"/>
        </w:rPr>
        <w:t xml:space="preserve"> R</w:t>
      </w:r>
      <w:r>
        <w:rPr>
          <w:highlight w:val="yellow"/>
        </w:rPr>
        <w:t>HR</w:t>
      </w:r>
      <w:r w:rsidRPr="009C66B7">
        <w:rPr>
          <w:highlight w:val="yellow"/>
        </w:rPr>
        <w:t xml:space="preserve"> Judicialia, Alte Prager Akten 128/1, 17</w:t>
      </w:r>
      <w:r w:rsidRPr="009C66B7">
        <w:rPr>
          <w:highlight w:val="yellow"/>
          <w:vertAlign w:val="superscript"/>
        </w:rPr>
        <w:t>r</w:t>
      </w:r>
      <w:r w:rsidRPr="009C66B7">
        <w:rPr>
          <w:highlight w:val="yellow"/>
        </w:rPr>
        <w:t>-18</w:t>
      </w:r>
      <w:r w:rsidRPr="009C66B7">
        <w:rPr>
          <w:highlight w:val="yellow"/>
          <w:vertAlign w:val="superscript"/>
        </w:rPr>
        <w:t>r</w:t>
      </w:r>
      <w:r w:rsidRPr="009C66B7">
        <w:rPr>
          <w:highlight w:val="yellow"/>
        </w:rPr>
        <w:t>. Ko</w:t>
      </w:r>
      <w:r>
        <w:rPr>
          <w:highlight w:val="yellow"/>
        </w:rPr>
        <w:t>pie</w:t>
      </w:r>
      <w:r w:rsidRPr="009C66B7">
        <w:rPr>
          <w:highlight w:val="yellow"/>
        </w:rPr>
        <w:t>.</w:t>
      </w:r>
    </w:p>
    <w:p w14:paraId="0EECBEEE" w14:textId="34A16BEF" w:rsidR="002850B3" w:rsidRPr="00691396" w:rsidRDefault="002850B3" w:rsidP="002850B3">
      <w:pPr>
        <w:pStyle w:val="Kommentar"/>
      </w:pPr>
      <w:r w:rsidRPr="000922F6">
        <w:rPr>
          <w:highlight w:val="yellow"/>
        </w:rPr>
        <w:t xml:space="preserve">Der Vizekanzler Herzog Georgs von Sachsen, Otto von Pack (1480 – 1537), hatte </w:t>
      </w:r>
      <w:commentRangeStart w:id="6"/>
      <w:r w:rsidRPr="000922F6">
        <w:rPr>
          <w:highlight w:val="yellow"/>
        </w:rPr>
        <w:t xml:space="preserve">Landgraf Philipp von </w:t>
      </w:r>
      <w:r w:rsidR="006C4D8F">
        <w:rPr>
          <w:highlight w:val="yellow"/>
        </w:rPr>
        <w:t>Hess</w:t>
      </w:r>
      <w:r w:rsidRPr="000922F6">
        <w:rPr>
          <w:highlight w:val="yellow"/>
        </w:rPr>
        <w:t>en</w:t>
      </w:r>
      <w:commentRangeEnd w:id="6"/>
      <w:r w:rsidR="006C4D8F">
        <w:rPr>
          <w:rStyle w:val="Kommentarzeichen"/>
          <w:rFonts w:asciiTheme="minorHAnsi" w:hAnsiTheme="minorHAnsi" w:cstheme="minorBidi"/>
          <w:i w:val="0"/>
          <w:color w:val="auto"/>
        </w:rPr>
        <w:commentReference w:id="6"/>
      </w:r>
      <w:r w:rsidRPr="000922F6">
        <w:rPr>
          <w:highlight w:val="yellow"/>
        </w:rPr>
        <w:t xml:space="preserve"> gefälschte Dokumente vorgelegt, in denen von einem Bund zwischen F und den </w:t>
      </w:r>
      <w:commentRangeStart w:id="7"/>
      <w:r w:rsidRPr="000922F6">
        <w:rPr>
          <w:highlight w:val="yellow"/>
        </w:rPr>
        <w:t xml:space="preserve">Kurfürsten von Mainz </w:t>
      </w:r>
      <w:commentRangeEnd w:id="7"/>
      <w:r w:rsidR="006C4D8F">
        <w:rPr>
          <w:rStyle w:val="Kommentarzeichen"/>
          <w:rFonts w:asciiTheme="minorHAnsi" w:hAnsiTheme="minorHAnsi" w:cstheme="minorBidi"/>
          <w:i w:val="0"/>
          <w:color w:val="auto"/>
        </w:rPr>
        <w:commentReference w:id="7"/>
      </w:r>
      <w:r w:rsidRPr="000922F6">
        <w:rPr>
          <w:highlight w:val="yellow"/>
        </w:rPr>
        <w:t xml:space="preserve">und </w:t>
      </w:r>
      <w:commentRangeStart w:id="8"/>
      <w:r w:rsidRPr="000922F6">
        <w:rPr>
          <w:highlight w:val="yellow"/>
        </w:rPr>
        <w:t>Brandenburg</w:t>
      </w:r>
      <w:commentRangeEnd w:id="8"/>
      <w:r w:rsidR="006C4D8F">
        <w:rPr>
          <w:rStyle w:val="Kommentarzeichen"/>
          <w:rFonts w:asciiTheme="minorHAnsi" w:hAnsiTheme="minorHAnsi" w:cstheme="minorBidi"/>
          <w:i w:val="0"/>
          <w:color w:val="auto"/>
        </w:rPr>
        <w:commentReference w:id="8"/>
      </w:r>
      <w:r w:rsidRPr="000922F6">
        <w:rPr>
          <w:highlight w:val="yellow"/>
        </w:rPr>
        <w:t xml:space="preserve">, dem </w:t>
      </w:r>
      <w:commentRangeStart w:id="9"/>
      <w:r w:rsidRPr="000922F6">
        <w:rPr>
          <w:highlight w:val="yellow"/>
        </w:rPr>
        <w:t>Erzbischof von Salzburg</w:t>
      </w:r>
      <w:commentRangeEnd w:id="9"/>
      <w:r w:rsidR="006C4D8F">
        <w:rPr>
          <w:rStyle w:val="Kommentarzeichen"/>
          <w:rFonts w:asciiTheme="minorHAnsi" w:hAnsiTheme="minorHAnsi" w:cstheme="minorBidi"/>
          <w:i w:val="0"/>
          <w:color w:val="auto"/>
        </w:rPr>
        <w:commentReference w:id="9"/>
      </w:r>
      <w:r w:rsidRPr="000922F6">
        <w:rPr>
          <w:highlight w:val="yellow"/>
        </w:rPr>
        <w:t xml:space="preserve">, den Bischöfen von </w:t>
      </w:r>
      <w:commentRangeStart w:id="10"/>
      <w:r w:rsidRPr="000922F6">
        <w:rPr>
          <w:highlight w:val="yellow"/>
        </w:rPr>
        <w:t>Würzburg</w:t>
      </w:r>
      <w:commentRangeEnd w:id="10"/>
      <w:r w:rsidR="006C4D8F">
        <w:rPr>
          <w:rStyle w:val="Kommentarzeichen"/>
          <w:rFonts w:asciiTheme="minorHAnsi" w:hAnsiTheme="minorHAnsi" w:cstheme="minorBidi"/>
          <w:i w:val="0"/>
          <w:color w:val="auto"/>
        </w:rPr>
        <w:commentReference w:id="10"/>
      </w:r>
      <w:r w:rsidRPr="000922F6">
        <w:rPr>
          <w:highlight w:val="yellow"/>
        </w:rPr>
        <w:t xml:space="preserve"> und </w:t>
      </w:r>
      <w:commentRangeStart w:id="11"/>
      <w:r w:rsidRPr="000922F6">
        <w:rPr>
          <w:highlight w:val="yellow"/>
        </w:rPr>
        <w:t>Bamberg</w:t>
      </w:r>
      <w:commentRangeEnd w:id="11"/>
      <w:r w:rsidR="006C4D8F">
        <w:rPr>
          <w:rStyle w:val="Kommentarzeichen"/>
          <w:rFonts w:asciiTheme="minorHAnsi" w:hAnsiTheme="minorHAnsi" w:cstheme="minorBidi"/>
          <w:i w:val="0"/>
          <w:color w:val="auto"/>
        </w:rPr>
        <w:commentReference w:id="11"/>
      </w:r>
      <w:r w:rsidRPr="000922F6">
        <w:rPr>
          <w:highlight w:val="yellow"/>
        </w:rPr>
        <w:t xml:space="preserve">, Herzog Georg von Sachsen und den bayrischen Herzögen, </w:t>
      </w:r>
      <w:commentRangeStart w:id="12"/>
      <w:r w:rsidRPr="000922F6">
        <w:rPr>
          <w:highlight w:val="yellow"/>
        </w:rPr>
        <w:t xml:space="preserve">Wilhelm IV. </w:t>
      </w:r>
      <w:commentRangeEnd w:id="12"/>
      <w:r w:rsidR="006C4D8F">
        <w:rPr>
          <w:rStyle w:val="Kommentarzeichen"/>
          <w:rFonts w:asciiTheme="minorHAnsi" w:hAnsiTheme="minorHAnsi" w:cstheme="minorBidi"/>
          <w:i w:val="0"/>
          <w:color w:val="auto"/>
        </w:rPr>
        <w:commentReference w:id="12"/>
      </w:r>
      <w:r w:rsidRPr="000922F6">
        <w:rPr>
          <w:highlight w:val="yellow"/>
        </w:rPr>
        <w:t xml:space="preserve">und </w:t>
      </w:r>
      <w:commentRangeStart w:id="13"/>
      <w:r w:rsidRPr="000922F6">
        <w:rPr>
          <w:highlight w:val="yellow"/>
        </w:rPr>
        <w:t xml:space="preserve">Ludwig X. </w:t>
      </w:r>
      <w:commentRangeEnd w:id="13"/>
      <w:r w:rsidR="006C4D8F">
        <w:rPr>
          <w:rStyle w:val="Kommentarzeichen"/>
          <w:rFonts w:asciiTheme="minorHAnsi" w:hAnsiTheme="minorHAnsi" w:cstheme="minorBidi"/>
          <w:i w:val="0"/>
          <w:color w:val="auto"/>
        </w:rPr>
        <w:commentReference w:id="13"/>
      </w:r>
      <w:r w:rsidRPr="000922F6">
        <w:rPr>
          <w:highlight w:val="yellow"/>
        </w:rPr>
        <w:t xml:space="preserve">die Rede war, durch den das Luthertum im Reich ausgelöscht und die </w:t>
      </w:r>
      <w:r w:rsidRPr="000922F6">
        <w:rPr>
          <w:highlight w:val="yellow"/>
        </w:rPr>
        <w:lastRenderedPageBreak/>
        <w:t xml:space="preserve">eroberten Gebiete unter den Verbündeten aufgeteilt werden sollten. Pack wurde 1536 auf seiner Flucht in den Niederlanden aufgegriffen und auf Drängen Herzog Georgs von Sachsen zum Tode verurteilt. Das </w:t>
      </w:r>
      <w:commentRangeStart w:id="14"/>
      <w:r w:rsidRPr="000922F6">
        <w:rPr>
          <w:highlight w:val="yellow"/>
        </w:rPr>
        <w:t>Todesurteil</w:t>
      </w:r>
      <w:commentRangeEnd w:id="14"/>
      <w:r w:rsidR="006C4D8F">
        <w:rPr>
          <w:rStyle w:val="Kommentarzeichen"/>
          <w:rFonts w:asciiTheme="minorHAnsi" w:hAnsiTheme="minorHAnsi" w:cstheme="minorBidi"/>
          <w:i w:val="0"/>
          <w:color w:val="auto"/>
        </w:rPr>
        <w:commentReference w:id="14"/>
      </w:r>
      <w:r w:rsidRPr="000922F6">
        <w:rPr>
          <w:highlight w:val="yellow"/>
        </w:rPr>
        <w:t xml:space="preserve"> war schon eine Woche vor diesem Schreiben (8. 2. 1537) vollstreckt worden, nachdem Pack unter Folter seinen Betrug zugegeben hatte, vgl. Biographisch-Bibliographisches Kirchenlexikon. </w:t>
      </w:r>
      <w:commentRangeStart w:id="15"/>
      <w:r w:rsidRPr="000922F6">
        <w:rPr>
          <w:highlight w:val="yellow"/>
        </w:rPr>
        <w:t>Chapuys</w:t>
      </w:r>
      <w:commentRangeEnd w:id="15"/>
      <w:r w:rsidR="006C4D8F">
        <w:rPr>
          <w:rStyle w:val="Kommentarzeichen"/>
          <w:rFonts w:asciiTheme="minorHAnsi" w:hAnsiTheme="minorHAnsi" w:cstheme="minorBidi"/>
          <w:i w:val="0"/>
          <w:color w:val="auto"/>
        </w:rPr>
        <w:commentReference w:id="15"/>
      </w:r>
      <w:r w:rsidRPr="000922F6">
        <w:rPr>
          <w:highlight w:val="yellow"/>
        </w:rPr>
        <w:t xml:space="preserve"> war im Frühjahr 1536 – also kurz nach der Verhaftung Packs – von </w:t>
      </w:r>
      <w:commentRangeStart w:id="16"/>
      <w:r w:rsidRPr="000922F6">
        <w:rPr>
          <w:highlight w:val="yellow"/>
        </w:rPr>
        <w:t>Cromwell</w:t>
      </w:r>
      <w:commentRangeEnd w:id="16"/>
      <w:r w:rsidR="006C4D8F">
        <w:rPr>
          <w:rStyle w:val="Kommentarzeichen"/>
          <w:rFonts w:asciiTheme="minorHAnsi" w:hAnsiTheme="minorHAnsi" w:cstheme="minorBidi"/>
          <w:i w:val="0"/>
          <w:color w:val="auto"/>
        </w:rPr>
        <w:commentReference w:id="16"/>
      </w:r>
      <w:r w:rsidRPr="000922F6">
        <w:rPr>
          <w:highlight w:val="yellow"/>
        </w:rPr>
        <w:t xml:space="preserve"> dazu angehalten worden, sich für dessen Freilassung einzusetzen, Chapuys an K, 1. 4. 1536, vgl. Gayangos: Calendar of Letters 5/2, 83, 90. Mit der „instruction du procès criminel“ war der Sekretär des niederländischen conseil privé, </w:t>
      </w:r>
      <w:commentRangeStart w:id="17"/>
      <w:r w:rsidRPr="000922F6">
        <w:rPr>
          <w:highlight w:val="yellow"/>
        </w:rPr>
        <w:t>Jean de Langhe</w:t>
      </w:r>
      <w:commentRangeEnd w:id="17"/>
      <w:r w:rsidR="008947D4">
        <w:rPr>
          <w:rStyle w:val="Kommentarzeichen"/>
          <w:rFonts w:asciiTheme="minorHAnsi" w:hAnsiTheme="minorHAnsi" w:cstheme="minorBidi"/>
          <w:i w:val="0"/>
          <w:color w:val="auto"/>
        </w:rPr>
        <w:commentReference w:id="17"/>
      </w:r>
      <w:r w:rsidRPr="000922F6">
        <w:rPr>
          <w:highlight w:val="yellow"/>
        </w:rPr>
        <w:t>, beauftragt worden, Houssiau: Les secr</w:t>
      </w:r>
      <w:r>
        <w:rPr>
          <w:highlight w:val="yellow"/>
        </w:rPr>
        <w:t>éc</w:t>
      </w:r>
      <w:r w:rsidRPr="000922F6">
        <w:rPr>
          <w:highlight w:val="yellow"/>
        </w:rPr>
        <w:t>taires, 312. Zu den sogenannten „Packschen Händeln“ s. auch die Korrespondenz der Herzogin Elisabeth von Sachsen (s. Thieme: Die Korrespondenz der Herzogin Elisabeth von Sachsen) und v. a. Dülfer</w:t>
      </w:r>
      <w:r>
        <w:rPr>
          <w:highlight w:val="yellow"/>
        </w:rPr>
        <w:t>:</w:t>
      </w:r>
      <w:r w:rsidRPr="000922F6">
        <w:rPr>
          <w:highlight w:val="yellow"/>
        </w:rPr>
        <w:t xml:space="preserve"> Die Packschen Händel. Darstellung und Quellen, 1958 (Veröffentlichungen der Historischen Kommission für Hessen und Waldeck 24,3).</w:t>
      </w:r>
    </w:p>
    <w:p w14:paraId="012973DA" w14:textId="77777777" w:rsidR="002850B3" w:rsidRPr="002850B3" w:rsidRDefault="002850B3" w:rsidP="002850B3">
      <w:pPr>
        <w:pStyle w:val="Kommentar"/>
      </w:pPr>
    </w:p>
    <w:sectPr w:rsidR="002850B3" w:rsidRPr="002850B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21-05-25T16:43:00Z" w:initials="CFL">
    <w:p w14:paraId="3E02AC2D" w14:textId="3623E121" w:rsidR="00A151F4" w:rsidRDefault="00A151F4">
      <w:pPr>
        <w:pStyle w:val="Kommentartext"/>
      </w:pPr>
      <w:r>
        <w:rPr>
          <w:rStyle w:val="Kommentarzeichen"/>
        </w:rPr>
        <w:annotationRef/>
      </w:r>
      <w:r>
        <w:t xml:space="preserve">P: </w:t>
      </w:r>
      <w:r>
        <w:rPr>
          <w:rFonts w:ascii="Segoe UI" w:hAnsi="Segoe UI" w:cs="Segoe UI"/>
          <w:color w:val="212529"/>
        </w:rPr>
        <w:t>Obernburger, Johannes, Sekretär Ks</w:t>
      </w:r>
    </w:p>
  </w:comment>
  <w:comment w:id="1" w:author="Christopher F. Laferl" w:date="2020-10-15T23:53:00Z" w:initials="CFL">
    <w:p w14:paraId="5D9F6E0E" w14:textId="0AFBF36A" w:rsidR="002850B3" w:rsidRDefault="002850B3">
      <w:pPr>
        <w:pStyle w:val="Kommentartext"/>
      </w:pPr>
      <w:r>
        <w:rPr>
          <w:rStyle w:val="Kommentarzeichen"/>
        </w:rPr>
        <w:annotationRef/>
      </w:r>
      <w:r>
        <w:t xml:space="preserve">P: Pack, </w:t>
      </w:r>
      <w:r w:rsidR="00F22540">
        <w:t xml:space="preserve">Dr. </w:t>
      </w:r>
      <w:r>
        <w:t>Otto von</w:t>
      </w:r>
    </w:p>
  </w:comment>
  <w:comment w:id="2" w:author="Christopher F. Laferl" w:date="2020-10-16T00:05:00Z" w:initials="CFL">
    <w:p w14:paraId="162795B9" w14:textId="0635CC3B" w:rsidR="008947D4" w:rsidRDefault="008947D4">
      <w:pPr>
        <w:pStyle w:val="Kommentartext"/>
      </w:pPr>
      <w:r>
        <w:rPr>
          <w:rStyle w:val="Kommentarzeichen"/>
        </w:rPr>
        <w:annotationRef/>
      </w:r>
      <w:r>
        <w:t>S: Packsche Händel</w:t>
      </w:r>
    </w:p>
  </w:comment>
  <w:comment w:id="3" w:author="Christopher F. Laferl" w:date="2020-10-15T23:53:00Z" w:initials="CFL">
    <w:p w14:paraId="53E3A60B" w14:textId="65BCD746" w:rsidR="002850B3" w:rsidRDefault="002850B3">
      <w:pPr>
        <w:pStyle w:val="Kommentartext"/>
      </w:pPr>
      <w:r>
        <w:rPr>
          <w:rStyle w:val="Kommentarzeichen"/>
        </w:rPr>
        <w:annotationRef/>
      </w:r>
      <w:r>
        <w:t>S: Niederlande</w:t>
      </w:r>
    </w:p>
  </w:comment>
  <w:comment w:id="4" w:author="Christopher F. Laferl" w:date="2020-10-15T23:53:00Z" w:initials="CFL">
    <w:p w14:paraId="189B7B6A" w14:textId="402A4C79" w:rsidR="002850B3" w:rsidRDefault="002850B3">
      <w:pPr>
        <w:pStyle w:val="Kommentartext"/>
      </w:pPr>
      <w:r>
        <w:rPr>
          <w:rStyle w:val="Kommentarzeichen"/>
        </w:rPr>
        <w:annotationRef/>
      </w:r>
      <w:r>
        <w:t>P: Georg von Sachsen</w:t>
      </w:r>
    </w:p>
  </w:comment>
  <w:comment w:id="5" w:author="Christopher F. Laferl" w:date="2020-10-15T23:54:00Z" w:initials="CFL">
    <w:p w14:paraId="1433AB16" w14:textId="2B0A5243" w:rsidR="002850B3" w:rsidRDefault="002850B3">
      <w:pPr>
        <w:pStyle w:val="Kommentartext"/>
      </w:pPr>
      <w:r>
        <w:rPr>
          <w:rStyle w:val="Kommentarzeichen"/>
        </w:rPr>
        <w:annotationRef/>
      </w:r>
      <w:r>
        <w:t>O: Valladolid</w:t>
      </w:r>
    </w:p>
  </w:comment>
  <w:comment w:id="6" w:author="Christopher F. Laferl" w:date="2020-10-15T23:54:00Z" w:initials="CFL">
    <w:p w14:paraId="36444B62" w14:textId="38CEC105" w:rsidR="006C4D8F" w:rsidRDefault="006C4D8F">
      <w:pPr>
        <w:pStyle w:val="Kommentartext"/>
      </w:pPr>
      <w:r>
        <w:rPr>
          <w:rStyle w:val="Kommentarzeichen"/>
        </w:rPr>
        <w:annotationRef/>
      </w:r>
      <w:r>
        <w:t>P: Philipp von Hessen</w:t>
      </w:r>
    </w:p>
  </w:comment>
  <w:comment w:id="7" w:author="Christopher F. Laferl" w:date="2020-10-15T23:56:00Z" w:initials="CFL">
    <w:p w14:paraId="1C47F95A" w14:textId="2D00B2B9" w:rsidR="006C4D8F" w:rsidRDefault="006C4D8F">
      <w:pPr>
        <w:pStyle w:val="Kommentartext"/>
      </w:pPr>
      <w:r>
        <w:rPr>
          <w:rStyle w:val="Kommentarzeichen"/>
        </w:rPr>
        <w:annotationRef/>
      </w:r>
      <w:r>
        <w:t>P: Albrecht von Brandenburg</w:t>
      </w:r>
    </w:p>
  </w:comment>
  <w:comment w:id="8" w:author="Christopher F. Laferl" w:date="2020-10-15T23:57:00Z" w:initials="CFL">
    <w:p w14:paraId="0ED5236D" w14:textId="2AA42846" w:rsidR="006C4D8F" w:rsidRDefault="006C4D8F">
      <w:pPr>
        <w:pStyle w:val="Kommentartext"/>
      </w:pPr>
      <w:r>
        <w:rPr>
          <w:rStyle w:val="Kommentarzeichen"/>
        </w:rPr>
        <w:annotationRef/>
      </w:r>
      <w:r>
        <w:t>P: Joachim I. von Brandenburg</w:t>
      </w:r>
    </w:p>
  </w:comment>
  <w:comment w:id="9" w:author="Christopher F. Laferl" w:date="2020-10-15T23:59:00Z" w:initials="CFL">
    <w:p w14:paraId="76A9CC02" w14:textId="1339D30E" w:rsidR="006C4D8F" w:rsidRDefault="006C4D8F">
      <w:pPr>
        <w:pStyle w:val="Kommentartext"/>
      </w:pPr>
      <w:r>
        <w:rPr>
          <w:rStyle w:val="Kommentarzeichen"/>
        </w:rPr>
        <w:annotationRef/>
      </w:r>
      <w:r>
        <w:t>P: Lang, Matthäus</w:t>
      </w:r>
    </w:p>
  </w:comment>
  <w:comment w:id="10" w:author="Christopher F. Laferl" w:date="2020-10-15T23:59:00Z" w:initials="CFL">
    <w:p w14:paraId="2C627D01" w14:textId="0BC5F611" w:rsidR="006C4D8F" w:rsidRDefault="006C4D8F">
      <w:pPr>
        <w:pStyle w:val="Kommentartext"/>
      </w:pPr>
      <w:r>
        <w:rPr>
          <w:rStyle w:val="Kommentarzeichen"/>
        </w:rPr>
        <w:annotationRef/>
      </w:r>
      <w:r>
        <w:t xml:space="preserve">P: </w:t>
      </w:r>
      <w:r w:rsidRPr="006C4D8F">
        <w:t>Thüngen, Konrad II. von, Bischof von Würzburg</w:t>
      </w:r>
    </w:p>
  </w:comment>
  <w:comment w:id="11" w:author="Christopher F. Laferl" w:date="2020-10-16T00:00:00Z" w:initials="CFL">
    <w:p w14:paraId="447DA8BE" w14:textId="1A51C91E" w:rsidR="006C4D8F" w:rsidRDefault="006C4D8F">
      <w:pPr>
        <w:pStyle w:val="Kommentartext"/>
      </w:pPr>
      <w:r>
        <w:rPr>
          <w:rStyle w:val="Kommentarzeichen"/>
        </w:rPr>
        <w:annotationRef/>
      </w:r>
      <w:r>
        <w:t>P: Redwitz, Weigand von, Bischof von Bamberg</w:t>
      </w:r>
    </w:p>
  </w:comment>
  <w:comment w:id="12" w:author="Christopher F. Laferl" w:date="2020-10-16T00:01:00Z" w:initials="CFL">
    <w:p w14:paraId="4E9D3B6B" w14:textId="3CC7DC6C" w:rsidR="006C4D8F" w:rsidRDefault="006C4D8F">
      <w:pPr>
        <w:pStyle w:val="Kommentartext"/>
      </w:pPr>
      <w:r>
        <w:rPr>
          <w:rStyle w:val="Kommentarzeichen"/>
        </w:rPr>
        <w:annotationRef/>
      </w:r>
      <w:r>
        <w:t>P: Wilhelm IV.</w:t>
      </w:r>
    </w:p>
  </w:comment>
  <w:comment w:id="13" w:author="Christopher F. Laferl" w:date="2020-10-16T00:02:00Z" w:initials="CFL">
    <w:p w14:paraId="5A600149" w14:textId="3562D020" w:rsidR="006C4D8F" w:rsidRDefault="006C4D8F">
      <w:pPr>
        <w:pStyle w:val="Kommentartext"/>
      </w:pPr>
      <w:r>
        <w:rPr>
          <w:rStyle w:val="Kommentarzeichen"/>
        </w:rPr>
        <w:annotationRef/>
      </w:r>
      <w:r>
        <w:t>P: Ludwig X.</w:t>
      </w:r>
    </w:p>
  </w:comment>
  <w:comment w:id="14" w:author="Christopher F. Laferl" w:date="2020-10-16T00:03:00Z" w:initials="CFL">
    <w:p w14:paraId="61E148C4" w14:textId="02E8B62C" w:rsidR="006C4D8F" w:rsidRPr="00AE3C93" w:rsidRDefault="006C4D8F">
      <w:pPr>
        <w:pStyle w:val="Kommentartext"/>
        <w:rPr>
          <w:lang w:val="en-US"/>
        </w:rPr>
      </w:pPr>
      <w:r>
        <w:rPr>
          <w:rStyle w:val="Kommentarzeichen"/>
        </w:rPr>
        <w:annotationRef/>
      </w:r>
      <w:r w:rsidRPr="00AE3C93">
        <w:rPr>
          <w:lang w:val="en-US"/>
        </w:rPr>
        <w:t>S: Tod, Otto von Pack</w:t>
      </w:r>
    </w:p>
  </w:comment>
  <w:comment w:id="15" w:author="Christopher F. Laferl" w:date="2020-10-16T00:02:00Z" w:initials="CFL">
    <w:p w14:paraId="2AD738C3" w14:textId="4CAB4776" w:rsidR="006C4D8F" w:rsidRPr="00AE3C93" w:rsidRDefault="006C4D8F">
      <w:pPr>
        <w:pStyle w:val="Kommentartext"/>
        <w:rPr>
          <w:lang w:val="en-US"/>
        </w:rPr>
      </w:pPr>
      <w:r>
        <w:rPr>
          <w:rStyle w:val="Kommentarzeichen"/>
        </w:rPr>
        <w:annotationRef/>
      </w:r>
      <w:r w:rsidRPr="00AE3C93">
        <w:rPr>
          <w:lang w:val="en-US"/>
        </w:rPr>
        <w:t>P: Chapuys, Eustace</w:t>
      </w:r>
    </w:p>
  </w:comment>
  <w:comment w:id="16" w:author="Christopher F. Laferl" w:date="2020-10-16T00:04:00Z" w:initials="CFL">
    <w:p w14:paraId="2FB68146" w14:textId="4C609E7D" w:rsidR="006C4D8F" w:rsidRPr="006C4D8F" w:rsidRDefault="006C4D8F">
      <w:pPr>
        <w:pStyle w:val="Kommentartext"/>
        <w:rPr>
          <w:lang w:val="en-US"/>
        </w:rPr>
      </w:pPr>
      <w:r>
        <w:rPr>
          <w:rStyle w:val="Kommentarzeichen"/>
        </w:rPr>
        <w:annotationRef/>
      </w:r>
      <w:r w:rsidRPr="006C4D8F">
        <w:rPr>
          <w:lang w:val="en-US"/>
        </w:rPr>
        <w:t>P: Cromwell,</w:t>
      </w:r>
      <w:r>
        <w:rPr>
          <w:lang w:val="en-US"/>
        </w:rPr>
        <w:t xml:space="preserve"> Thomas, 1. Herzog von Essex</w:t>
      </w:r>
    </w:p>
  </w:comment>
  <w:comment w:id="17" w:author="Christopher F. Laferl" w:date="2020-10-16T00:05:00Z" w:initials="CFL">
    <w:p w14:paraId="4E105475" w14:textId="49E2A02C" w:rsidR="008947D4" w:rsidRPr="00AE3C93" w:rsidRDefault="008947D4">
      <w:pPr>
        <w:pStyle w:val="Kommentartext"/>
        <w:rPr>
          <w:lang w:val="en-US"/>
        </w:rPr>
      </w:pPr>
      <w:r>
        <w:rPr>
          <w:rStyle w:val="Kommentarzeichen"/>
        </w:rPr>
        <w:annotationRef/>
      </w:r>
      <w:r w:rsidRPr="00AE3C93">
        <w:rPr>
          <w:lang w:val="en-US"/>
        </w:rPr>
        <w:t>P: Langhe, Jean 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02AC2D" w15:done="0"/>
  <w15:commentEx w15:paraId="5D9F6E0E" w15:done="0"/>
  <w15:commentEx w15:paraId="162795B9" w15:done="0"/>
  <w15:commentEx w15:paraId="53E3A60B" w15:done="0"/>
  <w15:commentEx w15:paraId="189B7B6A" w15:done="0"/>
  <w15:commentEx w15:paraId="1433AB16" w15:done="0"/>
  <w15:commentEx w15:paraId="36444B62" w15:done="0"/>
  <w15:commentEx w15:paraId="1C47F95A" w15:done="0"/>
  <w15:commentEx w15:paraId="0ED5236D" w15:done="0"/>
  <w15:commentEx w15:paraId="76A9CC02" w15:done="0"/>
  <w15:commentEx w15:paraId="2C627D01" w15:done="0"/>
  <w15:commentEx w15:paraId="447DA8BE" w15:done="0"/>
  <w15:commentEx w15:paraId="4E9D3B6B" w15:done="0"/>
  <w15:commentEx w15:paraId="5A600149" w15:done="0"/>
  <w15:commentEx w15:paraId="61E148C4" w15:done="0"/>
  <w15:commentEx w15:paraId="2AD738C3" w15:done="0"/>
  <w15:commentEx w15:paraId="2FB68146" w15:done="0"/>
  <w15:commentEx w15:paraId="4E1054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7A7D1" w16cex:dateUtc="2021-05-25T19:43:00Z"/>
  <w16cex:commentExtensible w16cex:durableId="23335F60" w16cex:dateUtc="2020-10-15T21:53:00Z"/>
  <w16cex:commentExtensible w16cex:durableId="23336256" w16cex:dateUtc="2020-10-15T22:05:00Z"/>
  <w16cex:commentExtensible w16cex:durableId="23335F7F" w16cex:dateUtc="2020-10-15T21:53:00Z"/>
  <w16cex:commentExtensible w16cex:durableId="23335F8A" w16cex:dateUtc="2020-10-15T21:53:00Z"/>
  <w16cex:commentExtensible w16cex:durableId="23335FBD" w16cex:dateUtc="2020-10-15T21:54:00Z"/>
  <w16cex:commentExtensible w16cex:durableId="23335FCC" w16cex:dateUtc="2020-10-15T21:54:00Z"/>
  <w16cex:commentExtensible w16cex:durableId="23336019" w16cex:dateUtc="2020-10-15T21:56:00Z"/>
  <w16cex:commentExtensible w16cex:durableId="23336050" w16cex:dateUtc="2020-10-15T21:57:00Z"/>
  <w16cex:commentExtensible w16cex:durableId="233360D6" w16cex:dateUtc="2020-10-15T21:59:00Z"/>
  <w16cex:commentExtensible w16cex:durableId="233360FC" w16cex:dateUtc="2020-10-15T21:59:00Z"/>
  <w16cex:commentExtensible w16cex:durableId="23336137" w16cex:dateUtc="2020-10-15T22:00:00Z"/>
  <w16cex:commentExtensible w16cex:durableId="23336173" w16cex:dateUtc="2020-10-15T22:01:00Z"/>
  <w16cex:commentExtensible w16cex:durableId="2333618A" w16cex:dateUtc="2020-10-15T22:02:00Z"/>
  <w16cex:commentExtensible w16cex:durableId="233361CA" w16cex:dateUtc="2020-10-15T22:03:00Z"/>
  <w16cex:commentExtensible w16cex:durableId="2333619B" w16cex:dateUtc="2020-10-15T22:02:00Z"/>
  <w16cex:commentExtensible w16cex:durableId="233361FC" w16cex:dateUtc="2020-10-15T22:04:00Z"/>
  <w16cex:commentExtensible w16cex:durableId="23336238" w16cex:dateUtc="2020-10-15T2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02AC2D" w16cid:durableId="2457A7D1"/>
  <w16cid:commentId w16cid:paraId="5D9F6E0E" w16cid:durableId="23335F60"/>
  <w16cid:commentId w16cid:paraId="162795B9" w16cid:durableId="23336256"/>
  <w16cid:commentId w16cid:paraId="53E3A60B" w16cid:durableId="23335F7F"/>
  <w16cid:commentId w16cid:paraId="189B7B6A" w16cid:durableId="23335F8A"/>
  <w16cid:commentId w16cid:paraId="1433AB16" w16cid:durableId="23335FBD"/>
  <w16cid:commentId w16cid:paraId="36444B62" w16cid:durableId="23335FCC"/>
  <w16cid:commentId w16cid:paraId="1C47F95A" w16cid:durableId="23336019"/>
  <w16cid:commentId w16cid:paraId="0ED5236D" w16cid:durableId="23336050"/>
  <w16cid:commentId w16cid:paraId="76A9CC02" w16cid:durableId="233360D6"/>
  <w16cid:commentId w16cid:paraId="2C627D01" w16cid:durableId="233360FC"/>
  <w16cid:commentId w16cid:paraId="447DA8BE" w16cid:durableId="23336137"/>
  <w16cid:commentId w16cid:paraId="4E9D3B6B" w16cid:durableId="23336173"/>
  <w16cid:commentId w16cid:paraId="5A600149" w16cid:durableId="2333618A"/>
  <w16cid:commentId w16cid:paraId="61E148C4" w16cid:durableId="233361CA"/>
  <w16cid:commentId w16cid:paraId="2AD738C3" w16cid:durableId="2333619B"/>
  <w16cid:commentId w16cid:paraId="2FB68146" w16cid:durableId="233361FC"/>
  <w16cid:commentId w16cid:paraId="4E105475" w16cid:durableId="233362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de-AT" w:vendorID="64" w:dllVersion="6" w:nlCheck="1" w:checkStyle="1"/>
  <w:activeWritingStyle w:appName="MSWord" w:lang="fr-FR" w:vendorID="64" w:dllVersion="6" w:nlCheck="1" w:checkStyle="1"/>
  <w:activeWritingStyle w:appName="MSWord" w:lang="de-DE" w:vendorID="64" w:dllVersion="6" w:nlCheck="1" w:checkStyle="1"/>
  <w:activeWritingStyle w:appName="MSWord" w:lang="de-DE"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de-AT" w:vendorID="64" w:dllVersion="409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AD2"/>
    <w:rsid w:val="000950BA"/>
    <w:rsid w:val="000D6A96"/>
    <w:rsid w:val="000D7094"/>
    <w:rsid w:val="000E4314"/>
    <w:rsid w:val="0022222F"/>
    <w:rsid w:val="002850B3"/>
    <w:rsid w:val="002E0E92"/>
    <w:rsid w:val="00347298"/>
    <w:rsid w:val="004A43A3"/>
    <w:rsid w:val="004D14BA"/>
    <w:rsid w:val="005025AC"/>
    <w:rsid w:val="005D38CD"/>
    <w:rsid w:val="005E303D"/>
    <w:rsid w:val="0065014E"/>
    <w:rsid w:val="006C4D8F"/>
    <w:rsid w:val="006E62DA"/>
    <w:rsid w:val="007045E7"/>
    <w:rsid w:val="00822AD2"/>
    <w:rsid w:val="00840B4C"/>
    <w:rsid w:val="00880076"/>
    <w:rsid w:val="008947D4"/>
    <w:rsid w:val="00985349"/>
    <w:rsid w:val="009D28B6"/>
    <w:rsid w:val="00A151F4"/>
    <w:rsid w:val="00AE3C93"/>
    <w:rsid w:val="00B00A39"/>
    <w:rsid w:val="00D2403B"/>
    <w:rsid w:val="00D31C70"/>
    <w:rsid w:val="00D36450"/>
    <w:rsid w:val="00DD141B"/>
    <w:rsid w:val="00DF7522"/>
    <w:rsid w:val="00F22540"/>
    <w:rsid w:val="00F373D5"/>
    <w:rsid w:val="00F62741"/>
    <w:rsid w:val="00F646AC"/>
    <w:rsid w:val="00F83A06"/>
    <w:rsid w:val="00FD020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B77D8"/>
  <w15:docId w15:val="{080F0AC9-0251-4716-A246-F21E7121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1C7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1C70"/>
    <w:pPr>
      <w:ind w:left="720"/>
      <w:contextualSpacing/>
    </w:pPr>
  </w:style>
  <w:style w:type="table" w:styleId="Tabellenraster">
    <w:name w:val="Table Grid"/>
    <w:basedOn w:val="NormaleTabelle"/>
    <w:uiPriority w:val="59"/>
    <w:rsid w:val="00822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5014E"/>
    <w:rPr>
      <w:sz w:val="18"/>
      <w:szCs w:val="18"/>
    </w:rPr>
  </w:style>
  <w:style w:type="paragraph" w:styleId="Kommentartext">
    <w:name w:val="annotation text"/>
    <w:basedOn w:val="Standard"/>
    <w:link w:val="KommentartextZchn"/>
    <w:uiPriority w:val="99"/>
    <w:semiHidden/>
    <w:unhideWhenUsed/>
    <w:rsid w:val="0065014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5014E"/>
    <w:rPr>
      <w:sz w:val="24"/>
      <w:szCs w:val="24"/>
    </w:rPr>
  </w:style>
  <w:style w:type="paragraph" w:styleId="Kommentarthema">
    <w:name w:val="annotation subject"/>
    <w:basedOn w:val="Kommentartext"/>
    <w:next w:val="Kommentartext"/>
    <w:link w:val="KommentarthemaZchn"/>
    <w:uiPriority w:val="99"/>
    <w:semiHidden/>
    <w:unhideWhenUsed/>
    <w:rsid w:val="0065014E"/>
    <w:rPr>
      <w:b/>
      <w:bCs/>
      <w:sz w:val="20"/>
      <w:szCs w:val="20"/>
    </w:rPr>
  </w:style>
  <w:style w:type="character" w:customStyle="1" w:styleId="KommentarthemaZchn">
    <w:name w:val="Kommentarthema Zchn"/>
    <w:basedOn w:val="KommentartextZchn"/>
    <w:link w:val="Kommentarthema"/>
    <w:uiPriority w:val="99"/>
    <w:semiHidden/>
    <w:rsid w:val="0065014E"/>
    <w:rPr>
      <w:b/>
      <w:bCs/>
      <w:sz w:val="20"/>
      <w:szCs w:val="20"/>
    </w:rPr>
  </w:style>
  <w:style w:type="paragraph" w:styleId="Sprechblasentext">
    <w:name w:val="Balloon Text"/>
    <w:basedOn w:val="Standard"/>
    <w:link w:val="SprechblasentextZchn"/>
    <w:uiPriority w:val="99"/>
    <w:semiHidden/>
    <w:unhideWhenUsed/>
    <w:rsid w:val="0065014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65014E"/>
    <w:rPr>
      <w:rFonts w:ascii="Lucida Grande" w:hAnsi="Lucida Grande"/>
      <w:sz w:val="18"/>
      <w:szCs w:val="18"/>
    </w:rPr>
  </w:style>
  <w:style w:type="paragraph" w:customStyle="1" w:styleId="RegestDeutsch">
    <w:name w:val="Regest Deutsch"/>
    <w:basedOn w:val="Standard"/>
    <w:qFormat/>
    <w:rsid w:val="00D31C7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31C7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31C7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31C70"/>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AF6FE-7BA3-4AA7-82A1-34F351086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3889</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12</cp:revision>
  <dcterms:created xsi:type="dcterms:W3CDTF">2020-10-15T19:33:00Z</dcterms:created>
  <dcterms:modified xsi:type="dcterms:W3CDTF">2021-05-25T19:44:00Z</dcterms:modified>
</cp:coreProperties>
</file>