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55A3A" w14:textId="67D9243E" w:rsidR="0080392E" w:rsidRDefault="00F957CA" w:rsidP="00572004">
      <w:pPr>
        <w:jc w:val="both"/>
        <w:rPr>
          <w:b/>
          <w:lang w:val="de-DE"/>
        </w:rPr>
      </w:pPr>
      <w:r>
        <w:rPr>
          <w:b/>
          <w:lang w:val="de-DE"/>
        </w:rPr>
        <w:t xml:space="preserve">Veröffentlichungen </w:t>
      </w:r>
      <w:r w:rsidR="0080392E" w:rsidRPr="001E72C5">
        <w:rPr>
          <w:b/>
          <w:lang w:val="de-DE"/>
        </w:rPr>
        <w:t>der Kommission</w:t>
      </w:r>
      <w:r>
        <w:rPr>
          <w:b/>
          <w:lang w:val="de-DE"/>
        </w:rPr>
        <w:t xml:space="preserve"> für Neuere Geschichte Österreichs</w:t>
      </w:r>
    </w:p>
    <w:p w14:paraId="03477827" w14:textId="77777777" w:rsidR="00F957CA" w:rsidRPr="001E72C5" w:rsidRDefault="00F957CA" w:rsidP="00572004">
      <w:pPr>
        <w:jc w:val="both"/>
        <w:rPr>
          <w:b/>
          <w:lang w:val="de-DE"/>
        </w:rPr>
      </w:pPr>
    </w:p>
    <w:p w14:paraId="337679D5" w14:textId="77777777" w:rsidR="0080392E" w:rsidRDefault="0080392E" w:rsidP="00572004">
      <w:pPr>
        <w:jc w:val="both"/>
        <w:rPr>
          <w:lang w:val="de-DE"/>
        </w:rPr>
      </w:pPr>
    </w:p>
    <w:p w14:paraId="632CB8B8" w14:textId="351921AA" w:rsidR="009B08E6" w:rsidRPr="009B08E6" w:rsidRDefault="009B08E6" w:rsidP="00572004">
      <w:pPr>
        <w:jc w:val="both"/>
        <w:rPr>
          <w:lang w:val="de-DE"/>
        </w:rPr>
      </w:pPr>
      <w:r w:rsidRPr="009B08E6">
        <w:rPr>
          <w:lang w:val="de-DE"/>
        </w:rPr>
        <w:t xml:space="preserve">Die Veröffentlichungen der Kommission für Neuere Geschichte Österreichs erscheinen seit 1903 in loser Folge und bringen die Ergebnisse der eigenen Forschungen der Kommission und innovative Studien zur neueren Geschichte Österreichs. Die während des Zweiten Weltkriegs erschienenen beiden Bände 32 und 33 tragen </w:t>
      </w:r>
      <w:r w:rsidR="004568E8">
        <w:rPr>
          <w:lang w:val="de-DE"/>
        </w:rPr>
        <w:t xml:space="preserve">hingegen bezeichnenderweise </w:t>
      </w:r>
      <w:r w:rsidRPr="009B08E6">
        <w:rPr>
          <w:lang w:val="de-DE"/>
        </w:rPr>
        <w:t>den Reihentitel „Veröffentlichungen der Kommission für Neuere Geschichte des ehemaligen Österreich.“</w:t>
      </w:r>
    </w:p>
    <w:p w14:paraId="45B74A9A" w14:textId="77777777" w:rsidR="009B08E6" w:rsidRPr="009B08E6" w:rsidRDefault="009B08E6" w:rsidP="00572004">
      <w:pPr>
        <w:jc w:val="both"/>
        <w:rPr>
          <w:lang w:val="de-DE"/>
        </w:rPr>
      </w:pPr>
    </w:p>
    <w:p w14:paraId="23B5D508" w14:textId="0F127B18" w:rsidR="009B08E6" w:rsidRPr="009B08E6" w:rsidRDefault="009B08E6" w:rsidP="00572004">
      <w:pPr>
        <w:jc w:val="both"/>
        <w:rPr>
          <w:lang w:val="de-DE"/>
        </w:rPr>
      </w:pPr>
      <w:r w:rsidRPr="009B08E6">
        <w:rPr>
          <w:lang w:val="de-DE"/>
        </w:rPr>
        <w:t xml:space="preserve">Die </w:t>
      </w:r>
      <w:r>
        <w:rPr>
          <w:lang w:val="de-DE"/>
        </w:rPr>
        <w:t>Bände 1–2, 4–18, 28–38 sowie 42–43, 49–50, 54–</w:t>
      </w:r>
      <w:r w:rsidRPr="009B08E6">
        <w:rPr>
          <w:lang w:val="de-DE"/>
        </w:rPr>
        <w:t xml:space="preserve">56 und 58 </w:t>
      </w:r>
      <w:r w:rsidR="00264E28">
        <w:rPr>
          <w:lang w:val="de-DE"/>
        </w:rPr>
        <w:t xml:space="preserve">aus dem </w:t>
      </w:r>
      <w:r w:rsidRPr="009B08E6">
        <w:rPr>
          <w:lang w:val="de-DE"/>
        </w:rPr>
        <w:t>Wiener Verlag Holzhausen sind vergriffen. Band 3 erschien im Innsbrucker Universitätsverlag Wagner und ist ebe</w:t>
      </w:r>
      <w:r>
        <w:rPr>
          <w:lang w:val="de-DE"/>
        </w:rPr>
        <w:t>nfalls vergriffen. Die Bände 19–</w:t>
      </w:r>
      <w:r w:rsidRPr="009B08E6">
        <w:rPr>
          <w:lang w:val="de-DE"/>
        </w:rPr>
        <w:t xml:space="preserve">27 erschienen im (damaligen) Österreichischen Bundesverlag für Unterricht, Wissenschaft und Kunst und sind </w:t>
      </w:r>
      <w:r>
        <w:rPr>
          <w:lang w:val="de-DE"/>
        </w:rPr>
        <w:t>nur noch antiquarisch verfügbar</w:t>
      </w:r>
      <w:r w:rsidRPr="009B08E6">
        <w:rPr>
          <w:lang w:val="de-DE"/>
        </w:rPr>
        <w:t xml:space="preserve">. Alle übrigen Bände </w:t>
      </w:r>
      <w:r>
        <w:rPr>
          <w:lang w:val="de-DE"/>
        </w:rPr>
        <w:t xml:space="preserve">publizierte der </w:t>
      </w:r>
      <w:r w:rsidRPr="009B08E6">
        <w:rPr>
          <w:lang w:val="de-DE"/>
        </w:rPr>
        <w:t>Ve</w:t>
      </w:r>
      <w:r>
        <w:rPr>
          <w:lang w:val="de-DE"/>
        </w:rPr>
        <w:t>rlag Böhlau (Wien-Köln-Weimar).</w:t>
      </w:r>
      <w:r w:rsidR="00264E28">
        <w:rPr>
          <w:lang w:val="de-DE"/>
        </w:rPr>
        <w:t xml:space="preserve"> Viele vergriffene Bände sind nunmehr digital auf der Website der Kommission abrufbar.</w:t>
      </w:r>
    </w:p>
    <w:p w14:paraId="11BA5AA4" w14:textId="77777777" w:rsidR="009B08E6" w:rsidRPr="009B08E6" w:rsidRDefault="009B08E6" w:rsidP="00572004">
      <w:pPr>
        <w:jc w:val="both"/>
        <w:rPr>
          <w:lang w:val="de-DE"/>
        </w:rPr>
      </w:pPr>
    </w:p>
    <w:p w14:paraId="35340B0A" w14:textId="19350EE0" w:rsidR="00D743D0" w:rsidRPr="004568E8" w:rsidRDefault="009B08E6" w:rsidP="00572004">
      <w:pPr>
        <w:jc w:val="both"/>
        <w:rPr>
          <w:lang w:val="de-DE"/>
        </w:rPr>
      </w:pPr>
      <w:r w:rsidRPr="004568E8">
        <w:rPr>
          <w:lang w:val="de-DE"/>
        </w:rPr>
        <w:t xml:space="preserve">Innerhalb der Gesamtreihe </w:t>
      </w:r>
      <w:r w:rsidR="00D743D0" w:rsidRPr="004568E8">
        <w:rPr>
          <w:lang w:val="de-DE"/>
        </w:rPr>
        <w:t>gab und gibt es</w:t>
      </w:r>
      <w:r w:rsidRPr="004568E8">
        <w:rPr>
          <w:lang w:val="de-DE"/>
        </w:rPr>
        <w:t xml:space="preserve"> </w:t>
      </w:r>
      <w:r w:rsidR="00D743D0" w:rsidRPr="004568E8">
        <w:rPr>
          <w:lang w:val="de-DE"/>
        </w:rPr>
        <w:t>mehrere</w:t>
      </w:r>
      <w:r w:rsidRPr="004568E8">
        <w:rPr>
          <w:lang w:val="de-DE"/>
        </w:rPr>
        <w:t xml:space="preserve"> Subreihen</w:t>
      </w:r>
      <w:r w:rsidR="00D743D0" w:rsidRPr="004568E8">
        <w:rPr>
          <w:lang w:val="de-DE"/>
        </w:rPr>
        <w:t xml:space="preserve">, die die </w:t>
      </w:r>
      <w:r w:rsidR="00926599" w:rsidRPr="004568E8">
        <w:rPr>
          <w:lang w:val="de-DE"/>
        </w:rPr>
        <w:t xml:space="preserve">älteren </w:t>
      </w:r>
      <w:r w:rsidR="00D743D0" w:rsidRPr="004568E8">
        <w:rPr>
          <w:lang w:val="de-DE"/>
        </w:rPr>
        <w:t>Forschungsschwerpunkte der Kommission widerspiegeln. Die Bände in den Kategorien</w:t>
      </w:r>
      <w:r w:rsidR="00926599" w:rsidRPr="004568E8">
        <w:rPr>
          <w:lang w:val="de-DE"/>
        </w:rPr>
        <w:t>:</w:t>
      </w:r>
      <w:r w:rsidR="00D743D0" w:rsidRPr="004568E8">
        <w:rPr>
          <w:lang w:val="de-DE"/>
        </w:rPr>
        <w:t xml:space="preserve"> </w:t>
      </w:r>
      <w:r w:rsidR="00926599" w:rsidRPr="004568E8">
        <w:rPr>
          <w:lang w:val="de-DE"/>
        </w:rPr>
        <w:t>D</w:t>
      </w:r>
      <w:r w:rsidR="00D743D0" w:rsidRPr="004568E8">
        <w:rPr>
          <w:lang w:val="de-DE"/>
        </w:rPr>
        <w:t>ie österreichische Zentralverwaltung in drei Abteilungen, Korrespondenzen österreichischer Herrscher, Österreichische Staatsverträge und Österreich-Ungarns Außenpolitik von der Bosnischen Krise 1908 bis zum Kriegsausbruch 1914 verdeutlichen die</w:t>
      </w:r>
      <w:r w:rsidR="00926599" w:rsidRPr="004568E8">
        <w:rPr>
          <w:lang w:val="de-DE"/>
        </w:rPr>
        <w:t>se</w:t>
      </w:r>
      <w:r w:rsidR="00D743D0" w:rsidRPr="004568E8">
        <w:rPr>
          <w:lang w:val="de-DE"/>
        </w:rPr>
        <w:t xml:space="preserve"> Forschungsschwerpunkte</w:t>
      </w:r>
      <w:r w:rsidR="00926599" w:rsidRPr="004568E8">
        <w:rPr>
          <w:lang w:val="de-DE"/>
        </w:rPr>
        <w:t>, die sich die Kommission</w:t>
      </w:r>
      <w:r w:rsidR="00D743D0" w:rsidRPr="004568E8">
        <w:rPr>
          <w:lang w:val="de-DE"/>
        </w:rPr>
        <w:t xml:space="preserve"> in der ersten Hälfte des 20. Jahrhunderts</w:t>
      </w:r>
      <w:r w:rsidR="00926599" w:rsidRPr="004568E8">
        <w:rPr>
          <w:lang w:val="de-DE"/>
        </w:rPr>
        <w:t xml:space="preserve"> zur Aufgabe gemacht hatte</w:t>
      </w:r>
      <w:r w:rsidR="00D743D0" w:rsidRPr="004568E8">
        <w:rPr>
          <w:lang w:val="de-DE"/>
        </w:rPr>
        <w:t>.</w:t>
      </w:r>
      <w:r w:rsidR="002B083C" w:rsidRPr="004568E8">
        <w:rPr>
          <w:lang w:val="de-DE"/>
        </w:rPr>
        <w:t xml:space="preserve"> In den folgenden Jahrzehnten bis heute gab es </w:t>
      </w:r>
      <w:r w:rsidR="00811446" w:rsidRPr="004568E8">
        <w:rPr>
          <w:lang w:val="de-DE"/>
        </w:rPr>
        <w:t xml:space="preserve">innerhalb </w:t>
      </w:r>
      <w:r w:rsidR="009011A8" w:rsidRPr="004568E8">
        <w:rPr>
          <w:lang w:val="de-DE"/>
        </w:rPr>
        <w:t>der</w:t>
      </w:r>
      <w:r w:rsidR="002B083C" w:rsidRPr="004568E8">
        <w:rPr>
          <w:lang w:val="de-DE"/>
        </w:rPr>
        <w:t xml:space="preserve"> Reihe eine gewisse Verschiebung</w:t>
      </w:r>
      <w:r w:rsidR="009011A8" w:rsidRPr="004568E8">
        <w:rPr>
          <w:lang w:val="de-DE"/>
        </w:rPr>
        <w:t xml:space="preserve">, sodass überwiegend Monographien zu unterschiedlichen Themen erschienen sind. Nach wie vor publiziert die Kommission indes Editionen und Nachschlagewerke. </w:t>
      </w:r>
    </w:p>
    <w:p w14:paraId="289840B9" w14:textId="77777777" w:rsidR="009011A8" w:rsidRPr="004568E8" w:rsidRDefault="009011A8" w:rsidP="00572004">
      <w:pPr>
        <w:jc w:val="both"/>
        <w:rPr>
          <w:lang w:val="de-DE"/>
        </w:rPr>
      </w:pPr>
    </w:p>
    <w:p w14:paraId="73F7B49F" w14:textId="238866B1" w:rsidR="009011A8" w:rsidRPr="009011A8" w:rsidRDefault="00811446" w:rsidP="00572004">
      <w:pPr>
        <w:jc w:val="both"/>
        <w:rPr>
          <w:lang w:val="de-DE"/>
        </w:rPr>
      </w:pPr>
      <w:r>
        <w:rPr>
          <w:lang w:val="de-DE"/>
        </w:rPr>
        <w:t>In der Serie zur</w:t>
      </w:r>
      <w:r w:rsidR="009011A8" w:rsidRPr="00811446">
        <w:rPr>
          <w:lang w:val="de-DE"/>
        </w:rPr>
        <w:t xml:space="preserve"> </w:t>
      </w:r>
      <w:r w:rsidR="00926599">
        <w:rPr>
          <w:b/>
          <w:lang w:val="de-DE"/>
        </w:rPr>
        <w:t>Ö</w:t>
      </w:r>
      <w:r w:rsidR="009011A8" w:rsidRPr="00264E28">
        <w:rPr>
          <w:b/>
          <w:lang w:val="de-DE"/>
        </w:rPr>
        <w:t>sterreichische</w:t>
      </w:r>
      <w:r w:rsidRPr="00264E28">
        <w:rPr>
          <w:b/>
          <w:lang w:val="de-DE"/>
        </w:rPr>
        <w:t>n</w:t>
      </w:r>
      <w:r w:rsidR="009011A8" w:rsidRPr="00264E28">
        <w:rPr>
          <w:b/>
          <w:lang w:val="de-DE"/>
        </w:rPr>
        <w:t xml:space="preserve"> Zentralverwaltung</w:t>
      </w:r>
      <w:r>
        <w:rPr>
          <w:lang w:val="de-DE"/>
        </w:rPr>
        <w:t xml:space="preserve"> sind </w:t>
      </w:r>
      <w:r w:rsidR="009011A8" w:rsidRPr="009011A8">
        <w:rPr>
          <w:lang w:val="de-DE"/>
        </w:rPr>
        <w:t>Darstellung</w:t>
      </w:r>
      <w:r>
        <w:rPr>
          <w:lang w:val="de-DE"/>
        </w:rPr>
        <w:t>en</w:t>
      </w:r>
      <w:r w:rsidR="00202AFD">
        <w:rPr>
          <w:lang w:val="de-DE"/>
        </w:rPr>
        <w:t xml:space="preserve"> und Editionen </w:t>
      </w:r>
      <w:r w:rsidR="009011A8" w:rsidRPr="009011A8">
        <w:rPr>
          <w:lang w:val="de-DE"/>
        </w:rPr>
        <w:t>entscheidender Dokumente der Entwicklung der österreichischen Zentralverwaltung von 1491 bis 1867 in drei Abteilungen und insgesamt zehn Bänd</w:t>
      </w:r>
      <w:r>
        <w:rPr>
          <w:lang w:val="de-DE"/>
        </w:rPr>
        <w:t xml:space="preserve">en von 1907 bis 1970 publiziert worden. Den Abschluss bildete der nach wie vor als Standardwerk geltende Band 59 von Friedrich Walter: </w:t>
      </w:r>
      <w:r w:rsidR="009011A8" w:rsidRPr="009011A8">
        <w:rPr>
          <w:lang w:val="de-DE"/>
        </w:rPr>
        <w:t>Österreichische Verfassungs- und Verw</w:t>
      </w:r>
      <w:r>
        <w:rPr>
          <w:lang w:val="de-DE"/>
        </w:rPr>
        <w:t>altungsgeschichte von 1500-1955, aus dem Jahr 1972.</w:t>
      </w:r>
    </w:p>
    <w:p w14:paraId="00D9398B" w14:textId="77777777" w:rsidR="009011A8" w:rsidRPr="009011A8" w:rsidRDefault="009011A8" w:rsidP="00572004">
      <w:pPr>
        <w:jc w:val="both"/>
        <w:rPr>
          <w:lang w:val="de-DE"/>
        </w:rPr>
      </w:pPr>
    </w:p>
    <w:p w14:paraId="28812DB0" w14:textId="77777777" w:rsidR="009B08E6" w:rsidRDefault="00811446" w:rsidP="00572004">
      <w:pPr>
        <w:jc w:val="both"/>
        <w:rPr>
          <w:lang w:val="de-DE"/>
        </w:rPr>
      </w:pPr>
      <w:r>
        <w:rPr>
          <w:lang w:val="de-DE"/>
        </w:rPr>
        <w:t xml:space="preserve">In der </w:t>
      </w:r>
      <w:proofErr w:type="spellStart"/>
      <w:r>
        <w:rPr>
          <w:lang w:val="de-DE"/>
        </w:rPr>
        <w:t>Subserie</w:t>
      </w:r>
      <w:proofErr w:type="spellEnd"/>
      <w:r w:rsidRPr="00811446">
        <w:t xml:space="preserve"> </w:t>
      </w:r>
      <w:r>
        <w:t>zur Edition der</w:t>
      </w:r>
      <w:r w:rsidRPr="00811446">
        <w:rPr>
          <w:lang w:val="de-DE"/>
        </w:rPr>
        <w:t xml:space="preserve"> </w:t>
      </w:r>
      <w:r w:rsidRPr="00264E28">
        <w:rPr>
          <w:b/>
          <w:lang w:val="de-DE"/>
        </w:rPr>
        <w:t>Familienkorrespondenz Habsburgischer Herrscher</w:t>
      </w:r>
      <w:r>
        <w:rPr>
          <w:lang w:val="de-DE"/>
        </w:rPr>
        <w:t xml:space="preserve"> wurde die Korrespondenz der </w:t>
      </w:r>
      <w:r w:rsidRPr="00811446">
        <w:rPr>
          <w:lang w:val="de-DE"/>
        </w:rPr>
        <w:t>Kaiser Ferdinand I. und Maximilian II.</w:t>
      </w:r>
      <w:r>
        <w:rPr>
          <w:lang w:val="de-DE"/>
        </w:rPr>
        <w:t xml:space="preserve"> </w:t>
      </w:r>
      <w:r w:rsidR="00202AFD">
        <w:rPr>
          <w:lang w:val="de-DE"/>
        </w:rPr>
        <w:t xml:space="preserve">publiziert. Während aus der Korrespondenz Maximilians </w:t>
      </w:r>
      <w:r w:rsidR="009320DA">
        <w:rPr>
          <w:lang w:val="de-DE"/>
        </w:rPr>
        <w:t xml:space="preserve">II. </w:t>
      </w:r>
      <w:r w:rsidR="00202AFD">
        <w:rPr>
          <w:lang w:val="de-DE"/>
        </w:rPr>
        <w:t>lediglich zwei Bände publiziert wu</w:t>
      </w:r>
      <w:r w:rsidR="00087B96">
        <w:rPr>
          <w:lang w:val="de-DE"/>
        </w:rPr>
        <w:t xml:space="preserve">rden und die Arbeiten dazu </w:t>
      </w:r>
      <w:r w:rsidRPr="00811446">
        <w:rPr>
          <w:lang w:val="de-DE"/>
        </w:rPr>
        <w:t>bereits nach dem Ersten Weltkrieg eingestellt und nicht wieder aufgenommen</w:t>
      </w:r>
      <w:r w:rsidR="00202AFD">
        <w:rPr>
          <w:lang w:val="de-DE"/>
        </w:rPr>
        <w:t xml:space="preserve"> wurden, wird die </w:t>
      </w:r>
      <w:r w:rsidR="009320DA">
        <w:rPr>
          <w:lang w:val="de-DE"/>
        </w:rPr>
        <w:t xml:space="preserve">Edition der </w:t>
      </w:r>
      <w:r w:rsidR="00202AFD">
        <w:rPr>
          <w:lang w:val="de-DE"/>
        </w:rPr>
        <w:t xml:space="preserve">Korrespondenz Kaiser Ferdinands bis heute fortgesetzt. Unter der Leitung </w:t>
      </w:r>
      <w:r w:rsidRPr="00811446">
        <w:rPr>
          <w:lang w:val="de-DE"/>
        </w:rPr>
        <w:t>von Univ.</w:t>
      </w:r>
      <w:r w:rsidR="00202AFD">
        <w:rPr>
          <w:lang w:val="de-DE"/>
        </w:rPr>
        <w:t xml:space="preserve"> </w:t>
      </w:r>
      <w:r w:rsidRPr="00811446">
        <w:rPr>
          <w:lang w:val="de-DE"/>
        </w:rPr>
        <w:t xml:space="preserve">Prof. Dr. Christopher F. </w:t>
      </w:r>
      <w:proofErr w:type="spellStart"/>
      <w:r w:rsidRPr="00811446">
        <w:rPr>
          <w:lang w:val="de-DE"/>
        </w:rPr>
        <w:t>Laferl</w:t>
      </w:r>
      <w:proofErr w:type="spellEnd"/>
      <w:r w:rsidRPr="00811446">
        <w:rPr>
          <w:lang w:val="de-DE"/>
        </w:rPr>
        <w:t xml:space="preserve"> (Universität Salzburg, Fachbereich Romanistik) </w:t>
      </w:r>
      <w:r w:rsidR="00202AFD">
        <w:rPr>
          <w:lang w:val="de-DE"/>
        </w:rPr>
        <w:t>erscheinen regelmäßig neue Bände</w:t>
      </w:r>
      <w:r w:rsidRPr="00811446">
        <w:rPr>
          <w:lang w:val="de-DE"/>
        </w:rPr>
        <w:t>.</w:t>
      </w:r>
      <w:r w:rsidR="00202AFD">
        <w:rPr>
          <w:lang w:val="de-DE"/>
        </w:rPr>
        <w:t xml:space="preserve"> Gleichzeitig werden einige Bände in digitaler Form veröffentlicht.</w:t>
      </w:r>
      <w:r w:rsidRPr="00811446">
        <w:rPr>
          <w:lang w:val="de-DE"/>
        </w:rPr>
        <w:t xml:space="preserve"> </w:t>
      </w:r>
    </w:p>
    <w:p w14:paraId="7EC28882" w14:textId="77777777" w:rsidR="009320DA" w:rsidRDefault="009320DA" w:rsidP="00572004">
      <w:pPr>
        <w:jc w:val="both"/>
        <w:rPr>
          <w:lang w:val="de-DE"/>
        </w:rPr>
      </w:pPr>
    </w:p>
    <w:p w14:paraId="07FBEB30" w14:textId="42D85A6F" w:rsidR="009320DA" w:rsidRDefault="009320DA" w:rsidP="00572004">
      <w:pPr>
        <w:jc w:val="both"/>
        <w:rPr>
          <w:lang w:val="de-DE"/>
        </w:rPr>
      </w:pPr>
      <w:r>
        <w:rPr>
          <w:lang w:val="de-DE"/>
        </w:rPr>
        <w:t>Die</w:t>
      </w:r>
      <w:r w:rsidRPr="009320DA">
        <w:rPr>
          <w:lang w:val="de-DE"/>
        </w:rPr>
        <w:t xml:space="preserve"> editorische Aufarbeitung der </w:t>
      </w:r>
      <w:r w:rsidR="00926599">
        <w:rPr>
          <w:b/>
          <w:lang w:val="de-DE"/>
        </w:rPr>
        <w:t>Ö</w:t>
      </w:r>
      <w:r w:rsidRPr="00264E28">
        <w:rPr>
          <w:b/>
          <w:lang w:val="de-DE"/>
        </w:rPr>
        <w:t>sterreichischen Staatsverträge</w:t>
      </w:r>
      <w:r w:rsidRPr="009320DA">
        <w:rPr>
          <w:lang w:val="de-DE"/>
        </w:rPr>
        <w:t xml:space="preserve"> </w:t>
      </w:r>
      <w:r>
        <w:rPr>
          <w:lang w:val="de-DE"/>
        </w:rPr>
        <w:t>war einer der ersten Forschungsschwerpunkte der Kommission nach ihrer Gründung.</w:t>
      </w:r>
      <w:r w:rsidRPr="009320DA">
        <w:rPr>
          <w:lang w:val="de-DE"/>
        </w:rPr>
        <w:t xml:space="preserve"> Noch vor dem Ersten Weltkrieg erschienen vier Bände, und begleitend veröffentlichte Ludwig Bittner ein chronologisches Verzeichnis der Verträge von 1526 bis 1914.</w:t>
      </w:r>
    </w:p>
    <w:p w14:paraId="667A475C" w14:textId="77777777" w:rsidR="009320DA" w:rsidRDefault="009320DA" w:rsidP="00572004">
      <w:pPr>
        <w:jc w:val="both"/>
        <w:rPr>
          <w:lang w:val="de-DE"/>
        </w:rPr>
      </w:pPr>
    </w:p>
    <w:p w14:paraId="7C1073BA" w14:textId="2FDC0E6E" w:rsidR="009320DA" w:rsidRDefault="009320DA" w:rsidP="00572004">
      <w:pPr>
        <w:jc w:val="both"/>
        <w:rPr>
          <w:lang w:val="de-DE"/>
        </w:rPr>
      </w:pPr>
      <w:r w:rsidRPr="009320DA">
        <w:rPr>
          <w:lang w:val="de-DE"/>
        </w:rPr>
        <w:lastRenderedPageBreak/>
        <w:t>Die hal</w:t>
      </w:r>
      <w:r>
        <w:rPr>
          <w:lang w:val="de-DE"/>
        </w:rPr>
        <w:t xml:space="preserve">bamtliche Dokumentensammlung zu </w:t>
      </w:r>
      <w:r w:rsidRPr="00264E28">
        <w:rPr>
          <w:b/>
          <w:lang w:val="de-DE"/>
        </w:rPr>
        <w:t>Österreich-Ungarns Außenpolitik</w:t>
      </w:r>
      <w:r w:rsidRPr="009320DA">
        <w:rPr>
          <w:lang w:val="de-DE"/>
        </w:rPr>
        <w:t xml:space="preserve"> </w:t>
      </w:r>
      <w:r>
        <w:rPr>
          <w:lang w:val="de-DE"/>
        </w:rPr>
        <w:t>vor dem</w:t>
      </w:r>
      <w:r w:rsidR="00572004">
        <w:rPr>
          <w:lang w:val="de-DE"/>
        </w:rPr>
        <w:t xml:space="preserve"> Ersten Weltkrieg</w:t>
      </w:r>
      <w:r w:rsidRPr="009320DA">
        <w:rPr>
          <w:lang w:val="de-DE"/>
        </w:rPr>
        <w:t xml:space="preserve"> als österreichischer Beitrag zur Diskussion um die Kriegsschuldfrage erschien 1930 – noch rechtzeitig vor dem Auslaufen der Veröffentlichungssperre dieser Dokumente für ausländische Forscher – im Österreichischen Bundesverlag. Die Arbeit wurde maßgeblich durch ein Darlehen des deutschen</w:t>
      </w:r>
      <w:r>
        <w:rPr>
          <w:lang w:val="de-DE"/>
        </w:rPr>
        <w:t xml:space="preserve"> Auswärtigen Amtes finanziert. „</w:t>
      </w:r>
      <w:r w:rsidRPr="009320DA">
        <w:rPr>
          <w:lang w:val="de-DE"/>
        </w:rPr>
        <w:t>Unstreitig zählt die Publikation des Aktenwerkes zur österreichischen Außenpolitik in der Effizienz ihrer Durchführung zu den Glanzlichtern nicht nur der Geschichte der Kommission, sondern der österreichische</w:t>
      </w:r>
      <w:r>
        <w:rPr>
          <w:lang w:val="de-DE"/>
        </w:rPr>
        <w:t>n Geschichtsforschung überhaupt“</w:t>
      </w:r>
      <w:r w:rsidRPr="009320DA">
        <w:rPr>
          <w:lang w:val="de-DE"/>
        </w:rPr>
        <w:t xml:space="preserve"> (Fritz Fellner, „… ein wahrhaft patriotisches Werk“, Bd. 91 der Veröffentlichungen der Kommission, </w:t>
      </w:r>
      <w:r>
        <w:rPr>
          <w:lang w:val="de-DE"/>
        </w:rPr>
        <w:t xml:space="preserve">S. </w:t>
      </w:r>
      <w:r w:rsidRPr="009320DA">
        <w:rPr>
          <w:lang w:val="de-DE"/>
        </w:rPr>
        <w:t>96).</w:t>
      </w:r>
    </w:p>
    <w:p w14:paraId="1E34A893" w14:textId="77777777" w:rsidR="009320DA" w:rsidRDefault="009320DA" w:rsidP="00572004">
      <w:pPr>
        <w:jc w:val="both"/>
        <w:rPr>
          <w:lang w:val="de-DE"/>
        </w:rPr>
      </w:pPr>
    </w:p>
    <w:p w14:paraId="6792D994" w14:textId="77777777" w:rsidR="004410D9" w:rsidRDefault="009320DA" w:rsidP="00572004">
      <w:pPr>
        <w:jc w:val="both"/>
        <w:rPr>
          <w:lang w:val="de-DE"/>
        </w:rPr>
      </w:pPr>
      <w:r w:rsidRPr="009320DA">
        <w:rPr>
          <w:lang w:val="de-DE"/>
        </w:rPr>
        <w:t xml:space="preserve">Seit der Gründung der Kommission bildete neben der Veröffentlichung amtlicher Quellen die Erschließung von Nachlässen in öffentlichen und privaten Archiven einen zentralen Aspekt der Arbeit der Kommission. Nach dem Zweiten Weltkrieg begann die Kommission damit, verstärkt </w:t>
      </w:r>
      <w:r w:rsidRPr="004410D9">
        <w:rPr>
          <w:b/>
          <w:lang w:val="de-DE"/>
        </w:rPr>
        <w:t>Editionen</w:t>
      </w:r>
      <w:r w:rsidRPr="009320DA">
        <w:rPr>
          <w:lang w:val="de-DE"/>
        </w:rPr>
        <w:t xml:space="preserve"> von Quellen genuin privatem Charakter herauszugeben, die aber immer einen starken Bezug zur politischen Geschichte Österreichs aufweisen. </w:t>
      </w:r>
      <w:r w:rsidR="00264E28">
        <w:rPr>
          <w:lang w:val="de-DE"/>
        </w:rPr>
        <w:t>Hier zu nennen sind die Editionen</w:t>
      </w:r>
      <w:r w:rsidR="00EE3C51">
        <w:rPr>
          <w:lang w:val="de-DE"/>
        </w:rPr>
        <w:t xml:space="preserve"> der Tagebücher von Karl Zinzendorf oder die Korrespondenz von Leo Thun-Hohenstein, die aus Forschungsprojekten der Kommission hervorgegangen sind. Weitere wichtige Editionen sind die Tagebücher Viktor </w:t>
      </w:r>
      <w:proofErr w:type="spellStart"/>
      <w:r w:rsidR="00EE3C51">
        <w:rPr>
          <w:lang w:val="de-DE"/>
        </w:rPr>
        <w:t>Andrian-Werburgs</w:t>
      </w:r>
      <w:proofErr w:type="spellEnd"/>
      <w:r w:rsidR="00EE3C51">
        <w:rPr>
          <w:lang w:val="de-DE"/>
        </w:rPr>
        <w:t xml:space="preserve"> oder die </w:t>
      </w:r>
      <w:r w:rsidR="00EE3C51" w:rsidRPr="00EE3C51">
        <w:rPr>
          <w:lang w:val="de-DE"/>
        </w:rPr>
        <w:t xml:space="preserve">Erinnerungen Edmund </w:t>
      </w:r>
      <w:proofErr w:type="spellStart"/>
      <w:r w:rsidR="00EE3C51" w:rsidRPr="00EE3C51">
        <w:rPr>
          <w:lang w:val="de-DE"/>
        </w:rPr>
        <w:t>Glaises</w:t>
      </w:r>
      <w:proofErr w:type="spellEnd"/>
      <w:r w:rsidR="00EE3C51" w:rsidRPr="00EE3C51">
        <w:rPr>
          <w:lang w:val="de-DE"/>
        </w:rPr>
        <w:t xml:space="preserve"> von </w:t>
      </w:r>
      <w:proofErr w:type="spellStart"/>
      <w:r w:rsidR="00EE3C51" w:rsidRPr="00EE3C51">
        <w:rPr>
          <w:lang w:val="de-DE"/>
        </w:rPr>
        <w:t>Horstenau</w:t>
      </w:r>
      <w:r w:rsidR="00EE3C51">
        <w:rPr>
          <w:lang w:val="de-DE"/>
        </w:rPr>
        <w:t>.</w:t>
      </w:r>
      <w:proofErr w:type="spellEnd"/>
    </w:p>
    <w:p w14:paraId="70D52711" w14:textId="7A7252B9" w:rsidR="00EE3C51" w:rsidRDefault="00EE3C51" w:rsidP="00572004">
      <w:pPr>
        <w:jc w:val="both"/>
        <w:rPr>
          <w:lang w:val="de-DE"/>
        </w:rPr>
      </w:pPr>
      <w:r>
        <w:rPr>
          <w:lang w:val="de-DE"/>
        </w:rPr>
        <w:t xml:space="preserve">Daneben sind in der Reihe einige </w:t>
      </w:r>
      <w:r w:rsidRPr="004410D9">
        <w:rPr>
          <w:b/>
          <w:lang w:val="de-DE"/>
        </w:rPr>
        <w:t>Nachschlagewer</w:t>
      </w:r>
      <w:r w:rsidR="004410D9" w:rsidRPr="004410D9">
        <w:rPr>
          <w:b/>
          <w:lang w:val="de-DE"/>
        </w:rPr>
        <w:t>ke</w:t>
      </w:r>
      <w:r w:rsidR="004410D9">
        <w:rPr>
          <w:lang w:val="de-DE"/>
        </w:rPr>
        <w:t xml:space="preserve"> erschienen, wie etwa das Lexikon </w:t>
      </w:r>
      <w:r w:rsidRPr="00EE3C51">
        <w:rPr>
          <w:lang w:val="de-DE"/>
        </w:rPr>
        <w:t>Österreichische Geschichtswissenschaft im 20. Jahrhundert. Ein biographisch-bibliographisches Lexikon</w:t>
      </w:r>
      <w:r w:rsidR="004410D9">
        <w:rPr>
          <w:lang w:val="de-DE"/>
        </w:rPr>
        <w:t xml:space="preserve"> als Band 99. Auch ein</w:t>
      </w:r>
      <w:r w:rsidR="00FE0CA0">
        <w:rPr>
          <w:lang w:val="de-DE"/>
        </w:rPr>
        <w:t xml:space="preserve"> weiteres</w:t>
      </w:r>
      <w:r w:rsidR="004410D9">
        <w:rPr>
          <w:lang w:val="de-DE"/>
        </w:rPr>
        <w:t xml:space="preserve"> zentrales Hilfsmittel zur Erforschung der österreichischen Geschichte, das </w:t>
      </w:r>
      <w:r w:rsidR="004410D9" w:rsidRPr="004410D9">
        <w:rPr>
          <w:lang w:val="de-DE"/>
        </w:rPr>
        <w:t>Verzeichnis der Familienarchive und persönlichen Schriftennachlässe zur österrei</w:t>
      </w:r>
      <w:r w:rsidR="004410D9">
        <w:rPr>
          <w:lang w:val="de-DE"/>
        </w:rPr>
        <w:t>chischen Geschichte 1500–2000, h</w:t>
      </w:r>
      <w:r w:rsidR="004410D9" w:rsidRPr="004410D9">
        <w:rPr>
          <w:lang w:val="de-DE"/>
        </w:rPr>
        <w:t xml:space="preserve">erausgegeben von Michael </w:t>
      </w:r>
      <w:proofErr w:type="spellStart"/>
      <w:r w:rsidR="004410D9" w:rsidRPr="004410D9">
        <w:rPr>
          <w:lang w:val="de-DE"/>
        </w:rPr>
        <w:t>Hochedlinger</w:t>
      </w:r>
      <w:proofErr w:type="spellEnd"/>
      <w:r w:rsidR="004410D9" w:rsidRPr="004410D9">
        <w:rPr>
          <w:lang w:val="de-DE"/>
        </w:rPr>
        <w:t xml:space="preserve">, Martin Krenn und Simon Peter </w:t>
      </w:r>
      <w:proofErr w:type="spellStart"/>
      <w:r w:rsidR="004410D9" w:rsidRPr="004410D9">
        <w:rPr>
          <w:lang w:val="de-DE"/>
        </w:rPr>
        <w:t>Terzer</w:t>
      </w:r>
      <w:proofErr w:type="spellEnd"/>
      <w:r w:rsidR="004410D9">
        <w:rPr>
          <w:lang w:val="de-DE"/>
        </w:rPr>
        <w:t xml:space="preserve"> ist in den Veröffentlichungen der Kommission publiziert worden.</w:t>
      </w:r>
    </w:p>
    <w:p w14:paraId="0EA27996" w14:textId="77777777" w:rsidR="009320DA" w:rsidRDefault="009320DA" w:rsidP="00572004">
      <w:pPr>
        <w:jc w:val="both"/>
        <w:rPr>
          <w:lang w:val="de-DE"/>
        </w:rPr>
      </w:pPr>
    </w:p>
    <w:p w14:paraId="0A1F1C3A" w14:textId="0EDC84B0" w:rsidR="009320DA" w:rsidRDefault="009320DA" w:rsidP="00572004">
      <w:pPr>
        <w:jc w:val="both"/>
        <w:rPr>
          <w:lang w:val="de-DE"/>
        </w:rPr>
      </w:pPr>
      <w:r w:rsidRPr="009320DA">
        <w:rPr>
          <w:lang w:val="de-DE"/>
        </w:rPr>
        <w:t xml:space="preserve">In den Veröffentlichungen der Kommission für Neuere Geschichte Österreichs werden auch </w:t>
      </w:r>
      <w:r w:rsidRPr="004410D9">
        <w:rPr>
          <w:b/>
          <w:lang w:val="de-DE"/>
        </w:rPr>
        <w:t>Monographien</w:t>
      </w:r>
      <w:r w:rsidRPr="009320DA">
        <w:rPr>
          <w:lang w:val="de-DE"/>
        </w:rPr>
        <w:t xml:space="preserve"> zur neueren Geschichte Österreichs publiziert</w:t>
      </w:r>
      <w:r w:rsidR="001114CA">
        <w:rPr>
          <w:lang w:val="de-DE"/>
        </w:rPr>
        <w:t>, vielfach entstanden diese – v.</w:t>
      </w:r>
      <w:r w:rsidR="00FE0CA0">
        <w:rPr>
          <w:lang w:val="de-DE"/>
        </w:rPr>
        <w:t> </w:t>
      </w:r>
      <w:r w:rsidR="001114CA">
        <w:rPr>
          <w:lang w:val="de-DE"/>
        </w:rPr>
        <w:t>a. während der letzten beiden Jahrzehnte – aus vom FWF geförderten Forschungsprojekten</w:t>
      </w:r>
      <w:r w:rsidR="001114CA" w:rsidRPr="009320DA">
        <w:rPr>
          <w:lang w:val="de-DE"/>
        </w:rPr>
        <w:t xml:space="preserve">. Dabei handelt es sich sowohl um </w:t>
      </w:r>
      <w:r w:rsidR="001114CA">
        <w:rPr>
          <w:lang w:val="de-DE"/>
        </w:rPr>
        <w:t>eigene Forschungse</w:t>
      </w:r>
      <w:r w:rsidR="001114CA" w:rsidRPr="009320DA">
        <w:rPr>
          <w:lang w:val="de-DE"/>
        </w:rPr>
        <w:t>rgebnisse der Kommission als auch um Studien</w:t>
      </w:r>
      <w:r w:rsidRPr="009320DA">
        <w:rPr>
          <w:lang w:val="de-DE"/>
        </w:rPr>
        <w:t>, die eigene Schwerpunkte ergänzen und erweitern. Allen Arbeiten gemeinsam ist ein</w:t>
      </w:r>
      <w:r>
        <w:rPr>
          <w:lang w:val="de-DE"/>
        </w:rPr>
        <w:t xml:space="preserve"> stark quellenbezogener Ansatz. </w:t>
      </w:r>
      <w:r w:rsidRPr="009320DA">
        <w:rPr>
          <w:lang w:val="de-DE"/>
        </w:rPr>
        <w:t>Chronologisch reichen die Arbeiten vom späten 15. bis in die zweite Hälfte des 20. Jahrhunderts mit einem deutlichen Schwerpunkt in der Spätphase der Habsburgermonarchie nach 1848 bis zum Ende des Ersten Weltkriegs.</w:t>
      </w:r>
      <w:r w:rsidR="001114CA">
        <w:rPr>
          <w:lang w:val="de-DE"/>
        </w:rPr>
        <w:t xml:space="preserve"> Einen Schwerpunkt der jüngeren Vergangenheit bildeten </w:t>
      </w:r>
      <w:bookmarkStart w:id="0" w:name="_GoBack"/>
      <w:r w:rsidR="001114CA">
        <w:rPr>
          <w:lang w:val="de-DE"/>
        </w:rPr>
        <w:t xml:space="preserve">Veröffentlichungen </w:t>
      </w:r>
      <w:bookmarkEnd w:id="0"/>
      <w:r w:rsidR="001114CA">
        <w:rPr>
          <w:lang w:val="de-DE"/>
        </w:rPr>
        <w:t xml:space="preserve">zur Geschichte der </w:t>
      </w:r>
      <w:proofErr w:type="spellStart"/>
      <w:r w:rsidR="001114CA">
        <w:rPr>
          <w:lang w:val="de-DE"/>
        </w:rPr>
        <w:t>Fideikommissbibliothek</w:t>
      </w:r>
      <w:proofErr w:type="spellEnd"/>
      <w:r w:rsidR="001114CA">
        <w:rPr>
          <w:lang w:val="de-DE"/>
        </w:rPr>
        <w:t xml:space="preserve"> durch Hans </w:t>
      </w:r>
      <w:proofErr w:type="spellStart"/>
      <w:r w:rsidR="001114CA">
        <w:rPr>
          <w:lang w:val="de-DE"/>
        </w:rPr>
        <w:t>Petschar</w:t>
      </w:r>
      <w:proofErr w:type="spellEnd"/>
      <w:r w:rsidR="001114CA">
        <w:rPr>
          <w:lang w:val="de-DE"/>
        </w:rPr>
        <w:t>.</w:t>
      </w:r>
    </w:p>
    <w:p w14:paraId="668AA167" w14:textId="77777777" w:rsidR="009320DA" w:rsidRPr="009320DA" w:rsidRDefault="009320DA" w:rsidP="00572004">
      <w:pPr>
        <w:jc w:val="both"/>
        <w:rPr>
          <w:lang w:val="de-DE"/>
        </w:rPr>
      </w:pPr>
    </w:p>
    <w:p w14:paraId="6F5EDF6E" w14:textId="77777777" w:rsidR="009320DA" w:rsidRPr="009320DA" w:rsidRDefault="009320DA" w:rsidP="00572004">
      <w:pPr>
        <w:jc w:val="both"/>
        <w:rPr>
          <w:lang w:val="de-DE"/>
        </w:rPr>
      </w:pPr>
    </w:p>
    <w:p w14:paraId="25AE7832" w14:textId="77777777" w:rsidR="009320DA" w:rsidRPr="0080392E" w:rsidRDefault="009320DA" w:rsidP="00572004">
      <w:pPr>
        <w:jc w:val="both"/>
        <w:rPr>
          <w:lang w:val="de-DE"/>
        </w:rPr>
      </w:pPr>
    </w:p>
    <w:sectPr w:rsidR="009320DA" w:rsidRPr="0080392E" w:rsidSect="00666B24">
      <w:pgSz w:w="11900" w:h="16840"/>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89FFB" w16cid:durableId="244A91C0"/>
  <w16cid:commentId w16cid:paraId="251075A7" w16cid:durableId="244A9100"/>
  <w16cid:commentId w16cid:paraId="2EDEFEEA" w16cid:durableId="244A9101"/>
  <w16cid:commentId w16cid:paraId="769E0CFA" w16cid:durableId="244A9102"/>
  <w16cid:commentId w16cid:paraId="4D9C47E4" w16cid:durableId="244A92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FF4EEC"/>
    <w:multiLevelType w:val="hybridMultilevel"/>
    <w:tmpl w:val="F260E52A"/>
    <w:lvl w:ilvl="0" w:tplc="2C2CFEF0">
      <w:start w:val="1"/>
      <w:numFmt w:val="bullet"/>
      <w:pStyle w:val="Edition-Register-EintragFet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92E"/>
    <w:rsid w:val="0001021B"/>
    <w:rsid w:val="00087B96"/>
    <w:rsid w:val="000F7240"/>
    <w:rsid w:val="001114CA"/>
    <w:rsid w:val="00116E26"/>
    <w:rsid w:val="001E72C5"/>
    <w:rsid w:val="00202AFD"/>
    <w:rsid w:val="00264E28"/>
    <w:rsid w:val="002B083C"/>
    <w:rsid w:val="0030613F"/>
    <w:rsid w:val="004410D9"/>
    <w:rsid w:val="004568E8"/>
    <w:rsid w:val="00467EBF"/>
    <w:rsid w:val="004B2A0E"/>
    <w:rsid w:val="00572004"/>
    <w:rsid w:val="00666B24"/>
    <w:rsid w:val="00670481"/>
    <w:rsid w:val="00775A32"/>
    <w:rsid w:val="007B54A2"/>
    <w:rsid w:val="0080392E"/>
    <w:rsid w:val="00811446"/>
    <w:rsid w:val="008D2B0E"/>
    <w:rsid w:val="009011A8"/>
    <w:rsid w:val="00916DEA"/>
    <w:rsid w:val="00926599"/>
    <w:rsid w:val="009320DA"/>
    <w:rsid w:val="00951E1C"/>
    <w:rsid w:val="009B08E6"/>
    <w:rsid w:val="009F6F9D"/>
    <w:rsid w:val="00AC13EC"/>
    <w:rsid w:val="00B500A9"/>
    <w:rsid w:val="00B62F01"/>
    <w:rsid w:val="00B87A23"/>
    <w:rsid w:val="00BB61B1"/>
    <w:rsid w:val="00C16588"/>
    <w:rsid w:val="00C95196"/>
    <w:rsid w:val="00D743D0"/>
    <w:rsid w:val="00E31F81"/>
    <w:rsid w:val="00EE3C51"/>
    <w:rsid w:val="00F957CA"/>
    <w:rsid w:val="00F969F7"/>
    <w:rsid w:val="00FE0CA0"/>
  </w:rsids>
  <m:mathPr>
    <m:mathFont m:val="Cambria Math"/>
    <m:brkBin m:val="before"/>
    <m:brkBinSub m:val="--"/>
    <m:smallFrac m:val="0"/>
    <m:dispDef/>
    <m:lMargin m:val="0"/>
    <m:rMargin m:val="0"/>
    <m:defJc m:val="centerGroup"/>
    <m:wrapIndent m:val="1440"/>
    <m:intLim m:val="subSup"/>
    <m:naryLim m:val="undOvr"/>
  </m:mathPr>
  <w:themeFontLang w:val="de-AT"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6808C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Vkapitlchen">
    <w:name w:val="BV.kapitälchen"/>
    <w:uiPriority w:val="1"/>
    <w:qFormat/>
    <w:rsid w:val="004B2A0E"/>
    <w:rPr>
      <w:caps w:val="0"/>
      <w:smallCaps/>
      <w:color w:val="C00000"/>
      <w:u w:val="none"/>
    </w:rPr>
  </w:style>
  <w:style w:type="character" w:customStyle="1" w:styleId="BVkursiv">
    <w:name w:val="BV.kursiv"/>
    <w:uiPriority w:val="1"/>
    <w:qFormat/>
    <w:rsid w:val="004B2A0E"/>
    <w:rPr>
      <w:i/>
      <w:color w:val="7030A0"/>
    </w:rPr>
  </w:style>
  <w:style w:type="character" w:customStyle="1" w:styleId="BVkursivfett">
    <w:name w:val="BV.kursiv+fett"/>
    <w:uiPriority w:val="1"/>
    <w:qFormat/>
    <w:rsid w:val="004B2A0E"/>
    <w:rPr>
      <w:rFonts w:ascii="Times New Roman" w:hAnsi="Times New Roman"/>
      <w:b/>
      <w:i/>
      <w:color w:val="7030A0"/>
      <w:sz w:val="24"/>
    </w:rPr>
  </w:style>
  <w:style w:type="character" w:customStyle="1" w:styleId="BVSonderzeichen">
    <w:name w:val="BV.Sonderzeichen"/>
    <w:basedOn w:val="Absatz-Standardschriftart"/>
    <w:uiPriority w:val="1"/>
    <w:qFormat/>
    <w:rsid w:val="004B2A0E"/>
    <w:rPr>
      <w:color w:val="808080" w:themeColor="background1" w:themeShade="80"/>
    </w:rPr>
  </w:style>
  <w:style w:type="character" w:customStyle="1" w:styleId="BVsperrung">
    <w:name w:val="BV.sperrung"/>
    <w:uiPriority w:val="1"/>
    <w:qFormat/>
    <w:rsid w:val="004B2A0E"/>
    <w:rPr>
      <w:b/>
      <w:color w:val="C00000"/>
    </w:rPr>
  </w:style>
  <w:style w:type="paragraph" w:styleId="Funotentext">
    <w:name w:val="footnote text"/>
    <w:basedOn w:val="Standard"/>
    <w:link w:val="FunotentextZchn"/>
    <w:uiPriority w:val="99"/>
    <w:unhideWhenUsed/>
    <w:rsid w:val="00916DEA"/>
    <w:rPr>
      <w:sz w:val="20"/>
    </w:rPr>
  </w:style>
  <w:style w:type="character" w:customStyle="1" w:styleId="FunotentextZchn">
    <w:name w:val="Fußnotentext Zchn"/>
    <w:basedOn w:val="Absatz-Standardschriftart"/>
    <w:link w:val="Funotentext"/>
    <w:uiPriority w:val="99"/>
    <w:rsid w:val="00916DEA"/>
    <w:rPr>
      <w:sz w:val="20"/>
    </w:rPr>
  </w:style>
  <w:style w:type="paragraph" w:customStyle="1" w:styleId="LFU350FormatvorlageLangeZitate">
    <w:name w:val="LFU_350_Formatvorlage_Lange Zitate"/>
    <w:qFormat/>
    <w:rsid w:val="00670481"/>
    <w:pPr>
      <w:spacing w:before="240" w:after="240"/>
      <w:ind w:left="284" w:right="284"/>
      <w:contextualSpacing/>
    </w:pPr>
    <w:rPr>
      <w:rFonts w:ascii="Times New Roman" w:hAnsi="Times New Roman" w:cs="Times New Roman"/>
      <w:lang w:val="de-DE"/>
    </w:rPr>
  </w:style>
  <w:style w:type="paragraph" w:customStyle="1" w:styleId="LFU350FormatvorlageAbschnittsberschrift">
    <w:name w:val="LFU_350_Formatvorlage_Abschnittsüberschrift"/>
    <w:qFormat/>
    <w:rsid w:val="00670481"/>
    <w:pPr>
      <w:spacing w:before="1080"/>
      <w:jc w:val="center"/>
    </w:pPr>
    <w:rPr>
      <w:rFonts w:ascii="Times New Roman" w:hAnsi="Times New Roman" w:cs="Times New Roman"/>
      <w:b/>
      <w:sz w:val="28"/>
      <w:szCs w:val="30"/>
      <w:lang w:val="de-DE"/>
    </w:rPr>
  </w:style>
  <w:style w:type="paragraph" w:customStyle="1" w:styleId="LFU350FormatvorlageAutorIn">
    <w:name w:val="LFU_350_Formatvorlage_AutorIn"/>
    <w:basedOn w:val="Standard"/>
    <w:qFormat/>
    <w:rsid w:val="00670481"/>
    <w:pPr>
      <w:spacing w:after="240"/>
    </w:pPr>
    <w:rPr>
      <w:rFonts w:ascii="Times New Roman" w:hAnsi="Times New Roman" w:cs="Times New Roman"/>
      <w:i/>
      <w:sz w:val="26"/>
      <w:szCs w:val="30"/>
      <w:lang w:val="de-DE"/>
    </w:rPr>
  </w:style>
  <w:style w:type="paragraph" w:customStyle="1" w:styleId="LFU350FormatvorlageBiosFriedrich">
    <w:name w:val="LFU_350_Formatvorlage_Bios_Friedrich"/>
    <w:basedOn w:val="Standard"/>
    <w:qFormat/>
    <w:rsid w:val="00670481"/>
    <w:pPr>
      <w:spacing w:before="120" w:after="360" w:line="360" w:lineRule="auto"/>
    </w:pPr>
    <w:rPr>
      <w:rFonts w:ascii="Times New Roman" w:eastAsia="MS Mincho" w:hAnsi="Times New Roman" w:cs="Times New Roman"/>
      <w:i/>
      <w:lang w:val="de-DE"/>
    </w:rPr>
  </w:style>
  <w:style w:type="paragraph" w:customStyle="1" w:styleId="LFU350FormatvorlageFunotentext">
    <w:name w:val="LFU_350_Formatvorlage_Fußnotentext"/>
    <w:qFormat/>
    <w:rsid w:val="00670481"/>
    <w:rPr>
      <w:rFonts w:ascii="Times New Roman" w:hAnsi="Times New Roman" w:cs="Times New Roman"/>
      <w:sz w:val="20"/>
      <w:lang w:val="de-DE"/>
    </w:rPr>
  </w:style>
  <w:style w:type="paragraph" w:customStyle="1" w:styleId="LFU350FormatvorlageText">
    <w:name w:val="LFU_350_Formatvorlage_Text"/>
    <w:qFormat/>
    <w:rsid w:val="00670481"/>
    <w:pPr>
      <w:spacing w:before="240" w:line="360" w:lineRule="auto"/>
      <w:ind w:firstLine="709"/>
      <w:contextualSpacing/>
    </w:pPr>
    <w:rPr>
      <w:rFonts w:ascii="Times New Roman" w:hAnsi="Times New Roman" w:cs="Times New Roman"/>
      <w:lang w:val="de-DE"/>
    </w:rPr>
  </w:style>
  <w:style w:type="paragraph" w:customStyle="1" w:styleId="LFU350FormatvorlageTitelAufsatz">
    <w:name w:val="LFU_350_Formatvorlage_Titel_Aufsatz"/>
    <w:basedOn w:val="Standard"/>
    <w:qFormat/>
    <w:rsid w:val="00670481"/>
    <w:pPr>
      <w:spacing w:after="120"/>
    </w:pPr>
    <w:rPr>
      <w:rFonts w:ascii="Times New Roman" w:hAnsi="Times New Roman" w:cs="Times New Roman"/>
      <w:b/>
      <w:sz w:val="28"/>
      <w:szCs w:val="30"/>
      <w:lang w:val="de-DE"/>
    </w:rPr>
  </w:style>
  <w:style w:type="paragraph" w:customStyle="1" w:styleId="LFU350Formatvorlageberschrift1">
    <w:name w:val="LFU_350_Formatvorlage_Überschrift1"/>
    <w:basedOn w:val="Standard"/>
    <w:qFormat/>
    <w:rsid w:val="00670481"/>
    <w:pPr>
      <w:spacing w:before="120" w:after="120" w:line="360" w:lineRule="auto"/>
    </w:pPr>
    <w:rPr>
      <w:rFonts w:ascii="Times New Roman" w:hAnsi="Times New Roman" w:cs="Times New Roman"/>
      <w:b/>
      <w:lang w:val="de-DE"/>
    </w:rPr>
  </w:style>
  <w:style w:type="paragraph" w:customStyle="1" w:styleId="LFU350Formatvorlageberschrift2">
    <w:name w:val="LFU_350_Formatvorlage_Überschrift2"/>
    <w:basedOn w:val="LFU350Formatvorlageberschrift1"/>
    <w:qFormat/>
    <w:rsid w:val="00670481"/>
    <w:rPr>
      <w:b w:val="0"/>
      <w:i/>
    </w:rPr>
  </w:style>
  <w:style w:type="paragraph" w:customStyle="1" w:styleId="LFU350Formatvorlageberschrift3">
    <w:name w:val="LFU_350_Formatvorlage_Überschrift3"/>
    <w:basedOn w:val="LFU350Formatvorlageberschrift2"/>
    <w:qFormat/>
    <w:rsid w:val="00670481"/>
  </w:style>
  <w:style w:type="paragraph" w:customStyle="1" w:styleId="LFU350FormatvorlageUntertitelAufsatz">
    <w:name w:val="LFU_350_Formatvorlage_Untertitel_Aufsatz"/>
    <w:basedOn w:val="LFU350FormatvorlageTitelAufsatz"/>
    <w:qFormat/>
    <w:rsid w:val="00670481"/>
    <w:pPr>
      <w:spacing w:after="480"/>
    </w:pPr>
    <w:rPr>
      <w:b w:val="0"/>
    </w:rPr>
  </w:style>
  <w:style w:type="paragraph" w:customStyle="1" w:styleId="LFU350FormatvorlageMottoRechts">
    <w:name w:val="LFU_350_Formatvorlage_MottoRechts"/>
    <w:basedOn w:val="Standard"/>
    <w:qFormat/>
    <w:rsid w:val="00670481"/>
    <w:pPr>
      <w:jc w:val="right"/>
    </w:pPr>
    <w:rPr>
      <w:rFonts w:ascii="Times" w:hAnsi="Times"/>
      <w:i/>
    </w:rPr>
  </w:style>
  <w:style w:type="paragraph" w:customStyle="1" w:styleId="LFU350FormatvorlageGedichte">
    <w:name w:val="LFU_350_Formatvorlage_Gedichte"/>
    <w:basedOn w:val="Standard"/>
    <w:qFormat/>
    <w:rsid w:val="00670481"/>
    <w:rPr>
      <w:rFonts w:ascii="Times" w:hAnsi="Times"/>
    </w:rPr>
  </w:style>
  <w:style w:type="paragraph" w:styleId="Beschriftung">
    <w:name w:val="caption"/>
    <w:basedOn w:val="Standard"/>
    <w:next w:val="Standard"/>
    <w:uiPriority w:val="35"/>
    <w:unhideWhenUsed/>
    <w:qFormat/>
    <w:rsid w:val="00670481"/>
    <w:pPr>
      <w:spacing w:after="200"/>
    </w:pPr>
    <w:rPr>
      <w:rFonts w:ascii="Times New Roman" w:hAnsi="Times New Roman"/>
      <w:iCs/>
      <w:color w:val="44546A" w:themeColor="text2"/>
      <w:sz w:val="20"/>
      <w:szCs w:val="18"/>
    </w:rPr>
  </w:style>
  <w:style w:type="paragraph" w:customStyle="1" w:styleId="LFU350FormatvorlageBildunterschriften">
    <w:name w:val="LFU_350_Formatvorlage_Bildunterschriften"/>
    <w:qFormat/>
    <w:rsid w:val="000F7240"/>
    <w:pPr>
      <w:spacing w:before="120" w:after="120"/>
      <w:outlineLvl w:val="0"/>
    </w:pPr>
    <w:rPr>
      <w:rFonts w:ascii="Times New Roman" w:hAnsi="Times New Roman" w:cs="Times New Roman"/>
      <w:i/>
      <w:sz w:val="20"/>
      <w:szCs w:val="20"/>
    </w:rPr>
  </w:style>
  <w:style w:type="paragraph" w:styleId="Zitat">
    <w:name w:val="Quote"/>
    <w:aliases w:val="Schober_Zitat Fomatvorlag Schober"/>
    <w:basedOn w:val="Standard"/>
    <w:next w:val="Standard"/>
    <w:link w:val="ZitatZchn"/>
    <w:uiPriority w:val="29"/>
    <w:qFormat/>
    <w:rsid w:val="00F969F7"/>
    <w:pPr>
      <w:widowControl w:val="0"/>
      <w:suppressAutoHyphens/>
      <w:autoSpaceDN w:val="0"/>
      <w:spacing w:before="200" w:after="160"/>
      <w:ind w:left="567" w:right="567"/>
      <w:jc w:val="both"/>
      <w:textAlignment w:val="baseline"/>
    </w:pPr>
    <w:rPr>
      <w:rFonts w:ascii="Arial" w:eastAsia="SimSun" w:hAnsi="Arial" w:cs="Mangal"/>
      <w:iCs/>
      <w:kern w:val="3"/>
      <w:szCs w:val="21"/>
      <w:lang w:eastAsia="zh-CN" w:bidi="hi-IN"/>
    </w:rPr>
  </w:style>
  <w:style w:type="character" w:customStyle="1" w:styleId="ZitatZchn">
    <w:name w:val="Zitat Zchn"/>
    <w:aliases w:val="Schober_Zitat Fomatvorlag Schober Zchn"/>
    <w:basedOn w:val="Absatz-Standardschriftart"/>
    <w:link w:val="Zitat"/>
    <w:uiPriority w:val="29"/>
    <w:rsid w:val="00F969F7"/>
    <w:rPr>
      <w:rFonts w:ascii="Arial" w:eastAsia="SimSun" w:hAnsi="Arial" w:cs="Mangal"/>
      <w:iCs/>
      <w:kern w:val="3"/>
      <w:szCs w:val="21"/>
      <w:lang w:eastAsia="zh-CN" w:bidi="hi-IN"/>
    </w:rPr>
  </w:style>
  <w:style w:type="paragraph" w:customStyle="1" w:styleId="SchoberberschriftEbene-1">
    <w:name w:val="Schober_Überschrift_Ebene-1"/>
    <w:qFormat/>
    <w:rsid w:val="00C95196"/>
    <w:pPr>
      <w:widowControl w:val="0"/>
      <w:tabs>
        <w:tab w:val="left" w:pos="284"/>
      </w:tabs>
      <w:suppressAutoHyphens/>
      <w:autoSpaceDN w:val="0"/>
      <w:spacing w:after="360"/>
      <w:jc w:val="center"/>
      <w:textAlignment w:val="baseline"/>
      <w:outlineLvl w:val="0"/>
    </w:pPr>
    <w:rPr>
      <w:rFonts w:ascii="Arial" w:eastAsia="SimSun" w:hAnsi="Arial" w:cs="Arial"/>
      <w:b/>
      <w:kern w:val="3"/>
      <w:sz w:val="32"/>
      <w:szCs w:val="32"/>
      <w:lang w:eastAsia="zh-CN" w:bidi="hi-IN"/>
    </w:rPr>
  </w:style>
  <w:style w:type="paragraph" w:customStyle="1" w:styleId="SchoberberschriftEbene-2">
    <w:name w:val="Schober_Überschrift_Ebene-2"/>
    <w:qFormat/>
    <w:rsid w:val="00C95196"/>
    <w:pPr>
      <w:widowControl w:val="0"/>
      <w:tabs>
        <w:tab w:val="left" w:pos="284"/>
      </w:tabs>
      <w:suppressAutoHyphens/>
      <w:autoSpaceDN w:val="0"/>
      <w:spacing w:after="240"/>
      <w:textAlignment w:val="baseline"/>
      <w:outlineLvl w:val="0"/>
    </w:pPr>
    <w:rPr>
      <w:rFonts w:ascii="Arial" w:eastAsia="SimSun" w:hAnsi="Arial" w:cs="Arial"/>
      <w:b/>
      <w:kern w:val="3"/>
      <w:sz w:val="28"/>
      <w:szCs w:val="28"/>
      <w:lang w:eastAsia="zh-CN" w:bidi="hi-IN"/>
    </w:rPr>
  </w:style>
  <w:style w:type="paragraph" w:customStyle="1" w:styleId="SchoberText">
    <w:name w:val="Schober_Text"/>
    <w:qFormat/>
    <w:rsid w:val="00C95196"/>
    <w:pPr>
      <w:widowControl w:val="0"/>
      <w:tabs>
        <w:tab w:val="left" w:pos="284"/>
      </w:tabs>
      <w:suppressAutoHyphens/>
      <w:autoSpaceDN w:val="0"/>
      <w:spacing w:after="200"/>
      <w:jc w:val="both"/>
      <w:textAlignment w:val="baseline"/>
    </w:pPr>
    <w:rPr>
      <w:rFonts w:ascii="Arial" w:eastAsia="SimSun" w:hAnsi="Arial" w:cs="Arial"/>
      <w:kern w:val="3"/>
      <w:lang w:eastAsia="zh-CN" w:bidi="hi-IN"/>
    </w:rPr>
  </w:style>
  <w:style w:type="paragraph" w:customStyle="1" w:styleId="SchoberFussnotentextZeichen">
    <w:name w:val="Schober_Fussnotentext_Zeichen"/>
    <w:qFormat/>
    <w:rsid w:val="00116E26"/>
    <w:pPr>
      <w:widowControl w:val="0"/>
      <w:tabs>
        <w:tab w:val="left" w:pos="284"/>
      </w:tabs>
      <w:suppressAutoHyphens/>
      <w:autoSpaceDN w:val="0"/>
      <w:jc w:val="both"/>
      <w:textAlignment w:val="baseline"/>
    </w:pPr>
    <w:rPr>
      <w:rFonts w:ascii="Arial" w:eastAsia="SimSun" w:hAnsi="Arial" w:cstheme="minorHAnsi"/>
      <w:kern w:val="3"/>
      <w:sz w:val="22"/>
      <w:szCs w:val="22"/>
      <w:lang w:eastAsia="zh-CN" w:bidi="hi-IN"/>
    </w:rPr>
  </w:style>
  <w:style w:type="paragraph" w:customStyle="1" w:styleId="SchoberberschriftEbene3">
    <w:name w:val="Schober_Überschrift_Ebene3"/>
    <w:qFormat/>
    <w:rsid w:val="00116E26"/>
    <w:pPr>
      <w:widowControl w:val="0"/>
      <w:suppressAutoHyphens/>
      <w:autoSpaceDN w:val="0"/>
      <w:spacing w:after="200"/>
      <w:jc w:val="both"/>
      <w:textAlignment w:val="baseline"/>
      <w:outlineLvl w:val="0"/>
    </w:pPr>
    <w:rPr>
      <w:rFonts w:ascii="Arial" w:eastAsia="SimSun" w:hAnsi="Arial" w:cs="Lucida Sans"/>
      <w:b/>
      <w:kern w:val="3"/>
      <w:lang w:eastAsia="zh-CN" w:bidi="hi-IN"/>
    </w:rPr>
  </w:style>
  <w:style w:type="paragraph" w:customStyle="1" w:styleId="SchoberberschriftEbene-3">
    <w:name w:val="Schober_Überschrift_Ebene-3"/>
    <w:qFormat/>
    <w:rsid w:val="00116E26"/>
    <w:pPr>
      <w:widowControl w:val="0"/>
      <w:suppressAutoHyphens/>
      <w:autoSpaceDN w:val="0"/>
      <w:spacing w:before="480" w:after="200"/>
      <w:jc w:val="both"/>
      <w:textAlignment w:val="baseline"/>
      <w:outlineLvl w:val="0"/>
    </w:pPr>
    <w:rPr>
      <w:rFonts w:ascii="Arial" w:eastAsia="SimSun" w:hAnsi="Arial" w:cs="Lucida Sans"/>
      <w:b/>
      <w:kern w:val="3"/>
      <w:lang w:eastAsia="zh-CN" w:bidi="hi-IN"/>
    </w:rPr>
  </w:style>
  <w:style w:type="paragraph" w:customStyle="1" w:styleId="SchoberberschriftEbene-4">
    <w:name w:val="Schober_Überschrift_Ebene-4"/>
    <w:qFormat/>
    <w:rsid w:val="00116E26"/>
    <w:pPr>
      <w:tabs>
        <w:tab w:val="left" w:pos="284"/>
      </w:tabs>
      <w:spacing w:before="480" w:after="200" w:line="276" w:lineRule="auto"/>
      <w:outlineLvl w:val="0"/>
    </w:pPr>
    <w:rPr>
      <w:rFonts w:ascii="Arial" w:eastAsia="SimSun" w:hAnsi="Arial" w:cs="Arial"/>
      <w:b/>
      <w:kern w:val="3"/>
      <w:lang w:eastAsia="zh-CN" w:bidi="hi-IN"/>
    </w:rPr>
  </w:style>
  <w:style w:type="paragraph" w:customStyle="1" w:styleId="SchoberRegister">
    <w:name w:val="Schober_Register"/>
    <w:qFormat/>
    <w:rsid w:val="00116E26"/>
    <w:pPr>
      <w:ind w:left="709" w:hanging="709"/>
      <w:outlineLvl w:val="0"/>
    </w:pPr>
    <w:rPr>
      <w:rFonts w:ascii="Arial" w:hAnsi="Arial"/>
      <w:lang w:val="de-DE"/>
    </w:rPr>
  </w:style>
  <w:style w:type="character" w:customStyle="1" w:styleId="Edition-Kapitlchen-Verzeichnis">
    <w:name w:val="Edition - Kapitälchen - Verzeichnis"/>
    <w:basedOn w:val="Absatz-Standardschriftart"/>
    <w:uiPriority w:val="1"/>
    <w:qFormat/>
    <w:rsid w:val="00951E1C"/>
    <w:rPr>
      <w:rFonts w:ascii="Times New Roman" w:hAnsi="Times New Roman"/>
      <w:caps w:val="0"/>
      <w:smallCaps/>
      <w:sz w:val="24"/>
    </w:rPr>
  </w:style>
  <w:style w:type="paragraph" w:customStyle="1" w:styleId="Edition-Dokument-Titel">
    <w:name w:val="Edition - Dokument-Titel"/>
    <w:qFormat/>
    <w:rsid w:val="0001021B"/>
    <w:pPr>
      <w:pBdr>
        <w:top w:val="single" w:sz="4" w:space="10" w:color="auto"/>
      </w:pBdr>
      <w:spacing w:before="240" w:after="120"/>
      <w:contextualSpacing/>
      <w:jc w:val="right"/>
    </w:pPr>
    <w:rPr>
      <w:b/>
      <w:lang w:val="de-DE"/>
    </w:rPr>
  </w:style>
  <w:style w:type="paragraph" w:customStyle="1" w:styleId="Edition-Gedruckt">
    <w:name w:val="Edition - Gedruckt"/>
    <w:qFormat/>
    <w:rsid w:val="0001021B"/>
    <w:pPr>
      <w:spacing w:after="120"/>
    </w:pPr>
    <w:rPr>
      <w:lang w:val="de-DE"/>
    </w:rPr>
  </w:style>
  <w:style w:type="paragraph" w:customStyle="1" w:styleId="Edition-Regest">
    <w:name w:val="Edition - Regest"/>
    <w:qFormat/>
    <w:rsid w:val="0001021B"/>
    <w:pPr>
      <w:spacing w:after="240"/>
      <w:ind w:left="709"/>
      <w:contextualSpacing/>
    </w:pPr>
    <w:rPr>
      <w:i/>
      <w:lang w:val="de-DE"/>
    </w:rPr>
  </w:style>
  <w:style w:type="paragraph" w:customStyle="1" w:styleId="Edition-Signatur">
    <w:name w:val="Edition - Signatur"/>
    <w:qFormat/>
    <w:rsid w:val="0001021B"/>
    <w:pPr>
      <w:spacing w:after="240"/>
      <w:contextualSpacing/>
    </w:pPr>
    <w:rPr>
      <w:i/>
      <w:lang w:val="de-DE"/>
    </w:rPr>
  </w:style>
  <w:style w:type="paragraph" w:customStyle="1" w:styleId="Edition-TexteThun">
    <w:name w:val="Edition - Text/e Thun"/>
    <w:qFormat/>
    <w:rsid w:val="0001021B"/>
    <w:rPr>
      <w:lang w:val="de-DE"/>
    </w:rPr>
  </w:style>
  <w:style w:type="paragraph" w:customStyle="1" w:styleId="EditionNotizenzumDokument">
    <w:name w:val="Edition – Notizen zum Dokument"/>
    <w:basedOn w:val="Standard"/>
    <w:qFormat/>
    <w:rsid w:val="0001021B"/>
    <w:pPr>
      <w:spacing w:after="240"/>
      <w:contextualSpacing/>
    </w:pPr>
    <w:rPr>
      <w:i/>
      <w:sz w:val="22"/>
      <w:lang w:val="de-DE"/>
    </w:rPr>
  </w:style>
  <w:style w:type="paragraph" w:customStyle="1" w:styleId="Edition-Einleitung-Textkrper">
    <w:name w:val="Edition - Einleitung-Textkörper"/>
    <w:qFormat/>
    <w:rsid w:val="0001021B"/>
    <w:pPr>
      <w:spacing w:line="360" w:lineRule="auto"/>
      <w:jc w:val="both"/>
    </w:pPr>
    <w:rPr>
      <w:rFonts w:ascii="Times New Roman" w:eastAsia="Times New Roman" w:hAnsi="Times New Roman" w:cs="Times New Roman"/>
      <w:szCs w:val="22"/>
    </w:rPr>
  </w:style>
  <w:style w:type="paragraph" w:customStyle="1" w:styleId="Edition-Einleitungberschrift2">
    <w:name w:val="Edition - Einleitung Überschrift 2"/>
    <w:qFormat/>
    <w:rsid w:val="00951E1C"/>
    <w:pPr>
      <w:spacing w:before="360" w:after="240"/>
      <w:outlineLvl w:val="1"/>
    </w:pPr>
    <w:rPr>
      <w:rFonts w:ascii="Times New Roman" w:eastAsiaTheme="majorEastAsia" w:hAnsi="Times New Roman" w:cstheme="majorBidi"/>
      <w:b/>
      <w:bCs/>
      <w:color w:val="000000" w:themeColor="text1"/>
      <w:sz w:val="26"/>
      <w:szCs w:val="26"/>
    </w:rPr>
  </w:style>
  <w:style w:type="paragraph" w:customStyle="1" w:styleId="Edition-Einleitungberschrift3">
    <w:name w:val="Edition - Einleitung Überschrift 3"/>
    <w:qFormat/>
    <w:rsid w:val="00951E1C"/>
    <w:pPr>
      <w:spacing w:before="240" w:after="240"/>
      <w:outlineLvl w:val="2"/>
    </w:pPr>
    <w:rPr>
      <w:rFonts w:ascii="Times New Roman" w:eastAsiaTheme="majorEastAsia" w:hAnsi="Times New Roman" w:cstheme="majorBidi"/>
      <w:b/>
      <w:bCs/>
      <w:color w:val="000000" w:themeColor="text1"/>
      <w:szCs w:val="26"/>
    </w:rPr>
  </w:style>
  <w:style w:type="paragraph" w:customStyle="1" w:styleId="Edition-Register-EintragFett">
    <w:name w:val="Edition - Register - EintragFett"/>
    <w:qFormat/>
    <w:rsid w:val="007B54A2"/>
    <w:pPr>
      <w:numPr>
        <w:numId w:val="1"/>
      </w:numPr>
      <w:spacing w:line="276" w:lineRule="auto"/>
    </w:pPr>
    <w:rPr>
      <w:b/>
    </w:rPr>
  </w:style>
  <w:style w:type="character" w:customStyle="1" w:styleId="Edition-Register-Eintrag-FETT">
    <w:name w:val="Edition - Register - Eintrag-FETT"/>
    <w:basedOn w:val="Absatz-Standardschriftart"/>
    <w:uiPriority w:val="1"/>
    <w:qFormat/>
    <w:rsid w:val="007B54A2"/>
  </w:style>
  <w:style w:type="paragraph" w:customStyle="1" w:styleId="Edition-Einleitungberschrift1">
    <w:name w:val="Edition - Einleitung Überschrift 1"/>
    <w:qFormat/>
    <w:rsid w:val="00951E1C"/>
    <w:pPr>
      <w:spacing w:before="360" w:after="240"/>
      <w:outlineLvl w:val="0"/>
    </w:pPr>
    <w:rPr>
      <w:rFonts w:ascii="Times New Roman" w:eastAsiaTheme="majorEastAsia" w:hAnsi="Times New Roman" w:cstheme="majorBidi"/>
      <w:b/>
      <w:bCs/>
      <w:color w:val="000000" w:themeColor="text1"/>
      <w:sz w:val="28"/>
      <w:szCs w:val="32"/>
    </w:rPr>
  </w:style>
  <w:style w:type="paragraph" w:styleId="StandardWeb">
    <w:name w:val="Normal (Web)"/>
    <w:basedOn w:val="Standard"/>
    <w:uiPriority w:val="99"/>
    <w:semiHidden/>
    <w:unhideWhenUsed/>
    <w:rsid w:val="009320DA"/>
    <w:rPr>
      <w:rFonts w:ascii="Times New Roman" w:hAnsi="Times New Roman" w:cs="Times New Roman"/>
    </w:rPr>
  </w:style>
  <w:style w:type="character" w:styleId="Kommentarzeichen">
    <w:name w:val="annotation reference"/>
    <w:basedOn w:val="Absatz-Standardschriftart"/>
    <w:uiPriority w:val="99"/>
    <w:semiHidden/>
    <w:unhideWhenUsed/>
    <w:rsid w:val="009F6F9D"/>
    <w:rPr>
      <w:sz w:val="18"/>
      <w:szCs w:val="18"/>
    </w:rPr>
  </w:style>
  <w:style w:type="paragraph" w:styleId="Kommentartext">
    <w:name w:val="annotation text"/>
    <w:basedOn w:val="Standard"/>
    <w:link w:val="KommentartextZchn"/>
    <w:uiPriority w:val="99"/>
    <w:semiHidden/>
    <w:unhideWhenUsed/>
    <w:rsid w:val="009F6F9D"/>
  </w:style>
  <w:style w:type="character" w:customStyle="1" w:styleId="KommentartextZchn">
    <w:name w:val="Kommentartext Zchn"/>
    <w:basedOn w:val="Absatz-Standardschriftart"/>
    <w:link w:val="Kommentartext"/>
    <w:uiPriority w:val="99"/>
    <w:semiHidden/>
    <w:rsid w:val="009F6F9D"/>
  </w:style>
  <w:style w:type="paragraph" w:styleId="Kommentarthema">
    <w:name w:val="annotation subject"/>
    <w:basedOn w:val="Kommentartext"/>
    <w:next w:val="Kommentartext"/>
    <w:link w:val="KommentarthemaZchn"/>
    <w:uiPriority w:val="99"/>
    <w:semiHidden/>
    <w:unhideWhenUsed/>
    <w:rsid w:val="009F6F9D"/>
    <w:rPr>
      <w:b/>
      <w:bCs/>
      <w:sz w:val="20"/>
      <w:szCs w:val="20"/>
    </w:rPr>
  </w:style>
  <w:style w:type="character" w:customStyle="1" w:styleId="KommentarthemaZchn">
    <w:name w:val="Kommentarthema Zchn"/>
    <w:basedOn w:val="KommentartextZchn"/>
    <w:link w:val="Kommentarthema"/>
    <w:uiPriority w:val="99"/>
    <w:semiHidden/>
    <w:rsid w:val="009F6F9D"/>
    <w:rPr>
      <w:b/>
      <w:bCs/>
      <w:sz w:val="20"/>
      <w:szCs w:val="20"/>
    </w:rPr>
  </w:style>
  <w:style w:type="paragraph" w:styleId="Sprechblasentext">
    <w:name w:val="Balloon Text"/>
    <w:basedOn w:val="Standard"/>
    <w:link w:val="SprechblasentextZchn"/>
    <w:uiPriority w:val="99"/>
    <w:semiHidden/>
    <w:unhideWhenUsed/>
    <w:rsid w:val="009F6F9D"/>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9F6F9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11777">
      <w:bodyDiv w:val="1"/>
      <w:marLeft w:val="0"/>
      <w:marRight w:val="0"/>
      <w:marTop w:val="0"/>
      <w:marBottom w:val="0"/>
      <w:divBdr>
        <w:top w:val="none" w:sz="0" w:space="0" w:color="auto"/>
        <w:left w:val="none" w:sz="0" w:space="0" w:color="auto"/>
        <w:bottom w:val="none" w:sz="0" w:space="0" w:color="auto"/>
        <w:right w:val="none" w:sz="0" w:space="0" w:color="auto"/>
      </w:divBdr>
    </w:div>
    <w:div w:id="435901945">
      <w:bodyDiv w:val="1"/>
      <w:marLeft w:val="0"/>
      <w:marRight w:val="0"/>
      <w:marTop w:val="0"/>
      <w:marBottom w:val="0"/>
      <w:divBdr>
        <w:top w:val="none" w:sz="0" w:space="0" w:color="auto"/>
        <w:left w:val="none" w:sz="0" w:space="0" w:color="auto"/>
        <w:bottom w:val="none" w:sz="0" w:space="0" w:color="auto"/>
        <w:right w:val="none" w:sz="0" w:space="0" w:color="auto"/>
      </w:divBdr>
    </w:div>
    <w:div w:id="583729572">
      <w:bodyDiv w:val="1"/>
      <w:marLeft w:val="0"/>
      <w:marRight w:val="0"/>
      <w:marTop w:val="0"/>
      <w:marBottom w:val="0"/>
      <w:divBdr>
        <w:top w:val="none" w:sz="0" w:space="0" w:color="auto"/>
        <w:left w:val="none" w:sz="0" w:space="0" w:color="auto"/>
        <w:bottom w:val="none" w:sz="0" w:space="0" w:color="auto"/>
        <w:right w:val="none" w:sz="0" w:space="0" w:color="auto"/>
      </w:divBdr>
    </w:div>
    <w:div w:id="633098627">
      <w:bodyDiv w:val="1"/>
      <w:marLeft w:val="0"/>
      <w:marRight w:val="0"/>
      <w:marTop w:val="0"/>
      <w:marBottom w:val="0"/>
      <w:divBdr>
        <w:top w:val="none" w:sz="0" w:space="0" w:color="auto"/>
        <w:left w:val="none" w:sz="0" w:space="0" w:color="auto"/>
        <w:bottom w:val="none" w:sz="0" w:space="0" w:color="auto"/>
        <w:right w:val="none" w:sz="0" w:space="0" w:color="auto"/>
      </w:divBdr>
    </w:div>
    <w:div w:id="640501547">
      <w:bodyDiv w:val="1"/>
      <w:marLeft w:val="0"/>
      <w:marRight w:val="0"/>
      <w:marTop w:val="0"/>
      <w:marBottom w:val="0"/>
      <w:divBdr>
        <w:top w:val="none" w:sz="0" w:space="0" w:color="auto"/>
        <w:left w:val="none" w:sz="0" w:space="0" w:color="auto"/>
        <w:bottom w:val="none" w:sz="0" w:space="0" w:color="auto"/>
        <w:right w:val="none" w:sz="0" w:space="0" w:color="auto"/>
      </w:divBdr>
    </w:div>
    <w:div w:id="728112260">
      <w:bodyDiv w:val="1"/>
      <w:marLeft w:val="0"/>
      <w:marRight w:val="0"/>
      <w:marTop w:val="0"/>
      <w:marBottom w:val="0"/>
      <w:divBdr>
        <w:top w:val="none" w:sz="0" w:space="0" w:color="auto"/>
        <w:left w:val="none" w:sz="0" w:space="0" w:color="auto"/>
        <w:bottom w:val="none" w:sz="0" w:space="0" w:color="auto"/>
        <w:right w:val="none" w:sz="0" w:space="0" w:color="auto"/>
      </w:divBdr>
    </w:div>
    <w:div w:id="846289317">
      <w:bodyDiv w:val="1"/>
      <w:marLeft w:val="0"/>
      <w:marRight w:val="0"/>
      <w:marTop w:val="0"/>
      <w:marBottom w:val="0"/>
      <w:divBdr>
        <w:top w:val="none" w:sz="0" w:space="0" w:color="auto"/>
        <w:left w:val="none" w:sz="0" w:space="0" w:color="auto"/>
        <w:bottom w:val="none" w:sz="0" w:space="0" w:color="auto"/>
        <w:right w:val="none" w:sz="0" w:space="0" w:color="auto"/>
      </w:divBdr>
    </w:div>
    <w:div w:id="1137450259">
      <w:bodyDiv w:val="1"/>
      <w:marLeft w:val="0"/>
      <w:marRight w:val="0"/>
      <w:marTop w:val="0"/>
      <w:marBottom w:val="0"/>
      <w:divBdr>
        <w:top w:val="none" w:sz="0" w:space="0" w:color="auto"/>
        <w:left w:val="none" w:sz="0" w:space="0" w:color="auto"/>
        <w:bottom w:val="none" w:sz="0" w:space="0" w:color="auto"/>
        <w:right w:val="none" w:sz="0" w:space="0" w:color="auto"/>
      </w:divBdr>
    </w:div>
    <w:div w:id="1502161283">
      <w:bodyDiv w:val="1"/>
      <w:marLeft w:val="0"/>
      <w:marRight w:val="0"/>
      <w:marTop w:val="0"/>
      <w:marBottom w:val="0"/>
      <w:divBdr>
        <w:top w:val="none" w:sz="0" w:space="0" w:color="auto"/>
        <w:left w:val="none" w:sz="0" w:space="0" w:color="auto"/>
        <w:bottom w:val="none" w:sz="0" w:space="0" w:color="auto"/>
        <w:right w:val="none" w:sz="0" w:space="0" w:color="auto"/>
      </w:divBdr>
    </w:div>
    <w:div w:id="1520042981">
      <w:bodyDiv w:val="1"/>
      <w:marLeft w:val="0"/>
      <w:marRight w:val="0"/>
      <w:marTop w:val="0"/>
      <w:marBottom w:val="0"/>
      <w:divBdr>
        <w:top w:val="none" w:sz="0" w:space="0" w:color="auto"/>
        <w:left w:val="none" w:sz="0" w:space="0" w:color="auto"/>
        <w:bottom w:val="none" w:sz="0" w:space="0" w:color="auto"/>
        <w:right w:val="none" w:sz="0" w:space="0" w:color="auto"/>
      </w:divBdr>
    </w:div>
    <w:div w:id="1578787704">
      <w:bodyDiv w:val="1"/>
      <w:marLeft w:val="0"/>
      <w:marRight w:val="0"/>
      <w:marTop w:val="0"/>
      <w:marBottom w:val="0"/>
      <w:divBdr>
        <w:top w:val="none" w:sz="0" w:space="0" w:color="auto"/>
        <w:left w:val="none" w:sz="0" w:space="0" w:color="auto"/>
        <w:bottom w:val="none" w:sz="0" w:space="0" w:color="auto"/>
        <w:right w:val="none" w:sz="0" w:space="0" w:color="auto"/>
      </w:divBdr>
    </w:div>
    <w:div w:id="1651858571">
      <w:bodyDiv w:val="1"/>
      <w:marLeft w:val="0"/>
      <w:marRight w:val="0"/>
      <w:marTop w:val="0"/>
      <w:marBottom w:val="0"/>
      <w:divBdr>
        <w:top w:val="none" w:sz="0" w:space="0" w:color="auto"/>
        <w:left w:val="none" w:sz="0" w:space="0" w:color="auto"/>
        <w:bottom w:val="none" w:sz="0" w:space="0" w:color="auto"/>
        <w:right w:val="none" w:sz="0" w:space="0" w:color="auto"/>
      </w:divBdr>
    </w:div>
    <w:div w:id="1684161827">
      <w:bodyDiv w:val="1"/>
      <w:marLeft w:val="0"/>
      <w:marRight w:val="0"/>
      <w:marTop w:val="0"/>
      <w:marBottom w:val="0"/>
      <w:divBdr>
        <w:top w:val="none" w:sz="0" w:space="0" w:color="auto"/>
        <w:left w:val="none" w:sz="0" w:space="0" w:color="auto"/>
        <w:bottom w:val="none" w:sz="0" w:space="0" w:color="auto"/>
        <w:right w:val="none" w:sz="0" w:space="0" w:color="auto"/>
      </w:divBdr>
    </w:div>
    <w:div w:id="1799569242">
      <w:bodyDiv w:val="1"/>
      <w:marLeft w:val="0"/>
      <w:marRight w:val="0"/>
      <w:marTop w:val="0"/>
      <w:marBottom w:val="0"/>
      <w:divBdr>
        <w:top w:val="none" w:sz="0" w:space="0" w:color="auto"/>
        <w:left w:val="none" w:sz="0" w:space="0" w:color="auto"/>
        <w:bottom w:val="none" w:sz="0" w:space="0" w:color="auto"/>
        <w:right w:val="none" w:sz="0" w:space="0" w:color="auto"/>
      </w:divBdr>
    </w:div>
    <w:div w:id="20366891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827</Words>
  <Characters>5217</Characters>
  <Application>Microsoft Macintosh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2</cp:revision>
  <dcterms:created xsi:type="dcterms:W3CDTF">2021-05-17T06:58:00Z</dcterms:created>
  <dcterms:modified xsi:type="dcterms:W3CDTF">2021-05-17T06:58:00Z</dcterms:modified>
</cp:coreProperties>
</file>