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b/>
          <w:bCs/>
          <w:color w:val="003049"/>
          <w:sz w:val="72"/>
          <w:szCs w:val="72"/>
        </w:rPr>
        <w:t xml:space="preserve">QILLY SYSTEM</w:t>
      </w:r>
    </w:p>
    <w:p>
      <w:pPr>
        <w:spacing w:after="160"/>
        <w:jc w:val="center"/>
      </w:pPr>
      <w:r>
        <w:rPr>
          <w:color w:val="00B4D8"/>
          <w:sz w:val="32"/>
          <w:szCs w:val="32"/>
        </w:rPr>
        <w:t xml:space="preserve">Commercial Valuation, Revenue Framework &amp; Go-Live Assessment</w:t>
      </w:r>
    </w:p>
    <w:p>
      <w:pPr>
        <w:spacing w:after="800"/>
        <w:jc w:val="center"/>
      </w:pPr>
      <w:r>
        <w:rPr>
          <w:color w:val="6B7280"/>
          <w:sz w:val="20"/>
          <w:szCs w:val="20"/>
        </w:rPr>
        <w:t xml:space="preserve">Prepared by ATS (Pty) Ltd  |  September 2026  |  CONFIDENTIAL</w:t>
      </w:r>
    </w:p>
    <w:p>
      <w:pPr>
        <w:pBdr>
          <w:bottom w:val="single" w:color="00B4D8" w:sz="8"/>
        </w:pBdr>
        <w:spacing w:after="400"/>
      </w:pPr>
      <w:r>
        <w:rPr>
          <w:sz w:val="4"/>
          <w:szCs w:val="4"/>
        </w:rPr>
        <w:t xml:space="preserve"/>
      </w: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Executive Summary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ATS (Pty) Ltd has developed the Qilly Construction Billing Intelligence platform on behalf of Organization X. This document covers three areas: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Section 1 — The estimated commercial value of the Qilly system as built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Section 2 — A proposed revenue-share framework allowing Organization X to pay ATS as it generates revenue from its customers, with no upfront capital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Section 3 — An honest assessment of what is legally and technically ready to go live today, and what requires further development before commercialisation</w:t>
      </w:r>
    </w:p>
    <w:p>
      <w:pPr>
        <w:spacing w:after="120"/>
      </w:pPr>
    </w:p>
    <w:p>
      <w:pPr>
        <w:pBdr>
          <w:left w:val="single" w:color="DC2626" w:sz="12"/>
        </w:pBdr>
        <w:shd w:color="FFFBEB" w:val="solid"/>
        <w:spacing w:after="80" w:before="80"/>
        <w:ind w:left="360"/>
      </w:pPr>
      <w:r>
        <w:rPr>
          <w:b/>
          <w:bCs/>
          <w:color w:val="DC2626"/>
          <w:sz w:val="20"/>
          <w:szCs w:val="20"/>
        </w:rPr>
        <w:t xml:space="preserve">CONFIDENTIAL:  </w:t>
      </w:r>
      <w:r>
        <w:rPr>
          <w:color w:val="374151"/>
          <w:sz w:val="20"/>
          <w:szCs w:val="20"/>
        </w:rPr>
        <w:t xml:space="preserve">This document is intended solely for ATS and Organization X. It contains commercially sensitive valuations and should not be shared with third parties.</w:t>
      </w:r>
    </w:p>
    <w:p>
      <w:pPr>
        <w:spacing w:after="120"/>
      </w:pPr>
    </w:p>
    <w:p>
      <w:pPr>
        <w:pStyle w:val="Heading1"/>
        <w:shd w:color="F2F4F6" w:val="solid"/>
        <w:spacing w:after="200" w:before="400"/>
        <w:ind w:left="200"/>
        <w:rPr>
          <w:b/>
          <w:bCs/>
          <w:color w:val="003049"/>
          <w:sz w:val="28"/>
          <w:szCs w:val="28"/>
        </w:rPr>
      </w:pPr>
      <w:r>
        <w:t xml:space="preserve">Section 1 — System Valuation</w:t>
      </w: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1.1  Methodology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The valuation below is based on the actual software modules delivered, estimated development hours per module, and market rates for South African software development in 2026. Rates reflect a blended senior/mid-level developer rate appropriate for enterprise SaaS development.</w:t>
      </w:r>
    </w:p>
    <w:p>
      <w:pPr>
        <w:spacing w:after="120"/>
      </w:pPr>
    </w:p>
    <w:p>
      <w:pPr>
        <w:spacing w:after="120"/>
      </w:pPr>
      <w:r>
        <w:rPr>
          <w:color w:val="374151"/>
          <w:sz w:val="20"/>
          <w:szCs w:val="20"/>
        </w:rPr>
        <w:t xml:space="preserve">A 35% IP premium is applied on top of raw development cost to reflect the proprietary value of: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The BOQ pricing algorithms and regional cost 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The supplier-matching methodology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The provincial pricing optimisation engine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The compliance calculation logic (CIDB, NHBRC, BBBEE)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The data architecture and pricing database structure</w:t>
      </w:r>
    </w:p>
    <w:p>
      <w:pPr>
        <w:spacing w:after="120"/>
      </w:pP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1.2  Development Cost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 / Component</w:t>
            </w:r>
          </w:p>
        </w:tc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 Dev Hours</w:t>
            </w:r>
          </w:p>
        </w:tc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 (ZAR/hr)</w:t>
            </w:r>
          </w:p>
        </w:tc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Estimated Value (ZAR)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Authentication &amp; User Management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R1,200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R72,000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Contractor Registration &amp; Tier System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R1,200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R60,000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BOQ Upload &amp; Processing Engine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90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R1,500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R135,000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Regional Pricing Optimisation (9 provinces)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R1,500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R120,000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Multi-Supplier Matching Algorithm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R1,500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R90,000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Compliance Calculator (CIDB, NHBRC, BBBEE)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R1,200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R60,000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Steel BOQ Module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R1,200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R60,000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BOQ Template Library (BuildAid 2025/2026)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R1,000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R40,000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Export Modules (Excel, PDF, Word)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R1,200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R60,000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Admin Dashboard &amp; Payment Verification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R1,200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R72,000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Database Design &amp; Supabase Setup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R1,200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R48,000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POPIA Compliance &amp; Consent Audit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25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R1,000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R25,000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Subscription &amp; Payment Flow (EFT)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35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R1,000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R35,000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UI/UX Design &amp; Frontend (React/TypeScript)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80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R1,200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R96,000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Testing, QA &amp; Bug Fixes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R1,000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R70,000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Deployment, Domain &amp; DevOps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R1,000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R20,000</w:t>
            </w:r>
          </w:p>
        </w:tc>
      </w:tr>
      <w:tr>
        <w:tc>
          <w:tcPr>
            <w:shd w:color="1E293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DEVELOPMENT VALUE</w:t>
            </w:r>
          </w:p>
        </w:tc>
        <w:tc>
          <w:tcPr>
            <w:shd w:color="1E293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860 hrs</w:t>
            </w:r>
          </w:p>
        </w:tc>
        <w:tc>
          <w:tcPr>
            <w:shd w:color="1E293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R1,200</w:t>
            </w:r>
          </w:p>
        </w:tc>
        <w:tc>
          <w:tcPr>
            <w:shd w:color="1E293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R1,063,000</w:t>
            </w:r>
          </w:p>
        </w:tc>
      </w:tr>
      <w:tr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 Premium (Algorithms, Pricing Engine, Data Models) — 35%</w:t>
            </w:r>
          </w:p>
        </w:tc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+ R372,050</w:t>
            </w:r>
          </w:p>
        </w:tc>
      </w:tr>
      <w:tr>
        <w:tc>
          <w:tcPr>
            <w:shd w:color="00304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SYSTEM VALUE (IP Included)</w:t>
            </w:r>
          </w:p>
        </w:tc>
        <w:tc>
          <w:tcPr>
            <w:shd w:color="00304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color="00304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color="00304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R1,435,050</w:t>
            </w:r>
          </w:p>
        </w:tc>
      </w:tr>
    </w:tbl>
    <w:p>
      <w:pPr>
        <w:spacing w:after="120"/>
      </w:pPr>
    </w:p>
    <w:p>
      <w:pPr>
        <w:shd w:color="003049" w:val="solid"/>
        <w:spacing w:after="200" w:before="200"/>
        <w:ind w:left="200" w:right="200"/>
        <w:jc w:val="center"/>
      </w:pPr>
      <w:r>
        <w:rPr>
          <w:b/>
          <w:bCs/>
          <w:color w:val="FFFFFF"/>
          <w:sz w:val="24"/>
          <w:szCs w:val="24"/>
        </w:rPr>
        <w:t xml:space="preserve">🏷  TOTAL ASSESSED VALUE OF QILLY SYSTEM:  R1,435,050 (excl. VAT)</w:t>
      </w: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1.3  Market Comparables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For reference, comparable construction tech SaaS platforms in South Africa are valued at: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CCS Candy (on-premise QS software): R50,000–R250,000 per licence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Cubit Estimating: R15,000–R80,000 per licence per year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Custom-built enterprise SaaS (equivalent scope): R1.2M–R4M development cost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Qilly is priced competitively at R1.4M in total value, which is below market for the scope delivered — this reflects the early-stage nature and the trust between ATS and Organization X.</w:t>
      </w:r>
    </w:p>
    <w:p>
      <w:pPr>
        <w:spacing w:after="120"/>
      </w:pPr>
    </w:p>
    <w:p>
      <w:pPr>
        <w:pStyle w:val="Heading1"/>
        <w:shd w:color="F2F4F6" w:val="solid"/>
        <w:spacing w:after="200" w:before="400"/>
        <w:ind w:left="200"/>
        <w:rPr>
          <w:b/>
          <w:bCs/>
          <w:color w:val="003049"/>
          <w:sz w:val="28"/>
          <w:szCs w:val="28"/>
        </w:rPr>
      </w:pPr>
      <w:r>
        <w:t xml:space="preserve">Section 2 — Revenue Share &amp; Payment Framework</w:t>
      </w: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2.1  The Situation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Organization X does not have capital available to pay ATS upfront for the Qilly system. However, Organization X intends to distribute Qilly to its customers and charge them a subscription fee. ATS is therefore entitled to participate in the revenue generated from those customers.</w:t>
      </w:r>
    </w:p>
    <w:p>
      <w:pPr>
        <w:spacing w:after="120"/>
      </w:pP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2.2  Recommended Model — Revenue Share Agreement</w:t>
      </w:r>
    </w:p>
    <w:p>
      <w:pPr>
        <w:pBdr>
          <w:left w:val="single" w:color="16A34A" w:sz="12"/>
        </w:pBdr>
        <w:shd w:color="FFFBEB" w:val="solid"/>
        <w:spacing w:after="80" w:before="80"/>
        <w:ind w:left="360"/>
      </w:pPr>
      <w:r>
        <w:rPr>
          <w:b/>
          <w:bCs/>
          <w:color w:val="16A34A"/>
          <w:sz w:val="20"/>
          <w:szCs w:val="20"/>
        </w:rPr>
        <w:t xml:space="preserve">Recommended:  </w:t>
      </w:r>
      <w:r>
        <w:rPr>
          <w:color w:val="374151"/>
          <w:sz w:val="20"/>
          <w:szCs w:val="20"/>
        </w:rPr>
        <w:t xml:space="preserve">A Revenue Share Agreement is the most appropriate commercial structure where no upfront payment is possible. ATS receives a percentage of every rand Organization X collects from Qilly customers, from month 1.</w:t>
      </w:r>
    </w:p>
    <w:p>
      <w:pPr>
        <w:spacing w:after="120"/>
      </w:pPr>
    </w:p>
    <w:p>
      <w:pPr>
        <w:spacing w:after="120"/>
      </w:pPr>
      <w:r>
        <w:rPr>
          <w:color w:val="374151"/>
          <w:sz w:val="20"/>
          <w:szCs w:val="20"/>
        </w:rPr>
        <w:t xml:space="preserve">Proposed terms: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ATS receives 20% of gross subscription revenue collected by Organization X from Qilly customers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Revenue share applies from the first paying customer — no minimum threshold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Payments made monthly, within 15 business days of month 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Organization X provides ATS with a monthly revenue statement and customer 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ATS retains full IP ownership until the system value (R1,435,050) is recovered in full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After full recovery, ATS revenue share reduces to 10% (perpetual licence royalty)</w:t>
      </w:r>
    </w:p>
    <w:p>
      <w:pPr>
        <w:spacing w:after="120"/>
      </w:pP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2.3  Projected ATS Income by Customer Volume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Based on the current Enterprise pricing of R8,999/month per customer: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 of X Customers</w:t>
            </w:r>
          </w:p>
        </w:tc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 Monthly Revenue (R8,999/customer)</w:t>
            </w:r>
          </w:p>
        </w:tc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ATS Share @ 20%</w:t>
            </w:r>
          </w:p>
        </w:tc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ATS Annual Income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 customers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R44,995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18"/>
                <w:szCs w:val="18"/>
              </w:rPr>
              <w:t xml:space="preserve">R8,999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3049"/>
                <w:sz w:val="18"/>
                <w:szCs w:val="18"/>
              </w:rPr>
              <w:t xml:space="preserve">R107,988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 customers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R89,990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18"/>
                <w:szCs w:val="18"/>
              </w:rPr>
              <w:t xml:space="preserve">R17,998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3049"/>
                <w:sz w:val="18"/>
                <w:szCs w:val="18"/>
              </w:rPr>
              <w:t xml:space="preserve">R215,976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20 customers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R179,980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18"/>
                <w:szCs w:val="18"/>
              </w:rPr>
              <w:t xml:space="preserve">R35,996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3049"/>
                <w:sz w:val="18"/>
                <w:szCs w:val="18"/>
              </w:rPr>
              <w:t xml:space="preserve">R431,952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50 customers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R449,950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18"/>
                <w:szCs w:val="18"/>
              </w:rPr>
              <w:t xml:space="preserve">R89,990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3049"/>
                <w:sz w:val="18"/>
                <w:szCs w:val="18"/>
              </w:rPr>
              <w:t xml:space="preserve">R1,079,880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100 customers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R899,900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18"/>
                <w:szCs w:val="18"/>
              </w:rPr>
              <w:t xml:space="preserve">R179,980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3049"/>
                <w:sz w:val="18"/>
                <w:szCs w:val="18"/>
              </w:rPr>
              <w:t xml:space="preserve">R2,159,760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374151"/>
          <w:sz w:val="20"/>
          <w:szCs w:val="20"/>
        </w:rPr>
        <w:t xml:space="preserve">At 20 customers, ATS recovers the full system value (R1,435,050) within approximately 33 months of revenue share. At 50 customers, recovery takes under 14 months.</w:t>
      </w:r>
    </w:p>
    <w:p>
      <w:pPr>
        <w:spacing w:after="120"/>
      </w:pP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2.4  Alternative Structures</w:t>
      </w:r>
    </w:p>
    <w:p>
      <w:pPr>
        <w:spacing w:after="120" w:before="280"/>
      </w:pPr>
      <w:r>
        <w:rPr>
          <w:b/>
          <w:bCs/>
          <w:color w:val="005F73"/>
          <w:sz w:val="22"/>
          <w:szCs w:val="22"/>
        </w:rPr>
        <w:t xml:space="preserve">Option B — Deferred Licence Fee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Organization X pays ATS a fixed monthly licence fee of R25,000/month, regardless of customer count, starting from the first month of commercial operation. This gives ATS predictable income but Organization X bears more risk if customer growth is slow.</w:t>
      </w:r>
    </w:p>
    <w:p>
      <w:pPr>
        <w:spacing w:after="120"/>
      </w:pPr>
    </w:p>
    <w:p>
      <w:pPr>
        <w:spacing w:after="120" w:before="280"/>
      </w:pPr>
      <w:r>
        <w:rPr>
          <w:b/>
          <w:bCs/>
          <w:color w:val="005F73"/>
          <w:sz w:val="22"/>
          <w:szCs w:val="22"/>
        </w:rPr>
        <w:t xml:space="preserve">Option C — Milestone Payments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Organization X makes lump-sum payments to ATS at defined customer milestones: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R150,000 upon signing the commercial agreement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R250,000 when 10 paying customers are onboarded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R500,000 when 25 paying customers are onboarded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R535,050 (balance) when 50 paying customers are onboarded</w:t>
      </w:r>
    </w:p>
    <w:p>
      <w:pPr>
        <w:spacing w:after="120"/>
      </w:pPr>
    </w:p>
    <w:p>
      <w:pPr>
        <w:spacing w:after="120" w:before="280"/>
      </w:pPr>
      <w:r>
        <w:rPr>
          <w:b/>
          <w:bCs/>
          <w:color w:val="005F73"/>
          <w:sz w:val="22"/>
          <w:szCs w:val="22"/>
        </w:rPr>
        <w:t xml:space="preserve">Option D — Equity Stake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In lieu of cash payments, ATS receives an equity stake in Organization X (or the Qilly product entity). A 20–30% equity stake would be appropriate given the R1.4M system value. This gives ATS long-term upside but no short-term income. This should only be considered if Organization X has a credible growth trajectory and ATS can afford to wait.</w:t>
      </w:r>
    </w:p>
    <w:p>
      <w:pPr>
        <w:spacing w:after="120"/>
      </w:pP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2.5  Legal Requirements for the Agreement</w:t>
      </w:r>
    </w:p>
    <w:p>
      <w:pPr>
        <w:pBdr>
          <w:left w:val="single" w:color="DC2626" w:sz="12"/>
        </w:pBdr>
        <w:shd w:color="FFFBEB" w:val="solid"/>
        <w:spacing w:after="80" w:before="80"/>
        <w:ind w:left="360"/>
      </w:pPr>
      <w:r>
        <w:rPr>
          <w:b/>
          <w:bCs/>
          <w:color w:val="DC2626"/>
          <w:sz w:val="20"/>
          <w:szCs w:val="20"/>
        </w:rPr>
        <w:t xml:space="preserve">IMPORTANT:  </w:t>
      </w:r>
      <w:r>
        <w:rPr>
          <w:color w:val="374151"/>
          <w:sz w:val="20"/>
          <w:szCs w:val="20"/>
        </w:rPr>
        <w:t xml:space="preserve">A formal written agreement must be signed before Organization X begins distributing Qilly to customers. Operating without a signed agreement leaves ATS unprotected.</w:t>
      </w:r>
    </w:p>
    <w:p>
      <w:pPr>
        <w:spacing w:after="120"/>
      </w:pPr>
    </w:p>
    <w:p>
      <w:pPr>
        <w:spacing w:after="120"/>
      </w:pPr>
      <w:r>
        <w:rPr>
          <w:color w:val="374151"/>
          <w:sz w:val="20"/>
          <w:szCs w:val="20"/>
        </w:rPr>
        <w:t xml:space="preserve">The agreement must include: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IP ownership clause — Qilly IP remains with ATS until full payment is received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Revenue share percentage and payment terms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Audit rights — ATS may request customer count verification and revenue statements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Non-compete clause — Organization X may not develop a competing system or engage another developer to replicate Qilly functionality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Escrow clause — if Organization X is acquired or ceases trading, ATS recovers the system or outstanding balance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Termination clause — ATS may revoke the licence if payments are missed for 60+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Governing law — South African law, Gauteng jurisdiction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ATS should engage a South African commercial attorney to draft this agreement before go-live. Cost estimate: R15,000–R40,000 for a standard IP licence and revenue share agreement.</w:t>
      </w:r>
    </w:p>
    <w:p>
      <w:pPr>
        <w:spacing w:after="120"/>
      </w:pPr>
    </w:p>
    <w:p>
      <w:pPr>
        <w:pStyle w:val="Heading1"/>
        <w:shd w:color="F2F4F6" w:val="solid"/>
        <w:spacing w:after="200" w:before="400"/>
        <w:ind w:left="200"/>
        <w:rPr>
          <w:b/>
          <w:bCs/>
          <w:color w:val="003049"/>
          <w:sz w:val="28"/>
          <w:szCs w:val="28"/>
        </w:rPr>
      </w:pPr>
      <w:r>
        <w:t xml:space="preserve">Section 3 — Go-Live Assessment</w:t>
      </w: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3.1  What Is Legally &amp; Technically Safe to Go Live Now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The following features are complete, tested, and safe for commercial use with paying customers today: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color="00B4D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BOQ Upload &amp; Automated Pricing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Excel/CSV upload with full pricing output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Regional Pricing (9 Provinces)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All provinces and municipalities covered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Multi-Supplier Matching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Regional supplier selection per line item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Compliance Calculator (CIDB/NHBRC/BBBEE)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Statutory cost automation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P&amp;G (Preliminaries &amp; General) Costs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Auto-calculated per project type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BOQ Template Library (BuildAid 2025/2026)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5 project type templates included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Steel BOQ Module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ArcelorMittal pricing, valid 30 days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Excel Export (13-column)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Full priced BOQ with all cost columns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PDF Export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No watermark on paid tiers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Word (.docx) Export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Aligned to all 13 Excel columns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Contractor Registration (Enterprise)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EFT payment, admin approval workflow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Admin Dashboard &amp; Payment Verification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Full admin approval and management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POPIA Consent Tracking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Consent audit log per registration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BOQ History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Paid tiers — downloadable history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Custom Domain (qilly-software.co.za)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✅ LIVE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DNS configured — awaiting Figma activation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Green Building &amp; Carbon Tracking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🔜 COMING SOON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Enterprise roadmap — UI placeholder present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eTender Integration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🔜 COMING SOON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Enterprise roadmap — UI placeholder present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Collusion Detection (AI)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🔜 COMING SOON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Enterprise roadmap — UI placeholder present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Stitch Instant EFT Payment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🔜 COMING SOON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Payment gateway integration pending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PayFast (Card/SnapScan)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🔜 COMING SOON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Payment gateway integration pending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Team Management (Multi-user)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🔜 COMING SOON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Enterprise feature — in development</w:t>
            </w:r>
          </w:p>
        </w:tc>
      </w:tr>
      <w:tr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Free &amp; Professional Tier Registration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⚠️ DISABLED</w:t>
            </w:r>
          </w:p>
        </w:tc>
        <w:tc>
          <w:tcPr>
            <w:shd w:color="F2F4F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Only Enterprise tier currently active for sign-up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Production Supabase Environment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⚠️ PENDING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Currently using Development DB — needs migration</w:t>
            </w:r>
          </w:p>
        </w:tc>
      </w:tr>
    </w:tbl>
    <w:p>
      <w:pPr>
        <w:spacing w:after="120"/>
      </w:pP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3.2  Legal Compliance Checklist for Go-Live</w:t>
      </w:r>
    </w:p>
    <w:p>
      <w:pPr>
        <w:spacing w:after="120" w:before="280"/>
      </w:pPr>
      <w:r>
        <w:rPr>
          <w:b/>
          <w:bCs/>
          <w:color w:val="005F73"/>
          <w:sz w:val="22"/>
          <w:szCs w:val="22"/>
        </w:rPr>
        <w:t xml:space="preserve">✅ Ready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POPIA compliance — consent tracking implemented, Privacy Policy and Terms of Service in place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Terms of Service — updated to reflect current service scope, disclaimers, and limitations of liability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Pricing disclaimer — all BOQ outputs are marked as indicative estimates, not final tender prices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Payment terms — EFT with admin approval workflow, documented in Terms of Service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Data storage — Supabase (South African-accessible), secure, with row-level security</w:t>
      </w:r>
    </w:p>
    <w:p>
      <w:pPr>
        <w:spacing w:after="120"/>
      </w:pPr>
    </w:p>
    <w:p>
      <w:pPr>
        <w:spacing w:after="120" w:before="280"/>
      </w:pPr>
      <w:r>
        <w:rPr>
          <w:b/>
          <w:bCs/>
          <w:color w:val="005F73"/>
          <w:sz w:val="22"/>
          <w:szCs w:val="22"/>
        </w:rPr>
        <w:t xml:space="preserve">⚠️  Required Before Going Live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Signed ATS × Organization X IP Licence &amp; Revenue Share Agreement (see Section 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Supabase Production environment — currently using Development DB. A separate production Supabase project must be provisioned with proper backup policies before onboarding paying customers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Custom domain SSL activation — www.qilly-software.co.za DNS is correctly configured, awaiting Figma Make domain activation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VAT registration — if Organization X will collect subscription fees, it must be VAT-registered or consult a tax advisor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CIDB verification — if Organization X markets Qilly as a CIDB-compliant tool, it should confirm with CIDB that its methodology is acceptable</w:t>
      </w:r>
    </w:p>
    <w:p>
      <w:pPr>
        <w:spacing w:after="120"/>
      </w:pP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3.3  Priority Improvement Roadmap</w:t>
      </w:r>
    </w:p>
    <w:p>
      <w:pPr>
        <w:spacing w:after="120" w:before="280"/>
      </w:pPr>
      <w:r>
        <w:rPr>
          <w:b/>
          <w:bCs/>
          <w:color w:val="005F73"/>
          <w:sz w:val="22"/>
          <w:szCs w:val="22"/>
        </w:rPr>
        <w:t xml:space="preserve">Short Term (1–3 months) — Required for Scaling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Migrate to Production Supabase environment (separate from development database)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Integrate Stitch or PayFast for instant self-service payments (removes manual EFT approval bottleneck)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Enable Professional tier (R2,999/month) registration — currently only Enterprise is active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Email notification system — notify contractors when their account is approved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Automated invoice generation for subscription payments</w:t>
      </w:r>
    </w:p>
    <w:p>
      <w:pPr>
        <w:spacing w:after="120"/>
      </w:pPr>
    </w:p>
    <w:p>
      <w:pPr>
        <w:spacing w:after="120" w:before="280"/>
      </w:pPr>
      <w:r>
        <w:rPr>
          <w:b/>
          <w:bCs/>
          <w:color w:val="005F73"/>
          <w:sz w:val="22"/>
          <w:szCs w:val="22"/>
        </w:rPr>
        <w:t xml:space="preserve">Medium Term (3–6 months) — Revenue Growth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Green Building &amp; Carbon Tracking (Enterprise differentiator for DHS contracts)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eTender Integration (high-value feature for government contractors)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Team Management (multi-user accounts for larger contractors)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Mobile-responsive optimisation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Supplier onboarding portal (grow the supplier catalogue)</w:t>
      </w:r>
    </w:p>
    <w:p>
      <w:pPr>
        <w:spacing w:after="120"/>
      </w:pPr>
    </w:p>
    <w:p>
      <w:pPr>
        <w:spacing w:after="120" w:before="280"/>
      </w:pPr>
      <w:r>
        <w:rPr>
          <w:b/>
          <w:bCs/>
          <w:color w:val="005F73"/>
          <w:sz w:val="22"/>
          <w:szCs w:val="22"/>
        </w:rPr>
        <w:t xml:space="preserve">Long Term (6–12 months) — Market Leadership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Collusion Detection AI (unique competitive advantage)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BIM/IFC integration for drawing-based automatic BOQ extraction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White-label version for other resellers beyond Organization 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API access for Enterprise customers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Government/municipality procurement portal integration</w:t>
      </w:r>
    </w:p>
    <w:p>
      <w:pPr>
        <w:spacing w:after="120"/>
      </w:pPr>
    </w:p>
    <w:p>
      <w:pPr>
        <w:pBdr>
          <w:bottom w:val="single" w:color="00B4D8" w:sz="4"/>
        </w:pBdr>
        <w:spacing w:after="160" w:before="360"/>
      </w:pPr>
      <w:r>
        <w:rPr>
          <w:b/>
          <w:bCs/>
          <w:color w:val="003049"/>
          <w:sz w:val="24"/>
          <w:szCs w:val="24"/>
        </w:rPr>
        <w:t xml:space="preserve">3.4  Recommended Immediate Actions</w:t>
      </w:r>
    </w:p>
    <w:p>
      <w:pPr>
        <w:spacing w:after="100"/>
      </w:pPr>
      <w:r>
        <w:rPr>
          <w:b/>
          <w:bCs/>
          <w:color w:val="00B4D8"/>
          <w:sz w:val="22"/>
          <w:szCs w:val="22"/>
        </w:rPr>
        <w:t xml:space="preserve">1.</w:t>
      </w:r>
      <w:r>
        <w:rPr>
          <w:color w:val="003049"/>
          <w:sz w:val="22"/>
          <w:szCs w:val="22"/>
        </w:rPr>
        <w:t xml:space="preserve">  Sign the ATS × Organization X commercial agreement this week</w:t>
      </w:r>
    </w:p>
    <w:p>
      <w:pPr>
        <w:spacing w:after="100"/>
      </w:pPr>
      <w:r>
        <w:rPr>
          <w:b/>
          <w:bCs/>
          <w:color w:val="00B4D8"/>
          <w:sz w:val="22"/>
          <w:szCs w:val="22"/>
        </w:rPr>
        <w:t xml:space="preserve">2.</w:t>
      </w:r>
      <w:r>
        <w:rPr>
          <w:color w:val="003049"/>
          <w:sz w:val="22"/>
          <w:szCs w:val="22"/>
        </w:rPr>
        <w:t xml:space="preserve">  Activate www.qilly-software.co.za (disconnect Supabase from Figma Make, republish)</w:t>
      </w:r>
    </w:p>
    <w:p>
      <w:pPr>
        <w:spacing w:after="100"/>
      </w:pPr>
      <w:r>
        <w:rPr>
          <w:b/>
          <w:bCs/>
          <w:color w:val="00B4D8"/>
          <w:sz w:val="22"/>
          <w:szCs w:val="22"/>
        </w:rPr>
        <w:t xml:space="preserve">3.</w:t>
      </w:r>
      <w:r>
        <w:rPr>
          <w:color w:val="003049"/>
          <w:sz w:val="22"/>
          <w:szCs w:val="22"/>
        </w:rPr>
        <w:t xml:space="preserve">  Set up Production Supabase project and migrate data</w:t>
      </w:r>
    </w:p>
    <w:p>
      <w:pPr>
        <w:spacing w:after="100"/>
      </w:pPr>
      <w:r>
        <w:rPr>
          <w:b/>
          <w:bCs/>
          <w:color w:val="00B4D8"/>
          <w:sz w:val="22"/>
          <w:szCs w:val="22"/>
        </w:rPr>
        <w:t xml:space="preserve">4.</w:t>
      </w:r>
      <w:r>
        <w:rPr>
          <w:color w:val="003049"/>
          <w:sz w:val="22"/>
          <w:szCs w:val="22"/>
        </w:rPr>
        <w:t xml:space="preserve">  Organization X onboards first 5–10 Enterprise contractors (R8,999/month each)</w:t>
      </w:r>
    </w:p>
    <w:p>
      <w:pPr>
        <w:spacing w:after="100"/>
      </w:pPr>
      <w:r>
        <w:rPr>
          <w:b/>
          <w:bCs/>
          <w:color w:val="00B4D8"/>
          <w:sz w:val="22"/>
          <w:szCs w:val="22"/>
        </w:rPr>
        <w:t xml:space="preserve">5.</w:t>
      </w:r>
      <w:r>
        <w:rPr>
          <w:color w:val="003049"/>
          <w:sz w:val="22"/>
          <w:szCs w:val="22"/>
        </w:rPr>
        <w:t xml:space="preserve">  ATS begins receiving 20% revenue share from month 1</w:t>
      </w:r>
    </w:p>
    <w:p>
      <w:pPr>
        <w:spacing w:after="120"/>
      </w:pPr>
    </w:p>
    <w:p>
      <w:pPr>
        <w:pBdr>
          <w:top w:val="single" w:color="00B4D8" w:sz="8"/>
        </w:pBdr>
        <w:spacing w:after="200" w:before="40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color w:val="9CA3AF"/>
          <w:sz w:val="16"/>
          <w:szCs w:val="16"/>
        </w:rPr>
        <w:t xml:space="preserve">Document prepared by ATS (Pty) Ltd  |  September 2026  |  For discussion purposes only — not legally binding without a signed agreement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/>
      </w:pBdr>
      <w:jc w:val="center"/>
    </w:pPr>
    <w:r>
      <w:rPr>
        <w:color w:val="9CA3AF"/>
        <w:sz w:val="16"/>
        <w:szCs w:val="16"/>
      </w:rPr>
      <w:t xml:space="preserve">© 2026 ATS (Pty) Ltd  —  Confidential &amp; Proprietary  | 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/>
      </w:pBdr>
      <w:jc w:val="right"/>
    </w:pPr>
    <w:r>
      <w:rPr>
        <w:color w:val="6B7280"/>
        <w:sz w:val="16"/>
        <w:szCs w:val="16"/>
      </w:rPr>
      <w:t xml:space="preserve">CONFIDENTIAL  |  ATS × Organization X  |  Qilly System Valuation &amp; Commercial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2026-09-11T21:09:11.631Z</dcterms:created>
  <dcterms:modified xsi:type="dcterms:W3CDTF">2026-09-11T21:09:11.631Z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