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29B92" w14:textId="2132540A" w:rsidR="00C95443" w:rsidRDefault="00EB0F21" w:rsidP="00EB0F21">
      <w:pPr>
        <w:contextualSpacing/>
      </w:pPr>
      <w:r>
        <w:t xml:space="preserve">BILINGUALISM </w:t>
      </w:r>
      <w:r w:rsidR="00166968">
        <w:t>MEETS</w:t>
      </w:r>
      <w:r>
        <w:t xml:space="preserve"> AUTISM: </w:t>
      </w:r>
      <w:r w:rsidR="004B2926">
        <w:t>EXECUTIVE FUNCTION &amp; THEORY OF MIND</w:t>
      </w:r>
    </w:p>
    <w:p w14:paraId="1226D6A1" w14:textId="77777777" w:rsidR="00C95443" w:rsidRDefault="00C95443" w:rsidP="00C95443">
      <w:pPr>
        <w:contextualSpacing/>
        <w:jc w:val="center"/>
      </w:pPr>
    </w:p>
    <w:p w14:paraId="7704A6DE" w14:textId="77777777" w:rsidR="00C95443" w:rsidRDefault="00C95443" w:rsidP="00C95443">
      <w:pPr>
        <w:contextualSpacing/>
        <w:jc w:val="center"/>
      </w:pPr>
    </w:p>
    <w:p w14:paraId="08827E53" w14:textId="77777777" w:rsidR="00C95443" w:rsidRDefault="00C95443" w:rsidP="00C95443">
      <w:pPr>
        <w:contextualSpacing/>
        <w:jc w:val="center"/>
      </w:pPr>
    </w:p>
    <w:p w14:paraId="1134EA61" w14:textId="77777777" w:rsidR="00C95443" w:rsidRDefault="00C95443" w:rsidP="00C95443">
      <w:pPr>
        <w:contextualSpacing/>
        <w:jc w:val="center"/>
      </w:pPr>
    </w:p>
    <w:p w14:paraId="361055DE" w14:textId="77777777" w:rsidR="00C95443" w:rsidRDefault="00C95443" w:rsidP="00C95443">
      <w:pPr>
        <w:contextualSpacing/>
        <w:jc w:val="center"/>
      </w:pPr>
    </w:p>
    <w:p w14:paraId="2BBAFC31" w14:textId="77777777" w:rsidR="00C95443" w:rsidRDefault="00C95443" w:rsidP="00C95443">
      <w:pPr>
        <w:contextualSpacing/>
        <w:jc w:val="center"/>
      </w:pPr>
    </w:p>
    <w:p w14:paraId="3F69B5C6" w14:textId="77777777" w:rsidR="00C95443" w:rsidRDefault="00C95443" w:rsidP="00C95443">
      <w:pPr>
        <w:contextualSpacing/>
        <w:jc w:val="center"/>
      </w:pPr>
    </w:p>
    <w:p w14:paraId="556F3BD4" w14:textId="77777777" w:rsidR="00C95443" w:rsidRDefault="00C95443" w:rsidP="00C95443">
      <w:pPr>
        <w:contextualSpacing/>
        <w:jc w:val="center"/>
      </w:pPr>
    </w:p>
    <w:p w14:paraId="2757181F" w14:textId="77777777" w:rsidR="00C95443" w:rsidRDefault="00C95443" w:rsidP="00C95443">
      <w:pPr>
        <w:contextualSpacing/>
        <w:jc w:val="center"/>
      </w:pPr>
    </w:p>
    <w:p w14:paraId="53452A83" w14:textId="77777777" w:rsidR="00C95443" w:rsidRDefault="00C95443" w:rsidP="00C95443">
      <w:pPr>
        <w:contextualSpacing/>
        <w:jc w:val="center"/>
      </w:pPr>
    </w:p>
    <w:p w14:paraId="416F9A6F" w14:textId="77777777" w:rsidR="006A3A5F" w:rsidRDefault="006A3A5F" w:rsidP="006A3A5F">
      <w:pPr>
        <w:jc w:val="center"/>
        <w:rPr>
          <w:b/>
          <w:bCs/>
        </w:rPr>
      </w:pPr>
      <w:r w:rsidRPr="006A3A5F">
        <w:rPr>
          <w:b/>
          <w:bCs/>
        </w:rPr>
        <w:t xml:space="preserve">Bilingualism meets Autism: Examining the relationship of executive </w:t>
      </w:r>
      <w:r>
        <w:rPr>
          <w:b/>
          <w:bCs/>
        </w:rPr>
        <w:t>f</w:t>
      </w:r>
      <w:r w:rsidRPr="006A3A5F">
        <w:rPr>
          <w:b/>
          <w:bCs/>
        </w:rPr>
        <w:t xml:space="preserve">unction &amp; theory </w:t>
      </w:r>
    </w:p>
    <w:p w14:paraId="5701E908" w14:textId="6CCE4D12" w:rsidR="006A3A5F" w:rsidRPr="006A3A5F" w:rsidRDefault="006A3A5F" w:rsidP="006A3A5F">
      <w:pPr>
        <w:spacing w:line="259" w:lineRule="auto"/>
        <w:jc w:val="center"/>
        <w:rPr>
          <w:b/>
          <w:bCs/>
        </w:rPr>
      </w:pPr>
      <w:r w:rsidRPr="006A3A5F">
        <w:rPr>
          <w:b/>
          <w:bCs/>
        </w:rPr>
        <w:t>of mind</w:t>
      </w:r>
    </w:p>
    <w:p w14:paraId="1F7CC7D9" w14:textId="77777777" w:rsidR="00C95443" w:rsidRDefault="00C95443" w:rsidP="00C95443">
      <w:pPr>
        <w:contextualSpacing/>
        <w:jc w:val="center"/>
      </w:pPr>
    </w:p>
    <w:p w14:paraId="110B84A9" w14:textId="77777777" w:rsidR="00C95443" w:rsidRDefault="00C95443" w:rsidP="00C95443">
      <w:pPr>
        <w:contextualSpacing/>
        <w:jc w:val="center"/>
      </w:pPr>
    </w:p>
    <w:p w14:paraId="01ECFD0C" w14:textId="77777777" w:rsidR="00C95443" w:rsidRDefault="00C95443" w:rsidP="00C95443">
      <w:pPr>
        <w:contextualSpacing/>
        <w:jc w:val="center"/>
      </w:pPr>
      <w:r>
        <w:t>By</w:t>
      </w:r>
    </w:p>
    <w:p w14:paraId="7BB46AEE" w14:textId="77777777" w:rsidR="00C95443" w:rsidRDefault="00C95443" w:rsidP="00C95443">
      <w:pPr>
        <w:contextualSpacing/>
        <w:jc w:val="center"/>
      </w:pPr>
    </w:p>
    <w:p w14:paraId="537727CB" w14:textId="167BBD31" w:rsidR="00C95443" w:rsidRDefault="00EB0F21" w:rsidP="00C95443">
      <w:pPr>
        <w:contextualSpacing/>
        <w:jc w:val="center"/>
      </w:pPr>
      <w:r>
        <w:t>DIANA SÁNCHEZ</w:t>
      </w:r>
    </w:p>
    <w:p w14:paraId="1D3E86EB" w14:textId="77777777" w:rsidR="00C95443" w:rsidRDefault="00C95443" w:rsidP="00C95443">
      <w:pPr>
        <w:contextualSpacing/>
        <w:jc w:val="center"/>
      </w:pPr>
    </w:p>
    <w:p w14:paraId="02CA95A1" w14:textId="77777777" w:rsidR="00C95443" w:rsidRDefault="00C95443" w:rsidP="00C95443">
      <w:pPr>
        <w:contextualSpacing/>
        <w:jc w:val="center"/>
      </w:pPr>
    </w:p>
    <w:p w14:paraId="30DAF411" w14:textId="77777777" w:rsidR="00C95443" w:rsidRDefault="00C95443" w:rsidP="00C95443">
      <w:pPr>
        <w:contextualSpacing/>
        <w:jc w:val="center"/>
      </w:pPr>
    </w:p>
    <w:p w14:paraId="5AD1FAF5" w14:textId="77777777" w:rsidR="00C95443" w:rsidRDefault="00C95443" w:rsidP="00C95443">
      <w:pPr>
        <w:contextualSpacing/>
        <w:jc w:val="center"/>
      </w:pPr>
    </w:p>
    <w:p w14:paraId="44955E1F" w14:textId="77777777" w:rsidR="00C95443" w:rsidRDefault="00C95443" w:rsidP="00C95443">
      <w:pPr>
        <w:contextualSpacing/>
        <w:jc w:val="center"/>
      </w:pPr>
    </w:p>
    <w:p w14:paraId="3148B24A" w14:textId="77777777" w:rsidR="00C95443" w:rsidRDefault="00C95443" w:rsidP="00C95443">
      <w:pPr>
        <w:contextualSpacing/>
        <w:jc w:val="center"/>
      </w:pPr>
    </w:p>
    <w:p w14:paraId="4CEC915B" w14:textId="77777777" w:rsidR="00C95443" w:rsidRDefault="00C95443" w:rsidP="00C95443">
      <w:pPr>
        <w:contextualSpacing/>
        <w:jc w:val="center"/>
      </w:pPr>
    </w:p>
    <w:p w14:paraId="2A912D0C" w14:textId="77777777" w:rsidR="00C95443" w:rsidRDefault="00C95443" w:rsidP="00C95443">
      <w:pPr>
        <w:contextualSpacing/>
        <w:jc w:val="center"/>
      </w:pPr>
    </w:p>
    <w:p w14:paraId="1E79E8CC" w14:textId="77777777" w:rsidR="00C95443" w:rsidRDefault="00C95443" w:rsidP="00C95443">
      <w:pPr>
        <w:contextualSpacing/>
        <w:jc w:val="center"/>
      </w:pPr>
    </w:p>
    <w:p w14:paraId="45E49FDE" w14:textId="77777777" w:rsidR="00C95443" w:rsidRDefault="00C95443" w:rsidP="00C95443">
      <w:pPr>
        <w:contextualSpacing/>
        <w:jc w:val="center"/>
      </w:pPr>
    </w:p>
    <w:p w14:paraId="6ED5E59B" w14:textId="77777777" w:rsidR="00C95443" w:rsidRDefault="00C95443" w:rsidP="00C95443">
      <w:pPr>
        <w:contextualSpacing/>
        <w:jc w:val="center"/>
      </w:pPr>
    </w:p>
    <w:p w14:paraId="1ED662F9" w14:textId="77777777" w:rsidR="00C95443" w:rsidRDefault="00C95443" w:rsidP="00C95443">
      <w:pPr>
        <w:contextualSpacing/>
        <w:jc w:val="center"/>
      </w:pPr>
    </w:p>
    <w:p w14:paraId="219FA115" w14:textId="143A5263" w:rsidR="00C95443" w:rsidRDefault="00C95443" w:rsidP="00C95443">
      <w:pPr>
        <w:contextualSpacing/>
        <w:jc w:val="center"/>
      </w:pPr>
      <w:r>
        <w:t xml:space="preserve">A </w:t>
      </w:r>
      <w:r w:rsidR="004B2926">
        <w:t>dissertation proposal</w:t>
      </w:r>
      <w:r>
        <w:t xml:space="preserve"> submitted in partial fulfillment of</w:t>
      </w:r>
    </w:p>
    <w:p w14:paraId="03F36612" w14:textId="77777777" w:rsidR="00C95443" w:rsidRDefault="00C95443" w:rsidP="00C95443">
      <w:pPr>
        <w:contextualSpacing/>
        <w:jc w:val="center"/>
      </w:pPr>
      <w:r>
        <w:t>the requirements for the degree of</w:t>
      </w:r>
    </w:p>
    <w:p w14:paraId="2B9F5FF0" w14:textId="77777777" w:rsidR="00C95443" w:rsidRDefault="00C95443" w:rsidP="00C95443">
      <w:pPr>
        <w:contextualSpacing/>
        <w:jc w:val="center"/>
      </w:pPr>
    </w:p>
    <w:p w14:paraId="1C3031C9" w14:textId="1D3CB595" w:rsidR="00C95443" w:rsidRDefault="004B2926" w:rsidP="00C95443">
      <w:pPr>
        <w:contextualSpacing/>
        <w:jc w:val="center"/>
      </w:pPr>
      <w:r>
        <w:t>DOCTOR OF PHILOSOPHY</w:t>
      </w:r>
      <w:r w:rsidR="00C95443">
        <w:t xml:space="preserve"> </w:t>
      </w:r>
    </w:p>
    <w:p w14:paraId="7FF2BD50" w14:textId="77777777" w:rsidR="00C95443" w:rsidRDefault="00C95443" w:rsidP="00C95443">
      <w:pPr>
        <w:contextualSpacing/>
        <w:jc w:val="center"/>
      </w:pPr>
    </w:p>
    <w:p w14:paraId="1E55A957" w14:textId="77777777" w:rsidR="00C95443" w:rsidRDefault="00C95443" w:rsidP="00C95443">
      <w:pPr>
        <w:contextualSpacing/>
        <w:jc w:val="center"/>
      </w:pPr>
    </w:p>
    <w:p w14:paraId="574E2B12" w14:textId="77777777" w:rsidR="00C95443" w:rsidRDefault="00C95443" w:rsidP="00C95443">
      <w:pPr>
        <w:contextualSpacing/>
        <w:jc w:val="center"/>
      </w:pPr>
    </w:p>
    <w:p w14:paraId="6CD741C7" w14:textId="75C312A0" w:rsidR="00C95443" w:rsidRDefault="004B2926" w:rsidP="00C95443">
      <w:pPr>
        <w:contextualSpacing/>
        <w:jc w:val="center"/>
      </w:pPr>
      <w:r>
        <w:t>RUTGERS UNIVERSITY</w:t>
      </w:r>
    </w:p>
    <w:p w14:paraId="1903733F" w14:textId="4A972D45" w:rsidR="00C95443" w:rsidRDefault="004B2926" w:rsidP="00C95443">
      <w:pPr>
        <w:contextualSpacing/>
        <w:jc w:val="center"/>
      </w:pPr>
      <w:r>
        <w:t>The Department of Spanish and Portuguese</w:t>
      </w:r>
    </w:p>
    <w:p w14:paraId="3468E66B" w14:textId="77777777" w:rsidR="00C95443" w:rsidRDefault="00C95443" w:rsidP="00C95443">
      <w:pPr>
        <w:contextualSpacing/>
        <w:jc w:val="center"/>
      </w:pPr>
    </w:p>
    <w:p w14:paraId="375C68FE" w14:textId="7D54CA11" w:rsidR="00C95443" w:rsidRDefault="004B2926" w:rsidP="00C95443">
      <w:pPr>
        <w:contextualSpacing/>
        <w:jc w:val="center"/>
      </w:pPr>
      <w:r>
        <w:t>FEBRUARY 2024</w:t>
      </w:r>
    </w:p>
    <w:p w14:paraId="6F34B51B" w14:textId="77777777" w:rsidR="00C95443" w:rsidRDefault="00C95443" w:rsidP="00C95443">
      <w:pPr>
        <w:contextualSpacing/>
        <w:jc w:val="center"/>
      </w:pPr>
    </w:p>
    <w:p w14:paraId="473B3A84" w14:textId="77777777" w:rsidR="00C95443" w:rsidRDefault="00C95443" w:rsidP="00C95443">
      <w:pPr>
        <w:sectPr w:rsidR="00C95443" w:rsidSect="003C1B31">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docGrid w:linePitch="360"/>
        </w:sectPr>
      </w:pPr>
    </w:p>
    <w:p w14:paraId="73912009" w14:textId="438D6BC1" w:rsidR="00C95443" w:rsidRPr="00403C0B" w:rsidRDefault="00C95443" w:rsidP="00403C0B">
      <w:pPr>
        <w:contextualSpacing/>
        <w:jc w:val="center"/>
        <w:rPr>
          <w:b/>
          <w:bCs/>
        </w:rPr>
      </w:pPr>
      <w:r w:rsidRPr="00C24136">
        <w:rPr>
          <w:b/>
          <w:bCs/>
        </w:rPr>
        <w:lastRenderedPageBreak/>
        <w:t>Abstract</w:t>
      </w:r>
    </w:p>
    <w:p w14:paraId="2E73E83F" w14:textId="77777777" w:rsidR="00C95443" w:rsidRDefault="00C95443" w:rsidP="00C24136">
      <w:pPr>
        <w:contextualSpacing/>
      </w:pPr>
    </w:p>
    <w:p w14:paraId="057AF294" w14:textId="7D4B0C99" w:rsidR="00A230F6" w:rsidRDefault="000A3231" w:rsidP="00C95443">
      <w:pPr>
        <w:spacing w:line="480" w:lineRule="auto"/>
        <w:contextualSpacing/>
      </w:pPr>
      <w:r w:rsidRPr="000A3231">
        <w:t>Bilingualism and multilingualism have gained increased recognition for their cognitive and sociocultural advantages. Studies found that speaking more than one language can lead to enhanced cognitive functions. These cognitive processes are said to be prerequisites for Theory of Mind (</w:t>
      </w:r>
      <w:proofErr w:type="spellStart"/>
      <w:r w:rsidRPr="000A3231">
        <w:t>ToM</w:t>
      </w:r>
      <w:proofErr w:type="spellEnd"/>
      <w:r w:rsidRPr="000A3231">
        <w:t xml:space="preserve">), the capacity to interpret the beliefs, intentions, and emotions of others. Most of the research in bilingual advantage has focused on neurotypical populations, resulting in research gaps concerning the experience by autistic individuals raised in additive multilingual environments. Research suggests that the constant need for autistic bilinguals to navigate and adapt to different linguistic contexts and perspectives throughout their interactions might translate into an augmented ability to consider diverse viewpoints and mental states, potentially contributing to improved executive function and theory of mind performance. This study aims to further explore whether bilingualism has a modulating effect on cognitive and theory of mind performance in autistic and non-autistic adults. To achieve this goal, the study will employ various measurement instruments, including the Language Experience and Proficiency Questionnaire (LEAP-Q) to assess language proficiency and experience, the Autism-Spectrum Quotient (AQ) to </w:t>
      </w:r>
      <w:r w:rsidR="00403C0B">
        <w:t>explore</w:t>
      </w:r>
      <w:r w:rsidRPr="000A3231">
        <w:t xml:space="preserve"> autism-related traits, and the Reynolds Adaptable Intelligence Test (RAIT) to gauge nonverbal performance. Cognitive performance will be assessed through the Flanker, N-Back, and the Backward tasks which measure inhibition, attention, flexibility and working memory. Theory of Mind performance will be measured by The Awareness of Social Inference Test (TASIT). This study aims to investigate the relationship between bilingualism, cognition, and theory of mind, with a particular focus on neurodivergent populations.</w:t>
      </w:r>
    </w:p>
    <w:p w14:paraId="06E6C483" w14:textId="77777777" w:rsidR="00403C0B" w:rsidRDefault="00403C0B" w:rsidP="00C95443">
      <w:pPr>
        <w:spacing w:line="480" w:lineRule="auto"/>
        <w:contextualSpacing/>
      </w:pPr>
    </w:p>
    <w:p w14:paraId="44E0F51E" w14:textId="4F94FFA5" w:rsidR="00A230F6" w:rsidRPr="00A230F6" w:rsidRDefault="00A230F6" w:rsidP="00C95443">
      <w:pPr>
        <w:spacing w:line="480" w:lineRule="auto"/>
        <w:contextualSpacing/>
        <w:rPr>
          <w:color w:val="FF0000"/>
        </w:rPr>
      </w:pPr>
      <w:r w:rsidRPr="00A230F6">
        <w:rPr>
          <w:i/>
          <w:iCs/>
        </w:rPr>
        <w:lastRenderedPageBreak/>
        <w:t>Keywords:</w:t>
      </w:r>
      <w:r>
        <w:t xml:space="preserve"> bilingual advantage, neurotypical, neurodivergent, </w:t>
      </w:r>
      <w:r w:rsidR="00235F2F">
        <w:t>theory of mind (</w:t>
      </w:r>
      <w:proofErr w:type="spellStart"/>
      <w:r w:rsidR="00235F2F">
        <w:t>ToM</w:t>
      </w:r>
      <w:proofErr w:type="spellEnd"/>
      <w:r w:rsidR="00235F2F">
        <w:t xml:space="preserve">) </w:t>
      </w:r>
      <w:r w:rsidR="005C26C1">
        <w:t>Flanker, Backward Corsi and N-Back tasks</w:t>
      </w:r>
    </w:p>
    <w:p w14:paraId="0C85D18D" w14:textId="73C2A17D" w:rsidR="007E69FF" w:rsidRDefault="007E69FF" w:rsidP="00822EE9">
      <w:pPr>
        <w:contextualSpacing/>
      </w:pPr>
      <w:r>
        <w:br w:type="page"/>
      </w:r>
    </w:p>
    <w:p w14:paraId="0E753D1A" w14:textId="6186C417" w:rsidR="007E69FF" w:rsidRPr="00364320" w:rsidRDefault="007E69FF" w:rsidP="00822EE9">
      <w:pPr>
        <w:spacing w:line="480" w:lineRule="auto"/>
        <w:contextualSpacing/>
        <w:jc w:val="center"/>
      </w:pPr>
      <w:r>
        <w:lastRenderedPageBreak/>
        <w:t>TA</w:t>
      </w:r>
      <w:r w:rsidRPr="00364320">
        <w:t>BLE OF CONTENTS</w:t>
      </w:r>
    </w:p>
    <w:p w14:paraId="62F2B43E" w14:textId="2DE97D3E" w:rsidR="003607CF" w:rsidRPr="00364320" w:rsidRDefault="003607CF" w:rsidP="00822EE9">
      <w:pPr>
        <w:spacing w:line="480" w:lineRule="auto"/>
        <w:contextualSpacing/>
        <w:jc w:val="right"/>
      </w:pPr>
      <w:r w:rsidRPr="00364320">
        <w:t>Page</w:t>
      </w:r>
    </w:p>
    <w:p w14:paraId="1CC4473B" w14:textId="45330BB5" w:rsidR="003607CF" w:rsidRPr="00364320" w:rsidRDefault="003607CF" w:rsidP="00F551CA">
      <w:pPr>
        <w:tabs>
          <w:tab w:val="right" w:leader="dot" w:pos="9360"/>
        </w:tabs>
        <w:spacing w:line="480" w:lineRule="auto"/>
        <w:contextualSpacing/>
      </w:pPr>
      <w:r w:rsidRPr="00364320">
        <w:t>ABSTRACT</w:t>
      </w:r>
      <w:r w:rsidR="00B90EE9" w:rsidRPr="00364320">
        <w:tab/>
      </w:r>
      <w:r w:rsidR="00557A5E">
        <w:t>2</w:t>
      </w:r>
    </w:p>
    <w:p w14:paraId="5B82FC36" w14:textId="226F9E45" w:rsidR="003607CF" w:rsidRPr="00364320" w:rsidRDefault="003607CF" w:rsidP="00F551CA">
      <w:pPr>
        <w:tabs>
          <w:tab w:val="right" w:leader="dot" w:pos="9360"/>
        </w:tabs>
        <w:spacing w:line="480" w:lineRule="auto"/>
        <w:contextualSpacing/>
      </w:pPr>
      <w:r w:rsidRPr="00364320">
        <w:t>LIST OF FIGURES</w:t>
      </w:r>
      <w:r w:rsidR="00B90EE9" w:rsidRPr="00364320">
        <w:tab/>
      </w:r>
      <w:r w:rsidR="00557A5E">
        <w:t>5</w:t>
      </w:r>
    </w:p>
    <w:p w14:paraId="4FA2C7DB" w14:textId="35AB5202" w:rsidR="003607CF" w:rsidRPr="00364320" w:rsidRDefault="003607CF" w:rsidP="00822EE9">
      <w:pPr>
        <w:spacing w:line="480" w:lineRule="auto"/>
        <w:contextualSpacing/>
      </w:pPr>
      <w:r w:rsidRPr="00364320">
        <w:t>CHAPTER</w:t>
      </w:r>
      <w:r w:rsidR="0079334E" w:rsidRPr="00364320">
        <w:t>S</w:t>
      </w:r>
    </w:p>
    <w:p w14:paraId="07D8669E" w14:textId="3441F3C5" w:rsidR="002256AF" w:rsidRPr="00364320" w:rsidRDefault="002256AF" w:rsidP="00EB2F1C">
      <w:pPr>
        <w:tabs>
          <w:tab w:val="right" w:leader="dot" w:pos="9360"/>
        </w:tabs>
        <w:spacing w:line="480" w:lineRule="auto"/>
        <w:ind w:firstLine="720"/>
        <w:contextualSpacing/>
      </w:pPr>
      <w:r w:rsidRPr="00364320">
        <w:t>CHAPTER ONE: INTRODUCTION</w:t>
      </w:r>
      <w:r w:rsidR="00B90EE9" w:rsidRPr="00364320">
        <w:tab/>
      </w:r>
      <w:r w:rsidR="00557A5E">
        <w:t>6</w:t>
      </w:r>
    </w:p>
    <w:p w14:paraId="26487226" w14:textId="456B5C40" w:rsidR="002256AF" w:rsidRPr="00364320" w:rsidRDefault="002256AF" w:rsidP="00EB2F1C">
      <w:pPr>
        <w:tabs>
          <w:tab w:val="right" w:leader="dot" w:pos="9360"/>
        </w:tabs>
        <w:spacing w:line="480" w:lineRule="auto"/>
        <w:ind w:firstLine="720"/>
        <w:contextualSpacing/>
      </w:pPr>
      <w:r w:rsidRPr="00364320">
        <w:t xml:space="preserve">CHAPTER TWO: </w:t>
      </w:r>
      <w:r w:rsidR="00C031C8" w:rsidRPr="00364320">
        <w:t>LITERATURE REVIEW</w:t>
      </w:r>
      <w:r w:rsidR="00B90EE9" w:rsidRPr="00364320">
        <w:tab/>
      </w:r>
      <w:r w:rsidR="00557A5E">
        <w:t>8</w:t>
      </w:r>
    </w:p>
    <w:p w14:paraId="0A43F7CE" w14:textId="3070BECE" w:rsidR="001373AA" w:rsidRPr="00364320" w:rsidRDefault="00C031C8" w:rsidP="001373AA">
      <w:pPr>
        <w:tabs>
          <w:tab w:val="right" w:leader="dot" w:pos="9360"/>
        </w:tabs>
        <w:spacing w:line="480" w:lineRule="auto"/>
        <w:ind w:left="720" w:firstLine="720"/>
        <w:contextualSpacing/>
      </w:pPr>
      <w:r w:rsidRPr="00364320">
        <w:t>Bilingual Advantage Hypothesis</w:t>
      </w:r>
      <w:r w:rsidR="001373AA" w:rsidRPr="00364320">
        <w:tab/>
      </w:r>
      <w:r w:rsidR="00557A5E">
        <w:t>8</w:t>
      </w:r>
    </w:p>
    <w:p w14:paraId="6861CE3D" w14:textId="118DB67F" w:rsidR="001373AA" w:rsidRPr="00364320" w:rsidRDefault="00364320" w:rsidP="001373AA">
      <w:pPr>
        <w:tabs>
          <w:tab w:val="right" w:leader="dot" w:pos="9360"/>
        </w:tabs>
        <w:spacing w:line="480" w:lineRule="auto"/>
        <w:ind w:left="720" w:firstLine="720"/>
        <w:contextualSpacing/>
      </w:pPr>
      <w:r w:rsidRPr="00364320">
        <w:t xml:space="preserve">Interpreter Advantage </w:t>
      </w:r>
      <w:r w:rsidR="0038030B">
        <w:t>H</w:t>
      </w:r>
      <w:r w:rsidRPr="00364320">
        <w:t>ypothesis</w:t>
      </w:r>
      <w:r w:rsidR="001373AA" w:rsidRPr="00364320">
        <w:tab/>
      </w:r>
      <w:r w:rsidR="00557A5E">
        <w:t>9</w:t>
      </w:r>
    </w:p>
    <w:p w14:paraId="39AA8053" w14:textId="57F9C05A" w:rsidR="001373AA" w:rsidRPr="00364320" w:rsidRDefault="00364320" w:rsidP="001373AA">
      <w:pPr>
        <w:tabs>
          <w:tab w:val="right" w:leader="dot" w:pos="9360"/>
        </w:tabs>
        <w:spacing w:line="480" w:lineRule="auto"/>
        <w:ind w:left="720" w:firstLine="720"/>
        <w:contextualSpacing/>
      </w:pPr>
      <w:r w:rsidRPr="00364320">
        <w:t>Executive Function</w:t>
      </w:r>
      <w:r w:rsidR="001373AA" w:rsidRPr="00364320">
        <w:tab/>
      </w:r>
      <w:r w:rsidR="00557A5E">
        <w:t>10</w:t>
      </w:r>
    </w:p>
    <w:p w14:paraId="293E2F18" w14:textId="77E5A491" w:rsidR="001373AA" w:rsidRPr="00364320" w:rsidRDefault="00C031C8" w:rsidP="00C031C8">
      <w:pPr>
        <w:tabs>
          <w:tab w:val="right" w:leader="dot" w:pos="9360"/>
        </w:tabs>
        <w:spacing w:line="480" w:lineRule="auto"/>
        <w:ind w:left="720" w:firstLine="720"/>
        <w:contextualSpacing/>
      </w:pPr>
      <w:r w:rsidRPr="00364320">
        <w:t>Bilingualism and Autism</w:t>
      </w:r>
      <w:r w:rsidR="001373AA" w:rsidRPr="00364320">
        <w:tab/>
      </w:r>
      <w:r w:rsidR="00557A5E">
        <w:t>12</w:t>
      </w:r>
    </w:p>
    <w:p w14:paraId="259C728B" w14:textId="201FF91D" w:rsidR="00364320" w:rsidRPr="00364320" w:rsidRDefault="00364320" w:rsidP="00364320">
      <w:pPr>
        <w:tabs>
          <w:tab w:val="right" w:leader="dot" w:pos="9360"/>
        </w:tabs>
        <w:spacing w:line="480" w:lineRule="auto"/>
        <w:ind w:left="720" w:firstLine="720"/>
        <w:contextualSpacing/>
      </w:pPr>
      <w:r w:rsidRPr="00364320">
        <w:t>Theory of Mind (</w:t>
      </w:r>
      <w:proofErr w:type="spellStart"/>
      <w:r w:rsidRPr="00364320">
        <w:t>ToM</w:t>
      </w:r>
      <w:proofErr w:type="spellEnd"/>
      <w:r w:rsidRPr="00364320">
        <w:t>)</w:t>
      </w:r>
      <w:r w:rsidRPr="00364320">
        <w:tab/>
      </w:r>
      <w:r w:rsidR="00557A5E">
        <w:t>13</w:t>
      </w:r>
    </w:p>
    <w:p w14:paraId="3637E95B" w14:textId="17B32B30" w:rsidR="002256AF" w:rsidRPr="00364320" w:rsidRDefault="002256AF" w:rsidP="00EB2F1C">
      <w:pPr>
        <w:tabs>
          <w:tab w:val="right" w:leader="dot" w:pos="9360"/>
        </w:tabs>
        <w:spacing w:line="480" w:lineRule="auto"/>
        <w:ind w:firstLine="720"/>
        <w:contextualSpacing/>
      </w:pPr>
      <w:r w:rsidRPr="00364320">
        <w:t xml:space="preserve">CHAPTER THREE: </w:t>
      </w:r>
      <w:r w:rsidR="00C031C8" w:rsidRPr="00364320">
        <w:t>THE PRESENT STUDY</w:t>
      </w:r>
      <w:r w:rsidR="00B90EE9" w:rsidRPr="00364320">
        <w:tab/>
      </w:r>
      <w:r w:rsidR="000A04ED">
        <w:t>1</w:t>
      </w:r>
      <w:r w:rsidR="00557A5E">
        <w:t>5</w:t>
      </w:r>
    </w:p>
    <w:p w14:paraId="509D15D3" w14:textId="60734E39" w:rsidR="00EB403A" w:rsidRPr="00364320" w:rsidRDefault="00C031C8" w:rsidP="00EB403A">
      <w:pPr>
        <w:tabs>
          <w:tab w:val="right" w:leader="dot" w:pos="9360"/>
        </w:tabs>
        <w:spacing w:line="480" w:lineRule="auto"/>
        <w:ind w:left="720" w:firstLine="720"/>
        <w:contextualSpacing/>
      </w:pPr>
      <w:r w:rsidRPr="00364320">
        <w:t>Introduction</w:t>
      </w:r>
      <w:r w:rsidR="00CB2DA9" w:rsidRPr="00364320">
        <w:tab/>
      </w:r>
      <w:r w:rsidR="000A04ED">
        <w:t>1</w:t>
      </w:r>
      <w:r w:rsidR="00557A5E">
        <w:t>5</w:t>
      </w:r>
    </w:p>
    <w:p w14:paraId="5877889B" w14:textId="3101E34D" w:rsidR="00C031C8" w:rsidRPr="00364320" w:rsidRDefault="007C5719" w:rsidP="00C031C8">
      <w:pPr>
        <w:tabs>
          <w:tab w:val="right" w:leader="dot" w:pos="9360"/>
        </w:tabs>
        <w:spacing w:line="480" w:lineRule="auto"/>
        <w:ind w:left="720" w:firstLine="720"/>
        <w:contextualSpacing/>
      </w:pPr>
      <w:r w:rsidRPr="00364320">
        <w:t>Methodology</w:t>
      </w:r>
      <w:r w:rsidR="00C031C8" w:rsidRPr="00364320">
        <w:tab/>
      </w:r>
      <w:r w:rsidR="000A04ED">
        <w:t>1</w:t>
      </w:r>
      <w:r w:rsidR="00557A5E">
        <w:t>6</w:t>
      </w:r>
    </w:p>
    <w:p w14:paraId="29075CD0" w14:textId="30BF2BC4" w:rsidR="00C031C8" w:rsidRPr="00364320" w:rsidRDefault="007C5719" w:rsidP="00C031C8">
      <w:pPr>
        <w:tabs>
          <w:tab w:val="right" w:leader="dot" w:pos="9360"/>
        </w:tabs>
        <w:spacing w:line="480" w:lineRule="auto"/>
        <w:ind w:left="720" w:firstLine="720"/>
        <w:contextualSpacing/>
      </w:pPr>
      <w:r w:rsidRPr="00364320">
        <w:t>Analysis</w:t>
      </w:r>
      <w:r w:rsidR="00C031C8" w:rsidRPr="00364320">
        <w:tab/>
      </w:r>
      <w:r w:rsidR="00557A5E">
        <w:t>23</w:t>
      </w:r>
    </w:p>
    <w:p w14:paraId="0E7F31FF" w14:textId="7BD85CC5" w:rsidR="0047755B" w:rsidRPr="00364320" w:rsidRDefault="0047755B" w:rsidP="00EB2F1C">
      <w:pPr>
        <w:tabs>
          <w:tab w:val="right" w:leader="dot" w:pos="9360"/>
        </w:tabs>
        <w:spacing w:line="480" w:lineRule="auto"/>
        <w:contextualSpacing/>
      </w:pPr>
      <w:r w:rsidRPr="00364320">
        <w:t>REFERENCES</w:t>
      </w:r>
      <w:r w:rsidR="00B90EE9" w:rsidRPr="00364320">
        <w:tab/>
      </w:r>
      <w:r w:rsidR="00557A5E">
        <w:t>24</w:t>
      </w:r>
    </w:p>
    <w:p w14:paraId="445D4FEC" w14:textId="3414FF0A" w:rsidR="0047755B" w:rsidRPr="00364320" w:rsidRDefault="0047755B" w:rsidP="005F3B02">
      <w:pPr>
        <w:tabs>
          <w:tab w:val="right" w:leader="dot" w:pos="9360"/>
        </w:tabs>
        <w:spacing w:line="480" w:lineRule="auto"/>
        <w:contextualSpacing/>
      </w:pPr>
      <w:r w:rsidRPr="00364320">
        <w:t>APPENDIX</w:t>
      </w:r>
      <w:r w:rsidR="0005742E" w:rsidRPr="00364320">
        <w:tab/>
      </w:r>
      <w:r w:rsidR="00557A5E">
        <w:t>34</w:t>
      </w:r>
    </w:p>
    <w:p w14:paraId="7E81420A" w14:textId="35FFC2FE" w:rsidR="0047755B" w:rsidRPr="00364320" w:rsidRDefault="0047755B" w:rsidP="00C95443">
      <w:pPr>
        <w:tabs>
          <w:tab w:val="right" w:leader="dot" w:pos="9360"/>
        </w:tabs>
        <w:spacing w:line="480" w:lineRule="auto"/>
        <w:ind w:firstLine="720"/>
        <w:contextualSpacing/>
      </w:pPr>
      <w:r w:rsidRPr="00364320">
        <w:t xml:space="preserve">APPENDIX A: </w:t>
      </w:r>
      <w:r w:rsidR="007C5719" w:rsidRPr="00364320">
        <w:t>RESEARCH STUDY FLYER</w:t>
      </w:r>
      <w:r w:rsidR="00B90EE9" w:rsidRPr="00364320">
        <w:tab/>
      </w:r>
      <w:r w:rsidR="000A04ED">
        <w:t>3</w:t>
      </w:r>
      <w:r w:rsidR="00557A5E">
        <w:t>5</w:t>
      </w:r>
    </w:p>
    <w:p w14:paraId="3F5FA5C9" w14:textId="00138CB2" w:rsidR="0047755B" w:rsidRPr="00364320" w:rsidRDefault="0047755B" w:rsidP="00C95443">
      <w:pPr>
        <w:tabs>
          <w:tab w:val="right" w:leader="dot" w:pos="9360"/>
        </w:tabs>
        <w:spacing w:line="480" w:lineRule="auto"/>
        <w:ind w:firstLine="720"/>
        <w:contextualSpacing/>
      </w:pPr>
      <w:r w:rsidRPr="00364320">
        <w:t xml:space="preserve">APPENDIX B: </w:t>
      </w:r>
      <w:r w:rsidR="007C5719" w:rsidRPr="00364320">
        <w:t>DEMOGRAPHIC QUESTIONNAIRE</w:t>
      </w:r>
      <w:r w:rsidR="00B90EE9" w:rsidRPr="00364320">
        <w:tab/>
      </w:r>
      <w:r w:rsidR="000A04ED">
        <w:t>3</w:t>
      </w:r>
      <w:r w:rsidR="00557A5E">
        <w:t>6</w:t>
      </w:r>
    </w:p>
    <w:p w14:paraId="1687794C" w14:textId="4271C175" w:rsidR="007C5719" w:rsidRPr="00364320" w:rsidRDefault="007C5719" w:rsidP="007C5719">
      <w:pPr>
        <w:tabs>
          <w:tab w:val="right" w:leader="dot" w:pos="9360"/>
        </w:tabs>
        <w:spacing w:line="480" w:lineRule="auto"/>
        <w:ind w:firstLine="720"/>
        <w:contextualSpacing/>
      </w:pPr>
      <w:r w:rsidRPr="00364320">
        <w:t>APPENDIX C: L</w:t>
      </w:r>
      <w:r w:rsidR="00364320" w:rsidRPr="00364320">
        <w:t>H</w:t>
      </w:r>
      <w:r w:rsidRPr="00364320">
        <w:t>Q</w:t>
      </w:r>
      <w:r w:rsidR="00364320" w:rsidRPr="00364320">
        <w:t>-3</w:t>
      </w:r>
      <w:r w:rsidRPr="00364320">
        <w:tab/>
      </w:r>
      <w:r w:rsidR="000A04ED">
        <w:t>3</w:t>
      </w:r>
      <w:r w:rsidR="00557A5E">
        <w:t>7</w:t>
      </w:r>
    </w:p>
    <w:p w14:paraId="66A3DF5F" w14:textId="390C2DE1" w:rsidR="007C5719" w:rsidRPr="00364320" w:rsidRDefault="007C5719" w:rsidP="007C5719">
      <w:pPr>
        <w:tabs>
          <w:tab w:val="right" w:leader="dot" w:pos="9360"/>
        </w:tabs>
        <w:spacing w:line="480" w:lineRule="auto"/>
        <w:ind w:firstLine="720"/>
        <w:contextualSpacing/>
      </w:pPr>
      <w:r w:rsidRPr="00364320">
        <w:t>APPENDIX D: AQ-10</w:t>
      </w:r>
      <w:r w:rsidRPr="00364320">
        <w:tab/>
      </w:r>
      <w:r w:rsidR="00557A5E">
        <w:t>41</w:t>
      </w:r>
    </w:p>
    <w:p w14:paraId="06D857B2" w14:textId="15633BF1" w:rsidR="000541A3" w:rsidRPr="00364320" w:rsidRDefault="000541A3" w:rsidP="00822EE9">
      <w:pPr>
        <w:contextualSpacing/>
        <w:rPr>
          <w:color w:val="FF0000"/>
        </w:rPr>
      </w:pPr>
    </w:p>
    <w:p w14:paraId="0F036AB2" w14:textId="0241B5D2" w:rsidR="000541A3" w:rsidRPr="00364320" w:rsidRDefault="000541A3" w:rsidP="00822EE9">
      <w:pPr>
        <w:tabs>
          <w:tab w:val="right" w:leader="dot" w:pos="9072"/>
        </w:tabs>
        <w:spacing w:line="480" w:lineRule="auto"/>
        <w:contextualSpacing/>
        <w:jc w:val="center"/>
      </w:pPr>
      <w:r w:rsidRPr="00364320">
        <w:lastRenderedPageBreak/>
        <w:t>LIST OF FIGURES</w:t>
      </w:r>
    </w:p>
    <w:p w14:paraId="1120F314" w14:textId="2DE8EEB7" w:rsidR="000541A3" w:rsidRPr="00364320" w:rsidRDefault="000541A3" w:rsidP="00822EE9">
      <w:pPr>
        <w:tabs>
          <w:tab w:val="right" w:leader="dot" w:pos="9072"/>
        </w:tabs>
        <w:spacing w:line="480" w:lineRule="auto"/>
        <w:contextualSpacing/>
        <w:jc w:val="right"/>
      </w:pPr>
      <w:r w:rsidRPr="00364320">
        <w:t>Page</w:t>
      </w:r>
    </w:p>
    <w:p w14:paraId="3819F386" w14:textId="73C7C39B" w:rsidR="000541A3" w:rsidRPr="00364320" w:rsidRDefault="000541A3" w:rsidP="00364320">
      <w:pPr>
        <w:tabs>
          <w:tab w:val="right" w:leader="dot" w:pos="9360"/>
        </w:tabs>
        <w:spacing w:line="480" w:lineRule="auto"/>
        <w:contextualSpacing/>
      </w:pPr>
      <w:r w:rsidRPr="00364320">
        <w:t xml:space="preserve">Figure 1: </w:t>
      </w:r>
      <w:r w:rsidR="007C5719" w:rsidRPr="00364320">
        <w:t>Sample question of the Sequence subtest</w:t>
      </w:r>
      <w:r w:rsidRPr="00364320">
        <w:tab/>
      </w:r>
      <w:r w:rsidR="00A371EE">
        <w:t>15</w:t>
      </w:r>
    </w:p>
    <w:p w14:paraId="1E1E77D3" w14:textId="50DDF639" w:rsidR="007C5719" w:rsidRPr="00364320" w:rsidRDefault="007C5719" w:rsidP="00364320">
      <w:pPr>
        <w:tabs>
          <w:tab w:val="right" w:leader="dot" w:pos="9360"/>
        </w:tabs>
        <w:spacing w:line="480" w:lineRule="auto"/>
        <w:contextualSpacing/>
      </w:pPr>
      <w:r w:rsidRPr="00364320">
        <w:t>Figure 2: Sample question of the Nonverbal Analogies subtest</w:t>
      </w:r>
      <w:r w:rsidRPr="00364320">
        <w:tab/>
      </w:r>
      <w:r w:rsidR="00A371EE">
        <w:t>15</w:t>
      </w:r>
    </w:p>
    <w:p w14:paraId="3DDA77E4" w14:textId="6EFA6D3C" w:rsidR="004F4015" w:rsidRPr="00364320" w:rsidRDefault="000541A3" w:rsidP="00364320">
      <w:pPr>
        <w:tabs>
          <w:tab w:val="right" w:leader="dot" w:pos="9360"/>
        </w:tabs>
        <w:spacing w:line="480" w:lineRule="auto"/>
        <w:contextualSpacing/>
      </w:pPr>
      <w:r w:rsidRPr="00364320">
        <w:t xml:space="preserve">Figure </w:t>
      </w:r>
      <w:r w:rsidR="007C5719" w:rsidRPr="00364320">
        <w:t>3</w:t>
      </w:r>
      <w:r w:rsidRPr="00364320">
        <w:t xml:space="preserve">: </w:t>
      </w:r>
      <w:r w:rsidR="00364320" w:rsidRPr="00364320">
        <w:t>Flanker task</w:t>
      </w:r>
      <w:r w:rsidR="001B3A51" w:rsidRPr="00364320">
        <w:tab/>
      </w:r>
      <w:r w:rsidR="00A371EE">
        <w:t>17</w:t>
      </w:r>
    </w:p>
    <w:p w14:paraId="0C365F0A" w14:textId="534BB0C9" w:rsidR="00364320" w:rsidRPr="00364320" w:rsidRDefault="00364320" w:rsidP="00364320">
      <w:pPr>
        <w:tabs>
          <w:tab w:val="right" w:leader="dot" w:pos="9360"/>
        </w:tabs>
        <w:spacing w:line="480" w:lineRule="auto"/>
        <w:contextualSpacing/>
      </w:pPr>
      <w:r w:rsidRPr="00364320">
        <w:t xml:space="preserve">Figure </w:t>
      </w:r>
      <w:r w:rsidRPr="00364320">
        <w:t>4</w:t>
      </w:r>
      <w:r w:rsidRPr="00364320">
        <w:t xml:space="preserve">: </w:t>
      </w:r>
      <w:r w:rsidRPr="00364320">
        <w:t>N-Back</w:t>
      </w:r>
      <w:r w:rsidRPr="00364320">
        <w:t xml:space="preserve"> task</w:t>
      </w:r>
      <w:r w:rsidRPr="00364320">
        <w:tab/>
      </w:r>
      <w:r w:rsidR="00A371EE">
        <w:t>17</w:t>
      </w:r>
    </w:p>
    <w:p w14:paraId="4F8FC8A0" w14:textId="2F57A57C" w:rsidR="00364320" w:rsidRPr="007C5719" w:rsidRDefault="00364320" w:rsidP="00364320">
      <w:pPr>
        <w:tabs>
          <w:tab w:val="right" w:leader="dot" w:pos="9360"/>
        </w:tabs>
        <w:spacing w:line="480" w:lineRule="auto"/>
        <w:contextualSpacing/>
      </w:pPr>
      <w:r w:rsidRPr="00364320">
        <w:t xml:space="preserve">Figure </w:t>
      </w:r>
      <w:r w:rsidRPr="00364320">
        <w:t>5</w:t>
      </w:r>
      <w:r w:rsidRPr="00364320">
        <w:t xml:space="preserve">: </w:t>
      </w:r>
      <w:r w:rsidRPr="00364320">
        <w:t xml:space="preserve">Backward Corsi </w:t>
      </w:r>
      <w:r w:rsidRPr="00364320">
        <w:t>task</w:t>
      </w:r>
      <w:r w:rsidRPr="007C5719">
        <w:tab/>
      </w:r>
      <w:r w:rsidR="00A371EE">
        <w:t>18</w:t>
      </w:r>
    </w:p>
    <w:p w14:paraId="38DCDDD1" w14:textId="77777777" w:rsidR="00364320" w:rsidRDefault="00364320" w:rsidP="007C5719">
      <w:pPr>
        <w:tabs>
          <w:tab w:val="right" w:leader="dot" w:pos="9360"/>
        </w:tabs>
        <w:contextualSpacing/>
      </w:pPr>
    </w:p>
    <w:p w14:paraId="2742FA79" w14:textId="77777777" w:rsidR="00364320" w:rsidRPr="007C5719" w:rsidRDefault="00364320" w:rsidP="007C5719">
      <w:pPr>
        <w:tabs>
          <w:tab w:val="right" w:leader="dot" w:pos="9360"/>
        </w:tabs>
        <w:contextualSpacing/>
      </w:pPr>
    </w:p>
    <w:p w14:paraId="2B2D9528" w14:textId="0F8583FF" w:rsidR="0015697A" w:rsidRDefault="0015697A" w:rsidP="00236CBF">
      <w:pPr>
        <w:contextualSpacing/>
        <w:sectPr w:rsidR="0015697A" w:rsidSect="003C1B31">
          <w:headerReference w:type="default" r:id="rId17"/>
          <w:footerReference w:type="default" r:id="rId18"/>
          <w:pgSz w:w="12240" w:h="15840"/>
          <w:pgMar w:top="1440" w:right="1440" w:bottom="1872" w:left="1440" w:header="720" w:footer="450" w:gutter="0"/>
          <w:cols w:space="720"/>
          <w:docGrid w:linePitch="360"/>
        </w:sectPr>
      </w:pPr>
    </w:p>
    <w:p w14:paraId="5C22030D" w14:textId="10257ECB" w:rsidR="00822EE9" w:rsidRDefault="00A83E36" w:rsidP="00236CBF">
      <w:pPr>
        <w:spacing w:line="480" w:lineRule="auto"/>
        <w:contextualSpacing/>
        <w:jc w:val="center"/>
      </w:pPr>
      <w:r>
        <w:lastRenderedPageBreak/>
        <w:t>CHAPTER ONE: INTRODUCTION</w:t>
      </w:r>
    </w:p>
    <w:p w14:paraId="7D3A5C97" w14:textId="3E956948" w:rsidR="00403C0B" w:rsidRDefault="00403C0B" w:rsidP="00403C0B">
      <w:pPr>
        <w:pStyle w:val="NormalWeb"/>
        <w:spacing w:before="0" w:beforeAutospacing="0" w:after="0" w:afterAutospacing="0" w:line="480" w:lineRule="auto"/>
        <w:ind w:firstLine="720"/>
      </w:pPr>
      <w:r>
        <w:rPr>
          <w:color w:val="000000"/>
        </w:rPr>
        <w:t xml:space="preserve">Bilingualism and multilingualism have gained increasing recognition for their cognitive and sociocultural advantages, marking a shift from earlier notions that these practices might lead to cognitive impairment (Antoniou, 2019). Notably, Peal and Lambert’s research in 1962 provided early evidence of cognitive advantages associated with bilingualism, which subsequent studies have </w:t>
      </w:r>
      <w:r w:rsidRPr="00403C0B">
        <w:t>corroborated. Further studies revealed additional benefits which encompass professional opportunities and sociocultural benefits, such as maintaining strong family connections (Fox &amp; Webb, 2019). </w:t>
      </w:r>
    </w:p>
    <w:p w14:paraId="4F093A29" w14:textId="5B5B319A" w:rsidR="00403C0B" w:rsidRDefault="00403C0B" w:rsidP="00403C0B">
      <w:pPr>
        <w:pStyle w:val="NormalWeb"/>
        <w:spacing w:before="0" w:beforeAutospacing="0" w:after="0" w:afterAutospacing="0" w:line="480" w:lineRule="auto"/>
        <w:ind w:firstLine="720"/>
      </w:pPr>
      <w:r>
        <w:rPr>
          <w:color w:val="000000"/>
        </w:rPr>
        <w:t xml:space="preserve">However, recent studies have challenged some of these advantages, suggesting that bilingualism alone may not significantly enhance cognitive skills, suggesting that these benefits may be context-dependent (Davis et al., 2022; </w:t>
      </w:r>
      <w:proofErr w:type="spellStart"/>
      <w:r>
        <w:rPr>
          <w:color w:val="000000"/>
        </w:rPr>
        <w:t>Paap</w:t>
      </w:r>
      <w:proofErr w:type="spellEnd"/>
      <w:r>
        <w:rPr>
          <w:color w:val="000000"/>
        </w:rPr>
        <w:t xml:space="preserve">, 2019; </w:t>
      </w:r>
      <w:proofErr w:type="spellStart"/>
      <w:r>
        <w:rPr>
          <w:color w:val="000000"/>
        </w:rPr>
        <w:t>Paap</w:t>
      </w:r>
      <w:proofErr w:type="spellEnd"/>
      <w:r>
        <w:rPr>
          <w:color w:val="000000"/>
        </w:rPr>
        <w:t xml:space="preserve"> &amp; Greenberg, 2013). </w:t>
      </w:r>
      <w:proofErr w:type="spellStart"/>
      <w:r>
        <w:rPr>
          <w:color w:val="000000"/>
        </w:rPr>
        <w:t>Paap</w:t>
      </w:r>
      <w:proofErr w:type="spellEnd"/>
      <w:r>
        <w:rPr>
          <w:color w:val="000000"/>
        </w:rPr>
        <w:t xml:space="preserve"> and colleagues (2015) argued that previous studies suggesting a bilingual advantage resulted directly from uncontrolled variables such as social economic status, language dominance, </w:t>
      </w:r>
      <w:r w:rsidR="00B470B8">
        <w:rPr>
          <w:color w:val="000000"/>
        </w:rPr>
        <w:t>language</w:t>
      </w:r>
      <w:r>
        <w:rPr>
          <w:color w:val="000000"/>
        </w:rPr>
        <w:t xml:space="preserve"> use, sample size, culture differences, among others may have inflated the magnitude of observed cognitive advantages in earlier studies. However, it is commonly agreed that multilingualism evolves and is highly dependent on several variables that may be unique to </w:t>
      </w:r>
      <w:proofErr w:type="gramStart"/>
      <w:r>
        <w:rPr>
          <w:color w:val="000000"/>
        </w:rPr>
        <w:t>each individual</w:t>
      </w:r>
      <w:proofErr w:type="gramEnd"/>
      <w:r>
        <w:rPr>
          <w:color w:val="000000"/>
        </w:rPr>
        <w:t xml:space="preserve"> (Fox &amp; Webb, 2019).</w:t>
      </w:r>
    </w:p>
    <w:p w14:paraId="65F677ED" w14:textId="51EF9A9D" w:rsidR="00403C0B" w:rsidRDefault="00403C0B" w:rsidP="00BC087C">
      <w:pPr>
        <w:pStyle w:val="NormalWeb"/>
        <w:spacing w:before="0" w:beforeAutospacing="0" w:after="0" w:afterAutospacing="0" w:line="480" w:lineRule="auto"/>
        <w:ind w:firstLine="720"/>
      </w:pPr>
      <w:r>
        <w:rPr>
          <w:color w:val="000000"/>
        </w:rPr>
        <w:t xml:space="preserve">Despite ongoing debate concerning the cognitive consequences of bilingualism in neurotypical individuals, there is a growing body of evidence suggesting potential benefits for neurodivergent populations, including those with autism spectrum disorder (ASD) (Davis et al., 2021). Specifically, studies now highlight the advantages experienced by autistic individuals raised in additive multilingual environments. Studies have documented improved social relationships (Howard et al., 2019), increased access to hobbies and interests (Nolte et al., 2021), </w:t>
      </w:r>
      <w:r>
        <w:rPr>
          <w:color w:val="000000"/>
        </w:rPr>
        <w:lastRenderedPageBreak/>
        <w:t>and enhanced self-understanding and empathy (Davis et al</w:t>
      </w:r>
      <w:r w:rsidRPr="006D09E8">
        <w:t>., 2021). Furthermore, cognitive benefits have been observed in areas such as sustained attention (</w:t>
      </w:r>
      <w:proofErr w:type="spellStart"/>
      <w:r w:rsidRPr="006D09E8">
        <w:t>Sharaan</w:t>
      </w:r>
      <w:proofErr w:type="spellEnd"/>
      <w:r w:rsidRPr="006D09E8">
        <w:t xml:space="preserve"> et al., 2010), task switching (Davis et al. 2022), and even theory of mind (</w:t>
      </w:r>
      <w:proofErr w:type="spellStart"/>
      <w:r w:rsidRPr="006D09E8">
        <w:t>Peristeri</w:t>
      </w:r>
      <w:proofErr w:type="spellEnd"/>
      <w:r w:rsidRPr="006D09E8">
        <w:t xml:space="preserve"> et al., 2021), a concept often associated with challenges in the autistic population (Demetriou et al., 2018; Fox </w:t>
      </w:r>
      <w:r>
        <w:rPr>
          <w:color w:val="000000"/>
        </w:rPr>
        <w:t>&amp; Webb, 2019; Livingston et al., 2019). </w:t>
      </w:r>
    </w:p>
    <w:p w14:paraId="786D4FA8" w14:textId="700B6168" w:rsidR="00403C0B" w:rsidRDefault="00403C0B" w:rsidP="00BC087C">
      <w:pPr>
        <w:pStyle w:val="NormalWeb"/>
        <w:spacing w:before="0" w:beforeAutospacing="0" w:after="0" w:afterAutospacing="0" w:line="480" w:lineRule="auto"/>
        <w:ind w:firstLine="720"/>
      </w:pPr>
      <w:r>
        <w:rPr>
          <w:color w:val="000000"/>
        </w:rPr>
        <w:t>This intriguing finding aligns with the hypothesis that bilingualism may enhance cognitive flexibility in autistic populations (Gonzalez-</w:t>
      </w:r>
      <w:proofErr w:type="spellStart"/>
      <w:r>
        <w:rPr>
          <w:color w:val="000000"/>
        </w:rPr>
        <w:t>Barrero</w:t>
      </w:r>
      <w:proofErr w:type="spellEnd"/>
      <w:r>
        <w:rPr>
          <w:color w:val="000000"/>
        </w:rPr>
        <w:t xml:space="preserve"> &amp; </w:t>
      </w:r>
      <w:proofErr w:type="spellStart"/>
      <w:r>
        <w:rPr>
          <w:color w:val="000000"/>
        </w:rPr>
        <w:t>Nadig</w:t>
      </w:r>
      <w:proofErr w:type="spellEnd"/>
      <w:r>
        <w:rPr>
          <w:color w:val="000000"/>
        </w:rPr>
        <w:t>, 2017). The constant need of bilinguals to navigate and adapt to different linguistic contexts and perspectives throughout their interactions might translate into an augmented ability to consider diverse viewpoints and mental states, potentially contributing to improved theory of mind performance (</w:t>
      </w:r>
      <w:proofErr w:type="spellStart"/>
      <w:r>
        <w:rPr>
          <w:color w:val="000000"/>
        </w:rPr>
        <w:t>Peristeri</w:t>
      </w:r>
      <w:proofErr w:type="spellEnd"/>
      <w:r>
        <w:rPr>
          <w:color w:val="000000"/>
        </w:rPr>
        <w:t xml:space="preserve"> et al., 2021; Navarro &amp; Conway, 2021).</w:t>
      </w:r>
    </w:p>
    <w:p w14:paraId="1495D4C6" w14:textId="77777777" w:rsidR="00403C0B" w:rsidRDefault="00403C0B" w:rsidP="00BC087C">
      <w:pPr>
        <w:pStyle w:val="NormalWeb"/>
        <w:spacing w:before="0" w:beforeAutospacing="0" w:after="0" w:afterAutospacing="0" w:line="480" w:lineRule="auto"/>
        <w:ind w:firstLine="720"/>
      </w:pPr>
      <w:r>
        <w:rPr>
          <w:color w:val="000000"/>
        </w:rPr>
        <w:t>Despite growing interest in the potential benefits of bilingualism for neurodivergent individuals, the precise relationship between bilingualism, cognitive performance, and theory of mind in the autistic population remains unclear. This study aims to address this gap by investigating how bilingualism modulates cognitive and theory of mind performance in autistic and non-autistic individuals. The findings from this study hold the potential to uncover valuable insights, shedding light on the advantages and challenges associated with bilingualism in the autistic population. Furthermore, these insights can offer practical and clinical implications for educational and treatment delivery models.</w:t>
      </w:r>
    </w:p>
    <w:p w14:paraId="53106341" w14:textId="77777777" w:rsidR="00403C0B" w:rsidRDefault="00403C0B" w:rsidP="00403C0B">
      <w:pPr>
        <w:spacing w:line="480" w:lineRule="auto"/>
      </w:pPr>
    </w:p>
    <w:p w14:paraId="50F2DA28" w14:textId="0A4A8B3D" w:rsidR="003E3B3E" w:rsidRDefault="003E3B3E" w:rsidP="00403C0B">
      <w:pPr>
        <w:spacing w:line="480" w:lineRule="auto"/>
        <w:contextualSpacing/>
      </w:pPr>
    </w:p>
    <w:p w14:paraId="3CD94DBA" w14:textId="772B0F99" w:rsidR="003E3B3E" w:rsidRDefault="003E3B3E" w:rsidP="00403C0B">
      <w:pPr>
        <w:spacing w:line="480" w:lineRule="auto"/>
        <w:contextualSpacing/>
      </w:pPr>
    </w:p>
    <w:p w14:paraId="2B869B4F" w14:textId="0AF78A14" w:rsidR="003E3B3E" w:rsidRDefault="003E3B3E" w:rsidP="00403C0B">
      <w:pPr>
        <w:spacing w:line="480" w:lineRule="auto"/>
      </w:pPr>
      <w:r>
        <w:br w:type="page"/>
      </w:r>
    </w:p>
    <w:p w14:paraId="2C14C704" w14:textId="6736516D" w:rsidR="00626160" w:rsidRPr="0004248E" w:rsidRDefault="003E3B3E" w:rsidP="0004248E">
      <w:pPr>
        <w:spacing w:line="480" w:lineRule="auto"/>
        <w:contextualSpacing/>
        <w:jc w:val="center"/>
      </w:pPr>
      <w:r>
        <w:lastRenderedPageBreak/>
        <w:t xml:space="preserve">CHAPTER TWO: </w:t>
      </w:r>
      <w:r w:rsidR="007B252D">
        <w:t>LITERATURE REVIEW</w:t>
      </w:r>
    </w:p>
    <w:p w14:paraId="669662D5" w14:textId="6F47AC8D" w:rsidR="00CD6083" w:rsidRPr="003F0FDB" w:rsidRDefault="00A60869" w:rsidP="00CD6083">
      <w:pPr>
        <w:spacing w:line="480" w:lineRule="auto"/>
        <w:contextualSpacing/>
        <w:rPr>
          <w:b/>
          <w:bCs/>
        </w:rPr>
      </w:pPr>
      <w:r>
        <w:rPr>
          <w:b/>
          <w:bCs/>
        </w:rPr>
        <w:t xml:space="preserve">Bilingual </w:t>
      </w:r>
      <w:r w:rsidR="002D6F7B">
        <w:rPr>
          <w:b/>
          <w:bCs/>
        </w:rPr>
        <w:t>a</w:t>
      </w:r>
      <w:r>
        <w:rPr>
          <w:b/>
          <w:bCs/>
        </w:rPr>
        <w:t xml:space="preserve">dvantage </w:t>
      </w:r>
      <w:r w:rsidR="002D6F7B">
        <w:rPr>
          <w:b/>
          <w:bCs/>
        </w:rPr>
        <w:t>h</w:t>
      </w:r>
      <w:r w:rsidR="00F7562B">
        <w:rPr>
          <w:b/>
          <w:bCs/>
        </w:rPr>
        <w:t>ypothesis</w:t>
      </w:r>
    </w:p>
    <w:p w14:paraId="07242DFF" w14:textId="38EBB9DA" w:rsidR="00BA7233" w:rsidRDefault="00CD6083" w:rsidP="007B252D">
      <w:pPr>
        <w:spacing w:line="480" w:lineRule="auto"/>
        <w:contextualSpacing/>
      </w:pPr>
      <w:r>
        <w:tab/>
      </w:r>
      <w:r w:rsidR="00F7562B" w:rsidRPr="00295C30">
        <w:rPr>
          <w:rStyle w:val="normaltextrun"/>
        </w:rPr>
        <w:t xml:space="preserve">The bilingual advantage hypothesis states that </w:t>
      </w:r>
      <w:r w:rsidR="00A6474E">
        <w:rPr>
          <w:rStyle w:val="normaltextrun"/>
        </w:rPr>
        <w:t>individuals</w:t>
      </w:r>
      <w:r w:rsidR="00F7562B">
        <w:rPr>
          <w:rStyle w:val="normaltextrun"/>
        </w:rPr>
        <w:t xml:space="preserve"> who speak more than one language exhibit superior executive function </w:t>
      </w:r>
      <w:r w:rsidR="00F7562B" w:rsidRPr="00295C30">
        <w:rPr>
          <w:rStyle w:val="normaltextrun"/>
        </w:rPr>
        <w:t>skills over monolinguals because they manage two languages (</w:t>
      </w:r>
      <w:r w:rsidR="00A6474E">
        <w:rPr>
          <w:rStyle w:val="normaltextrun"/>
        </w:rPr>
        <w:t xml:space="preserve">Bialystok, 2017; </w:t>
      </w:r>
      <w:proofErr w:type="spellStart"/>
      <w:r w:rsidR="00F7562B" w:rsidRPr="00295C30">
        <w:rPr>
          <w:rStyle w:val="normaltextrun"/>
        </w:rPr>
        <w:t>Paap</w:t>
      </w:r>
      <w:proofErr w:type="spellEnd"/>
      <w:r w:rsidR="00F7562B" w:rsidRPr="00295C30">
        <w:rPr>
          <w:rStyle w:val="normaltextrun"/>
        </w:rPr>
        <w:t>, 2019)</w:t>
      </w:r>
      <w:r w:rsidR="00A6474E">
        <w:rPr>
          <w:rStyle w:val="normaltextrun"/>
        </w:rPr>
        <w:t xml:space="preserve">. This advantage is attributed to the cognitive demands of managing and switching between two languages, leading to heightened cognitive control and flexibility </w:t>
      </w:r>
      <w:r w:rsidR="00A6474E" w:rsidRPr="00295C30">
        <w:rPr>
          <w:rStyle w:val="normaltextrun"/>
        </w:rPr>
        <w:t>(</w:t>
      </w:r>
      <w:proofErr w:type="spellStart"/>
      <w:r w:rsidR="00A6474E" w:rsidRPr="00295C30">
        <w:rPr>
          <w:rStyle w:val="normaltextrun"/>
        </w:rPr>
        <w:t>Paap</w:t>
      </w:r>
      <w:proofErr w:type="spellEnd"/>
      <w:r w:rsidR="00A6474E" w:rsidRPr="00295C30">
        <w:rPr>
          <w:rStyle w:val="normaltextrun"/>
        </w:rPr>
        <w:t>, 2019; Samuel et al., 2018)</w:t>
      </w:r>
      <w:r w:rsidR="00A6474E">
        <w:rPr>
          <w:rStyle w:val="normaltextrun"/>
        </w:rPr>
        <w:t>. According to the hypothesis, bilinguals</w:t>
      </w:r>
      <w:r w:rsidR="00F7562B" w:rsidRPr="00295C30">
        <w:rPr>
          <w:rStyle w:val="normaltextrun"/>
        </w:rPr>
        <w:t xml:space="preserve"> engage in constant cross-linguistic activation</w:t>
      </w:r>
      <w:r w:rsidR="00A6474E">
        <w:rPr>
          <w:rStyle w:val="normaltextrun"/>
        </w:rPr>
        <w:t xml:space="preserve"> </w:t>
      </w:r>
      <w:r w:rsidR="00F7562B" w:rsidRPr="00295C30">
        <w:rPr>
          <w:rStyle w:val="normaltextrun"/>
        </w:rPr>
        <w:t xml:space="preserve">the language process (Poarch &amp; </w:t>
      </w:r>
      <w:proofErr w:type="spellStart"/>
      <w:r w:rsidR="00F7562B" w:rsidRPr="00295C30">
        <w:rPr>
          <w:rStyle w:val="normaltextrun"/>
        </w:rPr>
        <w:t>Krott</w:t>
      </w:r>
      <w:proofErr w:type="spellEnd"/>
      <w:r w:rsidR="00F7562B" w:rsidRPr="00295C30">
        <w:rPr>
          <w:rStyle w:val="normaltextrun"/>
        </w:rPr>
        <w:t>, 2019)</w:t>
      </w:r>
      <w:r w:rsidR="00A6474E">
        <w:rPr>
          <w:rStyle w:val="normaltextrun"/>
        </w:rPr>
        <w:t xml:space="preserve"> and as result activate and enhance cognitive control mechanisms</w:t>
      </w:r>
      <w:r w:rsidR="00D902F2">
        <w:rPr>
          <w:rStyle w:val="normaltextrun"/>
        </w:rPr>
        <w:t>.</w:t>
      </w:r>
      <w:r w:rsidR="00B34ADB">
        <w:rPr>
          <w:rStyle w:val="normaltextrun"/>
        </w:rPr>
        <w:t xml:space="preserve"> </w:t>
      </w:r>
      <w:r w:rsidR="00B34ADB" w:rsidRPr="00295C30">
        <w:t>Some enhanced cognitive functions include working memory (Grundy &amp; Timmer, 2017), attention and inhibition control (Karimi &amp; Rad, 2021), and cognitive flexibility (Adi-</w:t>
      </w:r>
      <w:proofErr w:type="spellStart"/>
      <w:r w:rsidR="00B34ADB" w:rsidRPr="00295C30">
        <w:t>Japha</w:t>
      </w:r>
      <w:proofErr w:type="spellEnd"/>
      <w:r w:rsidR="00B34ADB" w:rsidRPr="00295C30">
        <w:t xml:space="preserve"> et al., 2010).</w:t>
      </w:r>
    </w:p>
    <w:p w14:paraId="38B7C09A" w14:textId="1673B99E" w:rsidR="00B470B8" w:rsidRDefault="00B470B8" w:rsidP="007B252D">
      <w:pPr>
        <w:spacing w:line="480" w:lineRule="auto"/>
        <w:contextualSpacing/>
      </w:pPr>
      <w:r>
        <w:tab/>
      </w:r>
      <w:r w:rsidR="0040235E">
        <w:t>Studies, s</w:t>
      </w:r>
      <w:r w:rsidR="005A5001">
        <w:t xml:space="preserve">uch as </w:t>
      </w:r>
      <w:r w:rsidR="0040235E">
        <w:t xml:space="preserve">that conducted by </w:t>
      </w:r>
      <w:proofErr w:type="spellStart"/>
      <w:proofErr w:type="gramStart"/>
      <w:r w:rsidR="005A5001">
        <w:t>Verreyt</w:t>
      </w:r>
      <w:proofErr w:type="spellEnd"/>
      <w:proofErr w:type="gramEnd"/>
      <w:r w:rsidR="005A5001">
        <w:t xml:space="preserve"> and </w:t>
      </w:r>
      <w:r w:rsidR="0040235E">
        <w:t>colleagues</w:t>
      </w:r>
      <w:r w:rsidR="005A5001">
        <w:t xml:space="preserve"> (2015) </w:t>
      </w:r>
      <w:r w:rsidR="0040235E" w:rsidRPr="0040235E">
        <w:t>have illustrated that balanced bilinguals who frequently switch between languages exhibit reduced congruency effects compared to unbalanced bilinguals or balanced non-switching bilinguals.</w:t>
      </w:r>
      <w:r w:rsidR="0040235E">
        <w:t xml:space="preserve"> </w:t>
      </w:r>
      <w:r w:rsidR="005A5001">
        <w:t xml:space="preserve">The results suggested that the performance of the balanced bilinguals was better because they were activating and using both languages. </w:t>
      </w:r>
      <w:r w:rsidR="0040235E">
        <w:t>Similarly, research by Costa and colleagues (2008)</w:t>
      </w:r>
      <w:r w:rsidR="003D6482">
        <w:t xml:space="preserve"> found that bilinguals perform</w:t>
      </w:r>
      <w:r w:rsidR="00411234">
        <w:t>ed</w:t>
      </w:r>
      <w:r w:rsidR="003D6482">
        <w:t xml:space="preserve"> at a faster rate and better on </w:t>
      </w:r>
      <w:r w:rsidR="00411234">
        <w:t xml:space="preserve">a </w:t>
      </w:r>
      <w:r w:rsidR="003D6482">
        <w:t>cognitive task</w:t>
      </w:r>
      <w:r w:rsidR="0040235E">
        <w:t xml:space="preserve"> (</w:t>
      </w:r>
      <w:r w:rsidR="00411234">
        <w:t>Flanker</w:t>
      </w:r>
      <w:r w:rsidR="0040235E">
        <w:t>)</w:t>
      </w:r>
      <w:r w:rsidR="00411234">
        <w:t xml:space="preserve"> when</w:t>
      </w:r>
      <w:r w:rsidR="003D6482">
        <w:t xml:space="preserve"> congruent and incongruent </w:t>
      </w:r>
      <w:r w:rsidR="00411234">
        <w:t xml:space="preserve">performance was measured (Costa et al., 2008). Additional studies interested in exploring the bilingual advantage </w:t>
      </w:r>
      <w:r w:rsidR="0040235E">
        <w:t>phenomena</w:t>
      </w:r>
      <w:r w:rsidR="00411234">
        <w:t xml:space="preserve"> have looked at specific cognitive measurements. Ware and colleagues (2020) conducted a meta-analysis of 170 studies and found that the bilingual advantage was task dependent. Their results revealed that participants performed better </w:t>
      </w:r>
      <w:r w:rsidR="00965D44">
        <w:t xml:space="preserve">on four of the seven tasks administered. Improved performance was observed </w:t>
      </w:r>
      <w:r w:rsidR="00411234">
        <w:t xml:space="preserve">on the Attentional </w:t>
      </w:r>
      <w:r w:rsidR="00411234">
        <w:lastRenderedPageBreak/>
        <w:t>Network, Stroop, Task-Switching Paradigms, and Card Sort tasks.</w:t>
      </w:r>
      <w:r w:rsidR="001124A6">
        <w:t xml:space="preserve"> Additional studies have expanded their research by examining differences between monolingual and bilingual brain</w:t>
      </w:r>
      <w:r w:rsidR="000C3B20">
        <w:t>s</w:t>
      </w:r>
      <w:r w:rsidR="001124A6">
        <w:t>.</w:t>
      </w:r>
    </w:p>
    <w:p w14:paraId="78E5E68E" w14:textId="77777777" w:rsidR="00965D44" w:rsidRDefault="000C3B20" w:rsidP="007B252D">
      <w:pPr>
        <w:spacing w:line="480" w:lineRule="auto"/>
        <w:contextualSpacing/>
      </w:pPr>
      <w:r>
        <w:tab/>
      </w:r>
      <w:r w:rsidR="00965D44" w:rsidRPr="00965D44">
        <w:t>Numerous studies have investigated alterations in brain structures potentially attributed to bilingualism</w:t>
      </w:r>
      <w:r>
        <w:t>. Such structural changes within the brain have been noted to include differences in grey and white matter and the frontal lobe (Li et al., 2013; Schlegel et al., 2012)</w:t>
      </w:r>
      <w:r w:rsidR="00965D44">
        <w:t xml:space="preserve">, </w:t>
      </w:r>
      <w:r w:rsidR="00965D44" w:rsidRPr="00965D44">
        <w:t>suggesting the significant role of neuroplasticity.</w:t>
      </w:r>
      <w:r w:rsidR="00965D44">
        <w:t xml:space="preserve"> For instance</w:t>
      </w:r>
      <w:r w:rsidR="005F30E8">
        <w:t xml:space="preserve">, Stein and colleagues (2012) </w:t>
      </w:r>
      <w:r w:rsidR="00965D44">
        <w:t xml:space="preserve">observed such changes </w:t>
      </w:r>
      <w:r w:rsidR="005F30E8">
        <w:t xml:space="preserve">in the left inferior frontal gyrus of foreign native English speaking students learning German in Switzerland. </w:t>
      </w:r>
      <w:r w:rsidR="00965D44" w:rsidRPr="00965D44">
        <w:t>Following an intensive three-week language course, structural alterations were monitored and measured, with subsequent assessments conducted five months later. The findings indicated that these changes were associated with the acquisition of another language, underscoring the dynamic impact of language learning on brain structure.</w:t>
      </w:r>
    </w:p>
    <w:p w14:paraId="7587AE4D" w14:textId="5F67EA49" w:rsidR="00A60869" w:rsidRPr="003F0FDB" w:rsidRDefault="002D6F7B" w:rsidP="00A60869">
      <w:pPr>
        <w:spacing w:line="480" w:lineRule="auto"/>
        <w:contextualSpacing/>
        <w:rPr>
          <w:b/>
          <w:bCs/>
        </w:rPr>
      </w:pPr>
      <w:r>
        <w:rPr>
          <w:b/>
          <w:bCs/>
        </w:rPr>
        <w:t>Interpreter advantage hypothesis</w:t>
      </w:r>
    </w:p>
    <w:p w14:paraId="50A7C7BB" w14:textId="2CBCF080" w:rsidR="00CC7CF3" w:rsidRDefault="00A60869" w:rsidP="00A230F6">
      <w:pPr>
        <w:spacing w:line="480" w:lineRule="auto"/>
        <w:contextualSpacing/>
      </w:pPr>
      <w:r>
        <w:tab/>
      </w:r>
      <w:r w:rsidR="00CC7CF3" w:rsidRPr="00CC7CF3">
        <w:t xml:space="preserve">The Interpreter Advantage Hypothesis presents an alternative perspective challenging the Bilingual Advantage Hypothesis (Garcia, 2014). This hypothesis proposes that prolonged engagement in specific activities, such as </w:t>
      </w:r>
      <w:r w:rsidR="00CC7CF3">
        <w:t xml:space="preserve">those performed by </w:t>
      </w:r>
      <w:r w:rsidR="00CC7CF3" w:rsidRPr="00CC7CF3">
        <w:t>professional interpretation, fosters cognitive skill enhancement through domain-specific training.</w:t>
      </w:r>
      <w:r w:rsidR="00CC7CF3">
        <w:t xml:space="preserve"> </w:t>
      </w:r>
      <w:r w:rsidR="0058081A">
        <w:t xml:space="preserve">The hypothesis </w:t>
      </w:r>
      <w:r w:rsidR="00CC7CF3">
        <w:t xml:space="preserve">specifically </w:t>
      </w:r>
      <w:r w:rsidR="0058081A">
        <w:t xml:space="preserve">suggests that </w:t>
      </w:r>
      <w:r w:rsidR="00CC7CF3" w:rsidRPr="00CC7CF3">
        <w:t>cognitive and linguistic demands encountered by professional interpreters contribute to improved working memory, enhanced attentional control, and increased cognitive flexibility (García, 2014; Nour et al., 2020).</w:t>
      </w:r>
      <w:r w:rsidR="004F3EC1">
        <w:tab/>
      </w:r>
      <w:r w:rsidR="00CC7CF3" w:rsidRPr="00CC7CF3">
        <w:t>Empirical research has substantiated this claim, revealing that interpreters outperform both bilingual non-interpreters and monolinguals in relevant cognitive tasks.</w:t>
      </w:r>
    </w:p>
    <w:p w14:paraId="796BA423" w14:textId="3A1B5094" w:rsidR="004F3EC1" w:rsidRDefault="00CC7CF3" w:rsidP="00CC7CF3">
      <w:pPr>
        <w:spacing w:line="480" w:lineRule="auto"/>
        <w:ind w:firstLine="720"/>
        <w:contextualSpacing/>
      </w:pPr>
      <w:proofErr w:type="spellStart"/>
      <w:r w:rsidRPr="00CC7CF3">
        <w:t>Henrard</w:t>
      </w:r>
      <w:proofErr w:type="spellEnd"/>
      <w:r w:rsidRPr="00CC7CF3">
        <w:t xml:space="preserve"> and Van </w:t>
      </w:r>
      <w:proofErr w:type="spellStart"/>
      <w:r w:rsidRPr="00CC7CF3">
        <w:t>Daele</w:t>
      </w:r>
      <w:proofErr w:type="spellEnd"/>
      <w:r w:rsidRPr="00CC7CF3">
        <w:t xml:space="preserve"> (2017) conducted a comparative study involving professional interpreters, translators, and monolinguals, revealing notable differences in performance across </w:t>
      </w:r>
      <w:r w:rsidRPr="00CC7CF3">
        <w:lastRenderedPageBreak/>
        <w:t xml:space="preserve">the groups. Specifically, interpreters exhibited superior cognitive performance compared to both translators and monolinguals, indicating that the cognitive demands associated with continual </w:t>
      </w:r>
      <w:proofErr w:type="gramStart"/>
      <w:r w:rsidRPr="00CC7CF3">
        <w:t>dual-language</w:t>
      </w:r>
      <w:proofErr w:type="gramEnd"/>
      <w:r w:rsidRPr="00CC7CF3">
        <w:t xml:space="preserve"> switching directly influenced their cognitive abilities within their professional domain. Similarly, Liu et al. (2004) investigated professional simultaneous interpreters and interpreter students at various stages of their training. Their findings demonstrated that experienced interpreters displayed enhanced cognitive performance across tasks. Additionally, Bajo et al. (2000) explored linguistic processing and reported that professional interpreters outperformed non-interpreter bilinguals, further supporting the notion of cognitive advantages associated with interpreter practice.</w:t>
      </w:r>
      <w:r w:rsidR="005873F4">
        <w:t xml:space="preserve"> </w:t>
      </w:r>
    </w:p>
    <w:p w14:paraId="73E213CF" w14:textId="77777777" w:rsidR="00DD1DEE" w:rsidRPr="00545717" w:rsidRDefault="00DD1DEE" w:rsidP="00DD1DEE">
      <w:pPr>
        <w:spacing w:line="480" w:lineRule="auto"/>
        <w:contextualSpacing/>
        <w:rPr>
          <w:rStyle w:val="normaltextrun"/>
          <w:b/>
          <w:bCs/>
        </w:rPr>
      </w:pPr>
      <w:r w:rsidRPr="00545717">
        <w:rPr>
          <w:rStyle w:val="normaltextrun"/>
          <w:b/>
          <w:bCs/>
        </w:rPr>
        <w:t>Executive Function</w:t>
      </w:r>
    </w:p>
    <w:p w14:paraId="23B678C4" w14:textId="77777777" w:rsidR="00C912F1" w:rsidRDefault="00B348E6" w:rsidP="009A3A5B">
      <w:pPr>
        <w:spacing w:line="480" w:lineRule="auto"/>
        <w:contextualSpacing/>
        <w:rPr>
          <w:rStyle w:val="normaltextrun"/>
        </w:rPr>
      </w:pPr>
      <w:r>
        <w:rPr>
          <w:rStyle w:val="normaltextrun"/>
        </w:rPr>
        <w:tab/>
        <w:t>Executive functions (EF)</w:t>
      </w:r>
      <w:r w:rsidR="006A5F17">
        <w:rPr>
          <w:rStyle w:val="normaltextrun"/>
        </w:rPr>
        <w:t xml:space="preserve">, </w:t>
      </w:r>
      <w:r w:rsidR="00C912F1">
        <w:rPr>
          <w:rStyle w:val="normaltextrun"/>
        </w:rPr>
        <w:t xml:space="preserve">also known as </w:t>
      </w:r>
      <w:r w:rsidR="006A5F17">
        <w:rPr>
          <w:rStyle w:val="normaltextrun"/>
        </w:rPr>
        <w:t>cognitive processing or cognitive control</w:t>
      </w:r>
      <w:r w:rsidR="00C912F1">
        <w:rPr>
          <w:rStyle w:val="normaltextrun"/>
        </w:rPr>
        <w:t>,</w:t>
      </w:r>
      <w:r>
        <w:rPr>
          <w:rStyle w:val="normaltextrun"/>
        </w:rPr>
        <w:t xml:space="preserve"> are high level cognitive processes that </w:t>
      </w:r>
      <w:r w:rsidR="00C912F1">
        <w:rPr>
          <w:rStyle w:val="normaltextrun"/>
        </w:rPr>
        <w:t>underpin various aspects of behavior</w:t>
      </w:r>
      <w:r>
        <w:rPr>
          <w:rStyle w:val="normaltextrun"/>
        </w:rPr>
        <w:t xml:space="preserve">, </w:t>
      </w:r>
      <w:r w:rsidR="00C912F1">
        <w:rPr>
          <w:rStyle w:val="normaltextrun"/>
        </w:rPr>
        <w:t>learning adaptation</w:t>
      </w:r>
      <w:r>
        <w:rPr>
          <w:rStyle w:val="normaltextrun"/>
        </w:rPr>
        <w:t xml:space="preserve">, and </w:t>
      </w:r>
      <w:r w:rsidR="00C912F1">
        <w:rPr>
          <w:rStyle w:val="normaltextrun"/>
        </w:rPr>
        <w:t>independence in individuals</w:t>
      </w:r>
      <w:r>
        <w:rPr>
          <w:rStyle w:val="normaltextrun"/>
        </w:rPr>
        <w:t xml:space="preserve">. </w:t>
      </w:r>
      <w:r w:rsidR="00C912F1">
        <w:rPr>
          <w:rStyle w:val="normaltextrun"/>
        </w:rPr>
        <w:t>These processes come into play when individuals engage</w:t>
      </w:r>
      <w:r>
        <w:rPr>
          <w:rStyle w:val="normaltextrun"/>
        </w:rPr>
        <w:t xml:space="preserve"> in </w:t>
      </w:r>
      <w:r w:rsidR="00C912F1">
        <w:rPr>
          <w:rStyle w:val="normaltextrun"/>
        </w:rPr>
        <w:t>activities such as</w:t>
      </w:r>
      <w:r>
        <w:rPr>
          <w:rStyle w:val="normaltextrun"/>
        </w:rPr>
        <w:t xml:space="preserve"> </w:t>
      </w:r>
      <w:r w:rsidR="00C912F1">
        <w:rPr>
          <w:rStyle w:val="normaltextrun"/>
        </w:rPr>
        <w:t>planning a</w:t>
      </w:r>
      <w:r>
        <w:rPr>
          <w:rStyle w:val="normaltextrun"/>
        </w:rPr>
        <w:t xml:space="preserve"> trip, using transportation, resisting temptation</w:t>
      </w:r>
      <w:r w:rsidR="00C912F1">
        <w:rPr>
          <w:rStyle w:val="normaltextrun"/>
        </w:rPr>
        <w:t>s</w:t>
      </w:r>
      <w:r>
        <w:rPr>
          <w:rStyle w:val="normaltextrun"/>
        </w:rPr>
        <w:t xml:space="preserve">, multitasking, or switching </w:t>
      </w:r>
      <w:r w:rsidR="00C912F1">
        <w:rPr>
          <w:rStyle w:val="normaltextrun"/>
        </w:rPr>
        <w:t>between different tasks. T</w:t>
      </w:r>
      <w:r w:rsidR="006A5F17">
        <w:rPr>
          <w:rStyle w:val="normaltextrun"/>
        </w:rPr>
        <w:t>hese processes</w:t>
      </w:r>
      <w:r w:rsidR="00DD1DEE">
        <w:rPr>
          <w:rStyle w:val="normaltextrun"/>
        </w:rPr>
        <w:t xml:space="preserve"> </w:t>
      </w:r>
      <w:r>
        <w:rPr>
          <w:rStyle w:val="normaltextrun"/>
        </w:rPr>
        <w:t xml:space="preserve">are </w:t>
      </w:r>
      <w:r w:rsidR="00C912F1">
        <w:rPr>
          <w:rStyle w:val="normaltextrun"/>
        </w:rPr>
        <w:t>believed to be</w:t>
      </w:r>
      <w:r>
        <w:rPr>
          <w:rStyle w:val="normaltextrun"/>
        </w:rPr>
        <w:t xml:space="preserve"> supported by structure</w:t>
      </w:r>
      <w:r w:rsidR="00502043">
        <w:rPr>
          <w:rStyle w:val="normaltextrun"/>
        </w:rPr>
        <w:t>s</w:t>
      </w:r>
      <w:r>
        <w:rPr>
          <w:rStyle w:val="normaltextrun"/>
        </w:rPr>
        <w:t xml:space="preserve"> in the frontal lobe of the brain</w:t>
      </w:r>
      <w:r w:rsidR="006A5F17">
        <w:rPr>
          <w:rStyle w:val="normaltextrun"/>
        </w:rPr>
        <w:t xml:space="preserve"> </w:t>
      </w:r>
      <w:r w:rsidR="00502043">
        <w:rPr>
          <w:rStyle w:val="normaltextrun"/>
        </w:rPr>
        <w:t>(Gilbert &amp; Burgess, 2008)</w:t>
      </w:r>
      <w:r w:rsidR="00C912F1">
        <w:rPr>
          <w:rStyle w:val="normaltextrun"/>
        </w:rPr>
        <w:t xml:space="preserve"> and are </w:t>
      </w:r>
      <w:r w:rsidR="00DD1DEE">
        <w:rPr>
          <w:rStyle w:val="normaltextrun"/>
        </w:rPr>
        <w:t>essential for daily function</w:t>
      </w:r>
      <w:r w:rsidR="00C912F1">
        <w:rPr>
          <w:rStyle w:val="normaltextrun"/>
        </w:rPr>
        <w:t>ing</w:t>
      </w:r>
      <w:r w:rsidR="00DD1DEE">
        <w:rPr>
          <w:rStyle w:val="normaltextrun"/>
        </w:rPr>
        <w:t xml:space="preserve"> and success in </w:t>
      </w:r>
      <w:r w:rsidR="00C912F1">
        <w:rPr>
          <w:rStyle w:val="normaltextrun"/>
        </w:rPr>
        <w:t>various life domains, including academic achievement</w:t>
      </w:r>
      <w:r w:rsidR="00DD1DEE">
        <w:rPr>
          <w:rStyle w:val="normaltextrun"/>
        </w:rPr>
        <w:t xml:space="preserve"> (Diamond, 2013; O’Connor, 2018). </w:t>
      </w:r>
    </w:p>
    <w:p w14:paraId="7A4316E3" w14:textId="21882C08" w:rsidR="00A55A1B" w:rsidRDefault="00DD1DEE" w:rsidP="00A55A1B">
      <w:pPr>
        <w:spacing w:line="480" w:lineRule="auto"/>
        <w:ind w:firstLine="720"/>
        <w:contextualSpacing/>
        <w:rPr>
          <w:rStyle w:val="normaltextrun"/>
        </w:rPr>
      </w:pPr>
      <w:r>
        <w:rPr>
          <w:rStyle w:val="normaltextrun"/>
        </w:rPr>
        <w:t xml:space="preserve">Studies </w:t>
      </w:r>
      <w:r w:rsidR="00C912F1">
        <w:rPr>
          <w:rStyle w:val="normaltextrun"/>
        </w:rPr>
        <w:t xml:space="preserve">aiming to understand the executive function in bilingual and monolingual individuals often utilize cognitive tasks to assess these cognitive processes. </w:t>
      </w:r>
      <w:r w:rsidR="00A55A1B" w:rsidRPr="00A55A1B">
        <w:rPr>
          <w:rStyle w:val="normaltextrun"/>
        </w:rPr>
        <w:t xml:space="preserve">While no single task can fully isolate and measure a specific executive function, behavioral measures derived from these tasks can provide valuable insights into an individual's cognitive performance. These cognitive processes and their respective measurements typically encompass three core executive </w:t>
      </w:r>
      <w:r w:rsidR="00A55A1B" w:rsidRPr="00A55A1B">
        <w:rPr>
          <w:rStyle w:val="normaltextrun"/>
        </w:rPr>
        <w:lastRenderedPageBreak/>
        <w:t>functions</w:t>
      </w:r>
      <w:r w:rsidR="00A55A1B">
        <w:rPr>
          <w:rStyle w:val="normaltextrun"/>
        </w:rPr>
        <w:t xml:space="preserve"> (Diamond, 2013)</w:t>
      </w:r>
      <w:r w:rsidR="00A55A1B" w:rsidRPr="00A55A1B">
        <w:rPr>
          <w:rStyle w:val="normaltextrun"/>
        </w:rPr>
        <w:t>: inhibition (interference control, selective attention, cognitive inhibition), working memory, and cognitive flexibility (shifting).</w:t>
      </w:r>
    </w:p>
    <w:p w14:paraId="45E2FA29" w14:textId="37740DD3" w:rsidR="001C52A5" w:rsidRPr="001C52A5" w:rsidRDefault="001C52A5" w:rsidP="00A55A1B">
      <w:pPr>
        <w:spacing w:line="480" w:lineRule="auto"/>
        <w:contextualSpacing/>
        <w:rPr>
          <w:rStyle w:val="normaltextrun"/>
          <w:b/>
          <w:bCs/>
          <w:i/>
          <w:iCs/>
        </w:rPr>
      </w:pPr>
      <w:r w:rsidRPr="001C52A5">
        <w:rPr>
          <w:rStyle w:val="normaltextrun"/>
          <w:b/>
          <w:bCs/>
          <w:i/>
          <w:iCs/>
        </w:rPr>
        <w:t>Inhibitory Control</w:t>
      </w:r>
    </w:p>
    <w:p w14:paraId="53650EF8" w14:textId="77777777" w:rsidR="008F79BB" w:rsidRDefault="00BA786A" w:rsidP="00BA786A">
      <w:pPr>
        <w:spacing w:line="480" w:lineRule="auto"/>
        <w:contextualSpacing/>
        <w:rPr>
          <w:rStyle w:val="normaltextrun"/>
        </w:rPr>
      </w:pPr>
      <w:r>
        <w:rPr>
          <w:rStyle w:val="normaltextrun"/>
        </w:rPr>
        <w:tab/>
      </w:r>
      <w:r w:rsidR="005E6A65">
        <w:rPr>
          <w:rStyle w:val="normaltextrun"/>
        </w:rPr>
        <w:t>The first core of executive function is i</w:t>
      </w:r>
      <w:r>
        <w:rPr>
          <w:rStyle w:val="normaltextrun"/>
        </w:rPr>
        <w:t>nhibitory control</w:t>
      </w:r>
      <w:r w:rsidR="008F79BB">
        <w:rPr>
          <w:rStyle w:val="normaltextrun"/>
        </w:rPr>
        <w:t xml:space="preserve">, </w:t>
      </w:r>
      <w:r w:rsidR="008F79BB" w:rsidRPr="008F79BB">
        <w:rPr>
          <w:rStyle w:val="normaltextrun"/>
        </w:rPr>
        <w:t xml:space="preserve">refers to an individual's capacity to regulate attention, behavior, thoughts, or emotions to override strong distractions. It enables individuals to exercise choice in their behavior and reactions by suppressing irrelevant stimuli or impulses. Inhibitory control encompasses various aspects, including attentional control, which allows individuals to focus selectively while ignoring competing stimuli, and self-control, which involves resisting temptations and impulsivity (Diamond, 2013). Psychological measures commonly used to assess inhibitory control include the Stroop task, Simon task, Flanker task, </w:t>
      </w:r>
      <w:proofErr w:type="spellStart"/>
      <w:r w:rsidR="008F79BB" w:rsidRPr="008F79BB">
        <w:rPr>
          <w:rStyle w:val="normaltextrun"/>
        </w:rPr>
        <w:t>antisaccade</w:t>
      </w:r>
      <w:proofErr w:type="spellEnd"/>
      <w:r w:rsidR="008F79BB" w:rsidRPr="008F79BB">
        <w:rPr>
          <w:rStyle w:val="normaltextrun"/>
        </w:rPr>
        <w:t xml:space="preserve"> task, go/no-go tasks, and stop-signal tasks.</w:t>
      </w:r>
    </w:p>
    <w:p w14:paraId="0B3049E7" w14:textId="692F3730" w:rsidR="00BA786A" w:rsidRPr="001C52A5" w:rsidRDefault="005E6A65" w:rsidP="00BA786A">
      <w:pPr>
        <w:spacing w:line="480" w:lineRule="auto"/>
        <w:contextualSpacing/>
        <w:rPr>
          <w:rStyle w:val="normaltextrun"/>
          <w:b/>
          <w:bCs/>
          <w:i/>
          <w:iCs/>
        </w:rPr>
      </w:pPr>
      <w:r>
        <w:rPr>
          <w:rStyle w:val="normaltextrun"/>
          <w:b/>
          <w:bCs/>
          <w:i/>
          <w:iCs/>
        </w:rPr>
        <w:t>Working Memory</w:t>
      </w:r>
    </w:p>
    <w:p w14:paraId="6C9CA154" w14:textId="4FE6100C" w:rsidR="00DE5787" w:rsidRDefault="00BA786A" w:rsidP="00BA786A">
      <w:pPr>
        <w:spacing w:line="480" w:lineRule="auto"/>
        <w:contextualSpacing/>
        <w:rPr>
          <w:rStyle w:val="normaltextrun"/>
        </w:rPr>
      </w:pPr>
      <w:r>
        <w:rPr>
          <w:rStyle w:val="normaltextrun"/>
        </w:rPr>
        <w:tab/>
      </w:r>
      <w:r w:rsidR="005E6A65">
        <w:rPr>
          <w:rStyle w:val="normaltextrun"/>
        </w:rPr>
        <w:t xml:space="preserve">Another core of the executive function is working memory (WM), </w:t>
      </w:r>
      <w:r w:rsidR="008F79BB" w:rsidRPr="008F79BB">
        <w:rPr>
          <w:rStyle w:val="normaltextrun"/>
        </w:rPr>
        <w:t xml:space="preserve">which involves temporarily holding information in mind and manipulating it for immediate use. Working memory can be divided into verbal and nonverbal (visual-spatial) components and plays a critical role in tasks requiring reasoning, problem-solving, and planning (Diamond, 2013). </w:t>
      </w:r>
      <w:r w:rsidR="008016C9">
        <w:rPr>
          <w:rStyle w:val="normaltextrun"/>
        </w:rPr>
        <w:t xml:space="preserve">Psychological tasks that assess working memory can include activities that ask </w:t>
      </w:r>
      <w:r w:rsidR="008F79BB">
        <w:rPr>
          <w:rStyle w:val="normaltextrun"/>
        </w:rPr>
        <w:t>participants</w:t>
      </w:r>
      <w:r w:rsidR="008016C9">
        <w:rPr>
          <w:rStyle w:val="normaltextrun"/>
        </w:rPr>
        <w:t xml:space="preserve"> to reorder items. This can include asking participants to </w:t>
      </w:r>
      <w:r w:rsidR="00C454AD">
        <w:rPr>
          <w:rStyle w:val="normaltextrun"/>
        </w:rPr>
        <w:t xml:space="preserve">repeat the numbers (e.g., 18, 9, 3, 20) they just heard in a numerical order or repeat words (e.g., cat, elephant, bee, lion, dinosaur) </w:t>
      </w:r>
      <w:r w:rsidR="008F79BB">
        <w:rPr>
          <w:rStyle w:val="normaltextrun"/>
        </w:rPr>
        <w:t>in</w:t>
      </w:r>
      <w:r w:rsidR="00C454AD">
        <w:rPr>
          <w:rStyle w:val="normaltextrun"/>
        </w:rPr>
        <w:t xml:space="preserve"> size order. Some of the widely used tasks include the visual-spatial Corsi Block test, Working Memory Assessment (AWMA) battery, Self-Ordered Pointing task, and the N-Back task.</w:t>
      </w:r>
    </w:p>
    <w:p w14:paraId="2349C868" w14:textId="77777777" w:rsidR="00834A4F" w:rsidRDefault="00834A4F" w:rsidP="0044346F">
      <w:pPr>
        <w:spacing w:line="480" w:lineRule="auto"/>
        <w:contextualSpacing/>
        <w:rPr>
          <w:rStyle w:val="normaltextrun"/>
          <w:b/>
          <w:bCs/>
          <w:i/>
          <w:iCs/>
        </w:rPr>
      </w:pPr>
    </w:p>
    <w:p w14:paraId="0DC35767" w14:textId="77777777" w:rsidR="00834A4F" w:rsidRDefault="00834A4F" w:rsidP="0044346F">
      <w:pPr>
        <w:spacing w:line="480" w:lineRule="auto"/>
        <w:contextualSpacing/>
        <w:rPr>
          <w:rStyle w:val="normaltextrun"/>
          <w:b/>
          <w:bCs/>
          <w:i/>
          <w:iCs/>
        </w:rPr>
      </w:pPr>
    </w:p>
    <w:p w14:paraId="0E73BDDD" w14:textId="6099F7C6" w:rsidR="0044346F" w:rsidRPr="001C52A5" w:rsidRDefault="0044346F" w:rsidP="0044346F">
      <w:pPr>
        <w:spacing w:line="480" w:lineRule="auto"/>
        <w:contextualSpacing/>
        <w:rPr>
          <w:rStyle w:val="normaltextrun"/>
          <w:b/>
          <w:bCs/>
          <w:i/>
          <w:iCs/>
        </w:rPr>
      </w:pPr>
      <w:r>
        <w:rPr>
          <w:rStyle w:val="normaltextrun"/>
          <w:b/>
          <w:bCs/>
          <w:i/>
          <w:iCs/>
        </w:rPr>
        <w:lastRenderedPageBreak/>
        <w:t>Cognitive Flexibility</w:t>
      </w:r>
    </w:p>
    <w:p w14:paraId="2187DAD0" w14:textId="31C2F65F" w:rsidR="00DD1DEE" w:rsidRDefault="0044346F" w:rsidP="00A230F6">
      <w:pPr>
        <w:spacing w:line="480" w:lineRule="auto"/>
        <w:contextualSpacing/>
        <w:rPr>
          <w:rStyle w:val="normaltextrun"/>
        </w:rPr>
      </w:pPr>
      <w:r>
        <w:rPr>
          <w:rStyle w:val="normaltextrun"/>
        </w:rPr>
        <w:tab/>
        <w:t xml:space="preserve">The </w:t>
      </w:r>
      <w:r w:rsidR="008F79BB">
        <w:rPr>
          <w:rStyle w:val="normaltextrun"/>
        </w:rPr>
        <w:t xml:space="preserve">final </w:t>
      </w:r>
      <w:r>
        <w:rPr>
          <w:rStyle w:val="normaltextrun"/>
        </w:rPr>
        <w:t xml:space="preserve">core </w:t>
      </w:r>
      <w:r w:rsidR="008F79BB">
        <w:rPr>
          <w:rStyle w:val="normaltextrun"/>
        </w:rPr>
        <w:t xml:space="preserve">of </w:t>
      </w:r>
      <w:r>
        <w:rPr>
          <w:rStyle w:val="normaltextrun"/>
        </w:rPr>
        <w:t>executive function is cognitive flexibility</w:t>
      </w:r>
      <w:r w:rsidR="00017448">
        <w:rPr>
          <w:rStyle w:val="normaltextrun"/>
        </w:rPr>
        <w:t xml:space="preserve">, </w:t>
      </w:r>
      <w:r w:rsidR="008F79BB" w:rsidRPr="008F79BB">
        <w:rPr>
          <w:rStyle w:val="normaltextrun"/>
        </w:rPr>
        <w:t>which encompasses the ability to shift perspectives spatially (e.g., viewing things from different angles) or interpersonally (e.g., considering others' viewpoints). Cognitive flexibility involves inhibiting one's current perspective and activating working memory to adopt an alternative viewpoint, facilitating adaptive thinking and behavior</w:t>
      </w:r>
      <w:r w:rsidR="008F79BB">
        <w:rPr>
          <w:rStyle w:val="normaltextrun"/>
        </w:rPr>
        <w:t xml:space="preserve"> (Diamond, 2013). </w:t>
      </w:r>
      <w:r w:rsidR="00017448">
        <w:rPr>
          <w:rStyle w:val="normaltextrun"/>
        </w:rPr>
        <w:t>It also includes changing how we think, the opposite of rigidity, rigid or fixed thinking (</w:t>
      </w:r>
      <w:r w:rsidR="00EF6D63">
        <w:rPr>
          <w:rStyle w:val="normaltextrun"/>
        </w:rPr>
        <w:t>Petrolini et al., 2023)</w:t>
      </w:r>
      <w:r w:rsidR="00017448">
        <w:rPr>
          <w:rStyle w:val="normaltextrun"/>
        </w:rPr>
        <w:t>.</w:t>
      </w:r>
      <w:r w:rsidR="00424792">
        <w:rPr>
          <w:rStyle w:val="normaltextrun"/>
        </w:rPr>
        <w:t xml:space="preserve"> </w:t>
      </w:r>
      <w:r w:rsidR="008F79BB">
        <w:rPr>
          <w:rStyle w:val="normaltextrun"/>
        </w:rPr>
        <w:t>Ps</w:t>
      </w:r>
      <w:r w:rsidR="008F79BB" w:rsidRPr="008F79BB">
        <w:rPr>
          <w:rStyle w:val="normaltextrun"/>
        </w:rPr>
        <w:t xml:space="preserve">ychological tasks commonly employed to study cognitive flexibility include the Wisconsin Card Sorting task, Dimensional Change Card Sort Test (DCCS), </w:t>
      </w:r>
      <w:r w:rsidR="008F79BB">
        <w:rPr>
          <w:rStyle w:val="normaltextrun"/>
        </w:rPr>
        <w:t xml:space="preserve">N-Back task, </w:t>
      </w:r>
      <w:r w:rsidR="008F79BB" w:rsidRPr="008F79BB">
        <w:rPr>
          <w:rStyle w:val="normaltextrun"/>
        </w:rPr>
        <w:t>and the Flanker task.</w:t>
      </w:r>
    </w:p>
    <w:p w14:paraId="3B5036D6" w14:textId="02D0FE02" w:rsidR="00DE5787" w:rsidRPr="00055C3E" w:rsidRDefault="00DE5787" w:rsidP="00A230F6">
      <w:pPr>
        <w:spacing w:line="480" w:lineRule="auto"/>
        <w:contextualSpacing/>
      </w:pPr>
      <w:r>
        <w:rPr>
          <w:rStyle w:val="normaltextrun"/>
        </w:rPr>
        <w:tab/>
        <w:t>I</w:t>
      </w:r>
      <w:r w:rsidRPr="00DE5787">
        <w:rPr>
          <w:rStyle w:val="normaltextrun"/>
        </w:rPr>
        <w:t xml:space="preserve">n summary, executive function encompasses high-level cognitive processes crucial for behavior, learning, and adaptation. These processes, including inhibitory control, working memory, and cognitive flexibility, are supported by frontal lobe structures and are essential for daily functioning. Understanding executive function provides valuable insights into cognitive performance and its relationship to </w:t>
      </w:r>
      <w:r>
        <w:rPr>
          <w:rStyle w:val="normaltextrun"/>
        </w:rPr>
        <w:t>the bilingual advantage</w:t>
      </w:r>
      <w:r w:rsidRPr="00DE5787">
        <w:rPr>
          <w:rStyle w:val="normaltextrun"/>
        </w:rPr>
        <w:t xml:space="preserve"> </w:t>
      </w:r>
      <w:r>
        <w:rPr>
          <w:rStyle w:val="normaltextrun"/>
        </w:rPr>
        <w:t xml:space="preserve">and </w:t>
      </w:r>
      <w:r w:rsidRPr="00DE5787">
        <w:rPr>
          <w:rStyle w:val="normaltextrun"/>
        </w:rPr>
        <w:t>neurodivergent status.</w:t>
      </w:r>
    </w:p>
    <w:p w14:paraId="03EA1E93" w14:textId="33716DA3" w:rsidR="002D6F7B" w:rsidRPr="003F0FDB" w:rsidRDefault="00545717" w:rsidP="00A230F6">
      <w:pPr>
        <w:spacing w:line="480" w:lineRule="auto"/>
        <w:contextualSpacing/>
        <w:rPr>
          <w:b/>
          <w:bCs/>
        </w:rPr>
      </w:pPr>
      <w:r>
        <w:rPr>
          <w:b/>
          <w:bCs/>
        </w:rPr>
        <w:t>Bilingualism and autism</w:t>
      </w:r>
    </w:p>
    <w:p w14:paraId="18796A96" w14:textId="34DB1768" w:rsidR="00B174F5" w:rsidRDefault="002D6F7B" w:rsidP="00C74B4C">
      <w:pPr>
        <w:pStyle w:val="NormalWeb"/>
        <w:spacing w:before="0" w:beforeAutospacing="0" w:after="0" w:afterAutospacing="0" w:line="480" w:lineRule="auto"/>
      </w:pPr>
      <w:r>
        <w:tab/>
      </w:r>
      <w:r w:rsidR="0004248E" w:rsidRPr="0004248E">
        <w:rPr>
          <w:color w:val="000000"/>
        </w:rPr>
        <w:t xml:space="preserve">Recent studies </w:t>
      </w:r>
      <w:r w:rsidR="007A3D1F">
        <w:rPr>
          <w:color w:val="000000"/>
        </w:rPr>
        <w:t>discussed</w:t>
      </w:r>
      <w:r w:rsidR="0004248E" w:rsidRPr="0004248E">
        <w:rPr>
          <w:color w:val="000000"/>
        </w:rPr>
        <w:t xml:space="preserve"> the benefits experienced by autistic individuals raised in additive multilingual environments. Research highlights enhancements in various domains, including improved social relationships (Howard et al., 2019), broader access to hobbies and interests (Nolte et al., 2021), and heightened self-understanding and empathy (Davis et al., 2021). Additionally, cognitive benefits have been noted, such as improved sustained attention (</w:t>
      </w:r>
      <w:proofErr w:type="spellStart"/>
      <w:r w:rsidR="0004248E" w:rsidRPr="0004248E">
        <w:rPr>
          <w:color w:val="000000"/>
        </w:rPr>
        <w:t>Sharaan</w:t>
      </w:r>
      <w:proofErr w:type="spellEnd"/>
      <w:r w:rsidR="0004248E" w:rsidRPr="0004248E">
        <w:rPr>
          <w:color w:val="000000"/>
        </w:rPr>
        <w:t xml:space="preserve"> et al., 20</w:t>
      </w:r>
      <w:r w:rsidR="007A3D1F">
        <w:rPr>
          <w:color w:val="000000"/>
        </w:rPr>
        <w:t>22</w:t>
      </w:r>
      <w:r w:rsidR="0004248E" w:rsidRPr="0004248E">
        <w:rPr>
          <w:color w:val="000000"/>
        </w:rPr>
        <w:t>), enhanced task-switching abilities (Davis et al., 2022), and bolstered theory of mind capacities (</w:t>
      </w:r>
      <w:proofErr w:type="spellStart"/>
      <w:r w:rsidR="0004248E" w:rsidRPr="0004248E">
        <w:rPr>
          <w:color w:val="000000"/>
        </w:rPr>
        <w:t>Peristeri</w:t>
      </w:r>
      <w:proofErr w:type="spellEnd"/>
      <w:r w:rsidR="0004248E" w:rsidRPr="0004248E">
        <w:rPr>
          <w:color w:val="000000"/>
        </w:rPr>
        <w:t xml:space="preserve"> et al., 2021), a concept often challenging for individuals on the autism spectrum (Demetriou et al., 2018; Fox &amp; Webb, 2019; Livingston et al., 2019). These </w:t>
      </w:r>
      <w:r w:rsidR="0004248E" w:rsidRPr="0004248E">
        <w:rPr>
          <w:color w:val="000000"/>
        </w:rPr>
        <w:lastRenderedPageBreak/>
        <w:t>findings resonate with the notion that bilingualism may bolster cognitive flexibility in autistic populations (Gonzalez-</w:t>
      </w:r>
      <w:proofErr w:type="spellStart"/>
      <w:r w:rsidR="0004248E" w:rsidRPr="0004248E">
        <w:rPr>
          <w:color w:val="000000"/>
        </w:rPr>
        <w:t>Barrero</w:t>
      </w:r>
      <w:proofErr w:type="spellEnd"/>
      <w:r w:rsidR="0004248E" w:rsidRPr="0004248E">
        <w:rPr>
          <w:color w:val="000000"/>
        </w:rPr>
        <w:t xml:space="preserve"> &amp; </w:t>
      </w:r>
      <w:proofErr w:type="spellStart"/>
      <w:r w:rsidR="0004248E" w:rsidRPr="0004248E">
        <w:rPr>
          <w:color w:val="000000"/>
        </w:rPr>
        <w:t>Nadig</w:t>
      </w:r>
      <w:proofErr w:type="spellEnd"/>
      <w:r w:rsidR="0004248E" w:rsidRPr="0004248E">
        <w:rPr>
          <w:color w:val="000000"/>
        </w:rPr>
        <w:t>, 2017). The inherent demand for navigating diverse linguistic contexts and perspectives in bilingual interactions could potentially cultivate an enriched ability to comprehend varied viewpoints and mental states. Consequently, this may contribute to improved theory of mind performance (</w:t>
      </w:r>
      <w:proofErr w:type="spellStart"/>
      <w:r w:rsidR="0004248E" w:rsidRPr="0004248E">
        <w:rPr>
          <w:color w:val="000000"/>
        </w:rPr>
        <w:t>Peristeri</w:t>
      </w:r>
      <w:proofErr w:type="spellEnd"/>
      <w:r w:rsidR="0004248E" w:rsidRPr="0004248E">
        <w:rPr>
          <w:color w:val="000000"/>
        </w:rPr>
        <w:t xml:space="preserve"> et al., 2021; Navarro &amp; Conway, 2021).</w:t>
      </w:r>
    </w:p>
    <w:p w14:paraId="4534E058" w14:textId="77777777" w:rsidR="00E84499" w:rsidRDefault="00E84499" w:rsidP="00C74B4C">
      <w:pPr>
        <w:spacing w:line="480" w:lineRule="auto"/>
        <w:rPr>
          <w:b/>
          <w:bCs/>
        </w:rPr>
      </w:pPr>
      <w:r w:rsidRPr="00E84499">
        <w:rPr>
          <w:b/>
          <w:bCs/>
        </w:rPr>
        <w:t>Theory of Mind (</w:t>
      </w:r>
      <w:proofErr w:type="spellStart"/>
      <w:r w:rsidRPr="00E84499">
        <w:rPr>
          <w:b/>
          <w:bCs/>
        </w:rPr>
        <w:t>ToM</w:t>
      </w:r>
      <w:proofErr w:type="spellEnd"/>
      <w:r w:rsidRPr="00E84499">
        <w:rPr>
          <w:b/>
          <w:bCs/>
        </w:rPr>
        <w:t>)</w:t>
      </w:r>
    </w:p>
    <w:p w14:paraId="4E0F29BF" w14:textId="1F726152" w:rsidR="00E21041" w:rsidRDefault="00C74B4C" w:rsidP="00573326">
      <w:pPr>
        <w:spacing w:line="480" w:lineRule="auto"/>
      </w:pPr>
      <w:r>
        <w:tab/>
      </w:r>
      <w:r w:rsidR="00E21041" w:rsidRPr="00E21041">
        <w:t>Theory of Mind (</w:t>
      </w:r>
      <w:proofErr w:type="spellStart"/>
      <w:r w:rsidR="00E21041" w:rsidRPr="00E21041">
        <w:t>ToM</w:t>
      </w:r>
      <w:proofErr w:type="spellEnd"/>
      <w:r w:rsidR="00E21041" w:rsidRPr="00E21041">
        <w:t>) refers to the capacity to comprehend the beliefs, knowledge, and intentions of others based on their behavior, enabling individuals to predict, interpret, and explain actions (</w:t>
      </w:r>
      <w:proofErr w:type="spellStart"/>
      <w:r w:rsidR="00E21041" w:rsidRPr="00E21041">
        <w:t>Andreou</w:t>
      </w:r>
      <w:proofErr w:type="spellEnd"/>
      <w:r w:rsidR="00E21041" w:rsidRPr="00E21041">
        <w:t xml:space="preserve"> et al., 2020; Navarro Garcia, 2021). This cognitive ability underpins various complex tasks, including communication, criticism, deception, irony, aggression, and problem-solving. While much research on </w:t>
      </w:r>
      <w:proofErr w:type="spellStart"/>
      <w:r w:rsidR="00E21041" w:rsidRPr="00E21041">
        <w:t>ToM</w:t>
      </w:r>
      <w:proofErr w:type="spellEnd"/>
      <w:r w:rsidR="00E21041" w:rsidRPr="00E21041">
        <w:t xml:space="preserve"> has focused on children, studies have revealed developmental milestones in </w:t>
      </w:r>
      <w:proofErr w:type="spellStart"/>
      <w:r w:rsidR="00E21041" w:rsidRPr="00E21041">
        <w:t>ToM</w:t>
      </w:r>
      <w:proofErr w:type="spellEnd"/>
      <w:r w:rsidR="00E21041" w:rsidRPr="00E21041">
        <w:t xml:space="preserve">. For instance, children under three years old typically fail false-belief tasks, indicating that </w:t>
      </w:r>
      <w:proofErr w:type="spellStart"/>
      <w:r w:rsidR="00E21041" w:rsidRPr="00E21041">
        <w:t>ToM</w:t>
      </w:r>
      <w:proofErr w:type="spellEnd"/>
      <w:r w:rsidR="00E21041" w:rsidRPr="00E21041">
        <w:t xml:space="preserve"> is still developing at this stage, whereas four-year-</w:t>
      </w:r>
      <w:proofErr w:type="spellStart"/>
      <w:r w:rsidR="00E21041" w:rsidRPr="00E21041">
        <w:t>olds</w:t>
      </w:r>
      <w:proofErr w:type="spellEnd"/>
      <w:r w:rsidR="00E21041" w:rsidRPr="00E21041">
        <w:t xml:space="preserve"> tend to pass such tasks (Goetz, 2003; Naito et al., 2004).</w:t>
      </w:r>
    </w:p>
    <w:p w14:paraId="37205808" w14:textId="1DE15F20" w:rsidR="00E21041" w:rsidRDefault="00E21041" w:rsidP="00E21041">
      <w:pPr>
        <w:spacing w:line="480" w:lineRule="auto"/>
        <w:ind w:firstLine="720"/>
      </w:pPr>
      <w:r w:rsidRPr="00E21041">
        <w:t xml:space="preserve">Exploring </w:t>
      </w:r>
      <w:proofErr w:type="spellStart"/>
      <w:r w:rsidRPr="00E21041">
        <w:t>ToM</w:t>
      </w:r>
      <w:proofErr w:type="spellEnd"/>
      <w:r w:rsidRPr="00E21041">
        <w:t xml:space="preserve"> in bilingual individuals has uncovered intriguing findings. Bilingual children have shown superior performance in </w:t>
      </w:r>
      <w:proofErr w:type="spellStart"/>
      <w:r w:rsidRPr="00E21041">
        <w:t>ToM</w:t>
      </w:r>
      <w:proofErr w:type="spellEnd"/>
      <w:r w:rsidRPr="00E21041">
        <w:t xml:space="preserve"> tasks compared to their monolingual counterparts (Goetz, 2003; Greenberg et al., 2013), hinting at potential enhancements linked to bilingual experiences. Similarly, studies involving adults have demonstrated bilingual advantages in </w:t>
      </w:r>
      <w:proofErr w:type="spellStart"/>
      <w:r w:rsidRPr="00E21041">
        <w:t>ToM</w:t>
      </w:r>
      <w:proofErr w:type="spellEnd"/>
      <w:r w:rsidRPr="00E21041">
        <w:t xml:space="preserve">-related tasks. For example, Rubio-Fernandez and </w:t>
      </w:r>
      <w:proofErr w:type="spellStart"/>
      <w:r w:rsidRPr="00E21041">
        <w:t>Glucksber</w:t>
      </w:r>
      <w:proofErr w:type="spellEnd"/>
      <w:r w:rsidRPr="00E21041">
        <w:t xml:space="preserve"> (2012) observed that bilingual college students exhibited fewer eye fixations than monolinguals during false-belief tasks. Additionally, Navarro and Conway (2021) found that bilingual adults outperformed </w:t>
      </w:r>
      <w:r w:rsidRPr="00E21041">
        <w:lastRenderedPageBreak/>
        <w:t>monolinguals in tasks requiring perspective-taking abilities. These findings suggest that bilingualism may enhance individuals' capacity to consider others' perspectives.</w:t>
      </w:r>
    </w:p>
    <w:p w14:paraId="51367B8C" w14:textId="6DDA9EA0" w:rsidR="001F2800" w:rsidRDefault="00E21041" w:rsidP="00BB4FB1">
      <w:pPr>
        <w:spacing w:line="480" w:lineRule="auto"/>
        <w:ind w:firstLine="720"/>
      </w:pPr>
      <w:r w:rsidRPr="00E21041">
        <w:t xml:space="preserve">Research indicates that </w:t>
      </w:r>
      <w:proofErr w:type="spellStart"/>
      <w:r w:rsidRPr="00E21041">
        <w:t>ToM</w:t>
      </w:r>
      <w:proofErr w:type="spellEnd"/>
      <w:r w:rsidRPr="00E21041">
        <w:t xml:space="preserve"> continues to develop gradually throughout the lifespan, becoming more refined in adulthood (</w:t>
      </w:r>
      <w:proofErr w:type="spellStart"/>
      <w:r w:rsidRPr="00E21041">
        <w:t>Carpendale</w:t>
      </w:r>
      <w:proofErr w:type="spellEnd"/>
      <w:r w:rsidRPr="00E21041">
        <w:t xml:space="preserve"> &amp; Chandler, 1996; </w:t>
      </w:r>
      <w:proofErr w:type="spellStart"/>
      <w:r w:rsidRPr="00E21041">
        <w:t>Dumontheil</w:t>
      </w:r>
      <w:proofErr w:type="spellEnd"/>
      <w:r w:rsidRPr="00E21041">
        <w:t xml:space="preserve"> et al., 2010). Cultural factors have also been shown to influence </w:t>
      </w:r>
      <w:proofErr w:type="spellStart"/>
      <w:r w:rsidRPr="00E21041">
        <w:t>ToM</w:t>
      </w:r>
      <w:proofErr w:type="spellEnd"/>
      <w:r w:rsidRPr="00E21041">
        <w:t xml:space="preserve"> (Wu &amp; </w:t>
      </w:r>
      <w:proofErr w:type="spellStart"/>
      <w:r w:rsidRPr="00E21041">
        <w:t>Keysar</w:t>
      </w:r>
      <w:proofErr w:type="spellEnd"/>
      <w:r w:rsidRPr="00E21041">
        <w:t xml:space="preserve">, 2007). Deficits in </w:t>
      </w:r>
      <w:proofErr w:type="spellStart"/>
      <w:r w:rsidRPr="00E21041">
        <w:t>ToM</w:t>
      </w:r>
      <w:proofErr w:type="spellEnd"/>
      <w:r w:rsidRPr="00E21041">
        <w:t xml:space="preserve"> skills, reflected in difficulties in understanding others' perspectives, beliefs, intentions, and emotions, can impact social interactions and pragmatic skills (Brewer et al., 2017). </w:t>
      </w:r>
      <w:proofErr w:type="spellStart"/>
      <w:r w:rsidRPr="00E21041">
        <w:t>ToM</w:t>
      </w:r>
      <w:proofErr w:type="spellEnd"/>
      <w:r w:rsidRPr="00E21041">
        <w:t xml:space="preserve"> competency is closely linked to the development of social competence (</w:t>
      </w:r>
      <w:proofErr w:type="spellStart"/>
      <w:r w:rsidRPr="00E21041">
        <w:t>Kovács</w:t>
      </w:r>
      <w:proofErr w:type="spellEnd"/>
      <w:r w:rsidRPr="00E21041">
        <w:t xml:space="preserve">, 2009). Furthermore, deficits in executive function have been associated with impaired </w:t>
      </w:r>
      <w:proofErr w:type="spellStart"/>
      <w:r w:rsidRPr="00E21041">
        <w:t>ToM</w:t>
      </w:r>
      <w:proofErr w:type="spellEnd"/>
      <w:r w:rsidRPr="00E21041">
        <w:t xml:space="preserve"> abilities, particularly in individuals with autism (</w:t>
      </w:r>
      <w:proofErr w:type="spellStart"/>
      <w:r w:rsidRPr="00E21041">
        <w:t>Adesope</w:t>
      </w:r>
      <w:proofErr w:type="spellEnd"/>
      <w:r w:rsidRPr="00E21041">
        <w:t xml:space="preserve"> et al., 2010; Carlson &amp; Meltzoff, 2008; Solomon et al., 2009).</w:t>
      </w:r>
    </w:p>
    <w:p w14:paraId="6EA7744C" w14:textId="5234FA71" w:rsidR="001F2800" w:rsidRDefault="00BB4FB1" w:rsidP="00BB4FB1">
      <w:pPr>
        <w:spacing w:line="480" w:lineRule="auto"/>
        <w:ind w:firstLine="720"/>
      </w:pPr>
      <w:r>
        <w:t>Performance</w:t>
      </w:r>
      <w:r w:rsidR="00F71664">
        <w:t xml:space="preserve"> of </w:t>
      </w:r>
      <w:proofErr w:type="spellStart"/>
      <w:r w:rsidR="00F71664">
        <w:t>ToM</w:t>
      </w:r>
      <w:proofErr w:type="spellEnd"/>
      <w:r w:rsidR="00F71664">
        <w:t xml:space="preserve"> among bilingual adult</w:t>
      </w:r>
      <w:r>
        <w:t>s</w:t>
      </w:r>
      <w:r w:rsidR="00F71664">
        <w:t xml:space="preserve"> is underexplored and the present study aims to </w:t>
      </w:r>
      <w:r w:rsidRPr="00BB4FB1">
        <w:t>investigate the influence of bilingualism and neurodivergent status on executive function and Theory of Mind (</w:t>
      </w:r>
      <w:proofErr w:type="spellStart"/>
      <w:r w:rsidRPr="00BB4FB1">
        <w:t>ToM</w:t>
      </w:r>
      <w:proofErr w:type="spellEnd"/>
      <w:r w:rsidRPr="00BB4FB1">
        <w:t xml:space="preserve">) performance. By conducting a comparative analysis involving both neurotypical and neurodivergent populations, the study seeks to expand current knowledge on the bilingual advantage hypothesis and its implications for cognitive processes. Specifically, the research will explore how bilingualism and neurodivergent status may moderate the relationship between executive function, </w:t>
      </w:r>
      <w:proofErr w:type="spellStart"/>
      <w:r w:rsidRPr="00BB4FB1">
        <w:t>ToM</w:t>
      </w:r>
      <w:proofErr w:type="spellEnd"/>
      <w:r w:rsidRPr="00BB4FB1">
        <w:t xml:space="preserve">, and individual characteristics such as </w:t>
      </w:r>
      <w:r w:rsidR="00853E56">
        <w:t>gender</w:t>
      </w:r>
      <w:r w:rsidRPr="00BB4FB1">
        <w:t xml:space="preserve"> and IQ. Through a comprehensive examination of these factors, the study aims to provide valuable insights into the cognitive mechanisms underlying bilingualism and neurodivergence</w:t>
      </w:r>
      <w:r>
        <w:t>.</w:t>
      </w:r>
    </w:p>
    <w:p w14:paraId="61340F8A" w14:textId="052AC4DF" w:rsidR="00B42635" w:rsidRDefault="00B42635" w:rsidP="00C74B4C">
      <w:pPr>
        <w:spacing w:line="480" w:lineRule="auto"/>
      </w:pPr>
      <w:r>
        <w:br w:type="page"/>
      </w:r>
    </w:p>
    <w:p w14:paraId="392C03C8" w14:textId="1C46872D" w:rsidR="00A230F6" w:rsidRDefault="00A230F6" w:rsidP="00A230F6">
      <w:pPr>
        <w:spacing w:line="480" w:lineRule="auto"/>
        <w:contextualSpacing/>
        <w:jc w:val="center"/>
      </w:pPr>
      <w:r>
        <w:lastRenderedPageBreak/>
        <w:t>CHAPTER THREE: THE PRESENT STUDY</w:t>
      </w:r>
    </w:p>
    <w:p w14:paraId="6899D4F6" w14:textId="3B2A2E85" w:rsidR="00A230F6" w:rsidRPr="00A06E82" w:rsidRDefault="00A230F6" w:rsidP="00A230F6">
      <w:pPr>
        <w:spacing w:line="480" w:lineRule="auto"/>
        <w:contextualSpacing/>
        <w:rPr>
          <w:b/>
          <w:bCs/>
        </w:rPr>
      </w:pPr>
      <w:r>
        <w:rPr>
          <w:b/>
          <w:bCs/>
        </w:rPr>
        <w:t>Introduction</w:t>
      </w:r>
    </w:p>
    <w:p w14:paraId="255E395A" w14:textId="429C37D9" w:rsidR="00AE13F9" w:rsidRDefault="00A230F6" w:rsidP="00A230F6">
      <w:pPr>
        <w:spacing w:line="480" w:lineRule="auto"/>
      </w:pPr>
      <w:r>
        <w:tab/>
      </w:r>
      <w:r w:rsidR="00AE13F9">
        <w:t xml:space="preserve">Many studies have examined </w:t>
      </w:r>
      <w:r w:rsidR="003970E4">
        <w:t xml:space="preserve">the bilingual advantage hypothesis by exploring </w:t>
      </w:r>
      <w:r w:rsidR="00AE13F9">
        <w:t>the relationship of cognitive performance of monolingual and bilingual speakers</w:t>
      </w:r>
      <w:r w:rsidR="003970E4">
        <w:t xml:space="preserve"> (</w:t>
      </w:r>
      <w:proofErr w:type="spellStart"/>
      <w:r w:rsidR="003970E4">
        <w:t>Verreyt</w:t>
      </w:r>
      <w:proofErr w:type="spellEnd"/>
      <w:r w:rsidR="003970E4">
        <w:t xml:space="preserve"> et al., 2015)</w:t>
      </w:r>
      <w:r w:rsidR="00AE13F9">
        <w:t xml:space="preserve">. </w:t>
      </w:r>
      <w:r w:rsidR="003970E4">
        <w:t>However, numerous studies have shown that an enhanced cognitive system may not be solely dependent on the acquisition and use of multiple languages (</w:t>
      </w:r>
      <w:proofErr w:type="spellStart"/>
      <w:r w:rsidR="003970E4">
        <w:t>Paap</w:t>
      </w:r>
      <w:proofErr w:type="spellEnd"/>
      <w:r w:rsidR="003970E4">
        <w:t xml:space="preserve"> 2014; </w:t>
      </w:r>
      <w:proofErr w:type="spellStart"/>
      <w:r w:rsidR="003970E4">
        <w:t>Paap</w:t>
      </w:r>
      <w:proofErr w:type="spellEnd"/>
      <w:r w:rsidR="003970E4">
        <w:t xml:space="preserve"> et al., 2015). </w:t>
      </w:r>
      <w:r w:rsidR="00C24DBD">
        <w:t>Precisely</w:t>
      </w:r>
      <w:r w:rsidR="003970E4">
        <w:t xml:space="preserve"> studies like Antón and colleagues (2014) </w:t>
      </w:r>
      <w:r w:rsidR="00C24DBD">
        <w:t>suggest</w:t>
      </w:r>
      <w:r w:rsidR="003970E4">
        <w:t xml:space="preserve"> that socioeconomic status, </w:t>
      </w:r>
      <w:r w:rsidR="00AC5704">
        <w:t>culture,</w:t>
      </w:r>
      <w:r w:rsidR="003970E4">
        <w:t xml:space="preserve"> and unique lifestyles could </w:t>
      </w:r>
      <w:r w:rsidR="00C24DBD">
        <w:t xml:space="preserve">influence cognitive performance. </w:t>
      </w:r>
      <w:r w:rsidR="003970E4">
        <w:t xml:space="preserve"> </w:t>
      </w:r>
      <w:r w:rsidR="00AC5704">
        <w:t>Further, most of these studies have looked at neurotypical people (</w:t>
      </w:r>
      <w:proofErr w:type="spellStart"/>
      <w:r w:rsidR="00AC5704">
        <w:t>Bialystock</w:t>
      </w:r>
      <w:proofErr w:type="spellEnd"/>
      <w:r w:rsidR="00AC5704">
        <w:t>, 2017; Costa et al., 2008; Samuel et al., 2018). However, there is a growing interest</w:t>
      </w:r>
      <w:r w:rsidRPr="00A230F6">
        <w:t xml:space="preserve"> in the potential benefits of bilingualism for neurodivergent individuals, the precise relationship between bilingualism, cognitive performance, and theory of mind in the autistic population remains unclear</w:t>
      </w:r>
      <w:r w:rsidR="00AC5704">
        <w:t xml:space="preserve"> and is an area that warrants further research</w:t>
      </w:r>
      <w:r w:rsidRPr="00A230F6">
        <w:t>. This study aims to address this gap by investigating how bilingualism modulates cognitive and theory of mind performance in autistic and non-autistic individuals. The findings from this study hold the potential to uncover valuable insights, shedding light on the advantages and challenges associated with bilingualism in the autistic population. Furthermore, these insights can offer practical and clinical implications for educational and treatment delivery models.</w:t>
      </w:r>
    </w:p>
    <w:p w14:paraId="4A04FE43" w14:textId="34EED3B5" w:rsidR="00AE13F9" w:rsidRDefault="00AE13F9" w:rsidP="00A230F6">
      <w:pPr>
        <w:spacing w:line="480" w:lineRule="auto"/>
      </w:pPr>
      <w:r>
        <w:t>The proposed study aims to answer the following questions:</w:t>
      </w:r>
    </w:p>
    <w:p w14:paraId="1FE8E315" w14:textId="78B76CA2" w:rsidR="00AE13F9" w:rsidRDefault="00AE13F9" w:rsidP="00AE13F9">
      <w:pPr>
        <w:pStyle w:val="ListParagraph"/>
        <w:numPr>
          <w:ilvl w:val="0"/>
          <w:numId w:val="11"/>
        </w:numPr>
        <w:spacing w:line="480" w:lineRule="auto"/>
        <w:rPr>
          <w:rFonts w:ascii="Times New Roman" w:hAnsi="Times New Roman" w:cs="Times New Roman"/>
          <w:sz w:val="24"/>
          <w:szCs w:val="24"/>
        </w:rPr>
      </w:pPr>
      <w:r w:rsidRPr="00AE13F9">
        <w:rPr>
          <w:rFonts w:ascii="Times New Roman" w:hAnsi="Times New Roman" w:cs="Times New Roman"/>
          <w:sz w:val="24"/>
          <w:szCs w:val="24"/>
        </w:rPr>
        <w:t xml:space="preserve">Do neurotypical or neurodivergent status, bilingualism, </w:t>
      </w:r>
      <w:r w:rsidR="00815AE6">
        <w:rPr>
          <w:rFonts w:ascii="Times New Roman" w:hAnsi="Times New Roman" w:cs="Times New Roman"/>
          <w:sz w:val="24"/>
          <w:szCs w:val="24"/>
        </w:rPr>
        <w:t>and/</w:t>
      </w:r>
      <w:r w:rsidR="002942DC">
        <w:rPr>
          <w:rFonts w:ascii="Times New Roman" w:hAnsi="Times New Roman" w:cs="Times New Roman"/>
          <w:sz w:val="24"/>
          <w:szCs w:val="24"/>
        </w:rPr>
        <w:t>or</w:t>
      </w:r>
      <w:r w:rsidRPr="00AE13F9">
        <w:rPr>
          <w:rFonts w:ascii="Times New Roman" w:hAnsi="Times New Roman" w:cs="Times New Roman"/>
          <w:sz w:val="24"/>
          <w:szCs w:val="24"/>
        </w:rPr>
        <w:t xml:space="preserve"> IQ moderate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among adult participants? </w:t>
      </w:r>
    </w:p>
    <w:p w14:paraId="1DDF5698" w14:textId="77777777" w:rsidR="00AE13F9" w:rsidRDefault="00AE13F9" w:rsidP="00AE13F9">
      <w:pPr>
        <w:pStyle w:val="ListParagraph"/>
        <w:spacing w:line="480" w:lineRule="auto"/>
        <w:rPr>
          <w:rFonts w:ascii="Times New Roman" w:hAnsi="Times New Roman" w:cs="Times New Roman"/>
          <w:sz w:val="24"/>
          <w:szCs w:val="24"/>
        </w:rPr>
      </w:pPr>
      <w:r w:rsidRPr="00AE13F9">
        <w:rPr>
          <w:rFonts w:ascii="Times New Roman" w:hAnsi="Times New Roman" w:cs="Times New Roman"/>
          <w:sz w:val="24"/>
          <w:szCs w:val="24"/>
        </w:rPr>
        <w:t xml:space="preserve">Hypothesis 1: It is hypothesized that group status, bilingualism, and IQ will influence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Specifically, it is expected that IQ and group status will moderate performance on cognitive tasks. </w:t>
      </w:r>
    </w:p>
    <w:p w14:paraId="3C8F0FDF" w14:textId="2CCE4BDA" w:rsidR="00AE13F9" w:rsidRDefault="00AE13F9" w:rsidP="00AE13F9">
      <w:pPr>
        <w:pStyle w:val="ListParagraph"/>
        <w:numPr>
          <w:ilvl w:val="0"/>
          <w:numId w:val="11"/>
        </w:numPr>
        <w:spacing w:line="480" w:lineRule="auto"/>
        <w:rPr>
          <w:rFonts w:ascii="Times New Roman" w:hAnsi="Times New Roman" w:cs="Times New Roman"/>
          <w:sz w:val="24"/>
          <w:szCs w:val="24"/>
        </w:rPr>
      </w:pPr>
      <w:r w:rsidRPr="00AE13F9">
        <w:rPr>
          <w:rFonts w:ascii="Times New Roman" w:hAnsi="Times New Roman" w:cs="Times New Roman"/>
          <w:sz w:val="24"/>
          <w:szCs w:val="24"/>
        </w:rPr>
        <w:lastRenderedPageBreak/>
        <w:t xml:space="preserve">Does the degree of bilingualism (language </w:t>
      </w:r>
      <w:r w:rsidR="00EA1553">
        <w:rPr>
          <w:rFonts w:ascii="Times New Roman" w:hAnsi="Times New Roman" w:cs="Times New Roman"/>
          <w:sz w:val="24"/>
          <w:szCs w:val="24"/>
        </w:rPr>
        <w:t>use</w:t>
      </w:r>
      <w:r w:rsidRPr="00AE13F9">
        <w:rPr>
          <w:rFonts w:ascii="Times New Roman" w:hAnsi="Times New Roman" w:cs="Times New Roman"/>
          <w:sz w:val="24"/>
          <w:szCs w:val="24"/>
        </w:rPr>
        <w:t xml:space="preserve">) as </w:t>
      </w:r>
      <w:r w:rsidR="002942DC" w:rsidRPr="00AE13F9">
        <w:rPr>
          <w:rFonts w:ascii="Times New Roman" w:hAnsi="Times New Roman" w:cs="Times New Roman"/>
          <w:sz w:val="24"/>
          <w:szCs w:val="24"/>
        </w:rPr>
        <w:t>measure</w:t>
      </w:r>
      <w:r w:rsidRPr="00AE13F9">
        <w:rPr>
          <w:rFonts w:ascii="Times New Roman" w:hAnsi="Times New Roman" w:cs="Times New Roman"/>
          <w:sz w:val="24"/>
          <w:szCs w:val="24"/>
        </w:rPr>
        <w:t xml:space="preserve"> by the Language </w:t>
      </w:r>
      <w:r w:rsidR="00EA1553">
        <w:rPr>
          <w:rFonts w:ascii="Times New Roman" w:hAnsi="Times New Roman" w:cs="Times New Roman"/>
          <w:sz w:val="24"/>
          <w:szCs w:val="24"/>
        </w:rPr>
        <w:t>History Questionnaire (LH</w:t>
      </w:r>
      <w:r w:rsidRPr="00AE13F9">
        <w:rPr>
          <w:rFonts w:ascii="Times New Roman" w:hAnsi="Times New Roman" w:cs="Times New Roman"/>
          <w:sz w:val="24"/>
          <w:szCs w:val="24"/>
        </w:rPr>
        <w:t xml:space="preserve">Q) influence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in neurotypical and neurodivergent populations? </w:t>
      </w:r>
    </w:p>
    <w:p w14:paraId="583DC677" w14:textId="0E4AE6C4" w:rsidR="00AE13F9" w:rsidRDefault="00AE13F9" w:rsidP="00AE13F9">
      <w:pPr>
        <w:pStyle w:val="ListParagraph"/>
        <w:spacing w:line="480" w:lineRule="auto"/>
        <w:rPr>
          <w:rFonts w:ascii="Times New Roman" w:hAnsi="Times New Roman" w:cs="Times New Roman"/>
          <w:sz w:val="24"/>
          <w:szCs w:val="24"/>
        </w:rPr>
      </w:pPr>
      <w:r w:rsidRPr="00AE13F9">
        <w:rPr>
          <w:rFonts w:ascii="Times New Roman" w:hAnsi="Times New Roman" w:cs="Times New Roman"/>
          <w:sz w:val="24"/>
          <w:szCs w:val="24"/>
        </w:rPr>
        <w:t xml:space="preserve">Hypothesis 2: It is hypothesized that higher levels of language </w:t>
      </w:r>
      <w:r w:rsidR="00EA1553">
        <w:rPr>
          <w:rFonts w:ascii="Times New Roman" w:hAnsi="Times New Roman" w:cs="Times New Roman"/>
          <w:sz w:val="24"/>
          <w:szCs w:val="24"/>
        </w:rPr>
        <w:t>use</w:t>
      </w:r>
      <w:r w:rsidRPr="00AE13F9">
        <w:rPr>
          <w:rFonts w:ascii="Times New Roman" w:hAnsi="Times New Roman" w:cs="Times New Roman"/>
          <w:sz w:val="24"/>
          <w:szCs w:val="24"/>
        </w:rPr>
        <w:t xml:space="preserve"> will be associated with improved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across both neurotypical and neurodivergent groups. Conversely, lower language </w:t>
      </w:r>
      <w:r w:rsidR="00EA1553">
        <w:rPr>
          <w:rFonts w:ascii="Times New Roman" w:hAnsi="Times New Roman" w:cs="Times New Roman"/>
          <w:sz w:val="24"/>
          <w:szCs w:val="24"/>
        </w:rPr>
        <w:t>use</w:t>
      </w:r>
      <w:r w:rsidRPr="00AE13F9">
        <w:rPr>
          <w:rFonts w:ascii="Times New Roman" w:hAnsi="Times New Roman" w:cs="Times New Roman"/>
          <w:sz w:val="24"/>
          <w:szCs w:val="24"/>
        </w:rPr>
        <w:t xml:space="preserve"> may correlate with reduced cognitive and social-cognitive abilities. </w:t>
      </w:r>
    </w:p>
    <w:p w14:paraId="32632180" w14:textId="77777777" w:rsidR="00AE13F9" w:rsidRDefault="00AE13F9" w:rsidP="00AE13F9">
      <w:pPr>
        <w:pStyle w:val="ListParagraph"/>
        <w:numPr>
          <w:ilvl w:val="0"/>
          <w:numId w:val="11"/>
        </w:numPr>
        <w:spacing w:line="480" w:lineRule="auto"/>
        <w:rPr>
          <w:rFonts w:ascii="Times New Roman" w:hAnsi="Times New Roman" w:cs="Times New Roman"/>
          <w:sz w:val="24"/>
          <w:szCs w:val="24"/>
        </w:rPr>
      </w:pPr>
      <w:r w:rsidRPr="00AE13F9">
        <w:rPr>
          <w:rFonts w:ascii="Times New Roman" w:hAnsi="Times New Roman" w:cs="Times New Roman"/>
          <w:sz w:val="24"/>
          <w:szCs w:val="24"/>
        </w:rPr>
        <w:t xml:space="preserve">Does gender moderate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in neurotypical and neurodivergent populations? </w:t>
      </w:r>
    </w:p>
    <w:p w14:paraId="38A7EAF8" w14:textId="493C8911" w:rsidR="00AE13F9" w:rsidRPr="00AE13F9" w:rsidRDefault="00AE13F9" w:rsidP="00AE13F9">
      <w:pPr>
        <w:pStyle w:val="ListParagraph"/>
        <w:spacing w:line="480" w:lineRule="auto"/>
        <w:rPr>
          <w:rFonts w:ascii="Times New Roman" w:hAnsi="Times New Roman" w:cs="Times New Roman"/>
          <w:sz w:val="24"/>
          <w:szCs w:val="24"/>
        </w:rPr>
      </w:pPr>
      <w:r w:rsidRPr="00AE13F9">
        <w:rPr>
          <w:rFonts w:ascii="Times New Roman" w:hAnsi="Times New Roman" w:cs="Times New Roman"/>
          <w:sz w:val="24"/>
          <w:szCs w:val="24"/>
        </w:rPr>
        <w:t xml:space="preserve">Hypothesis 3: It is hypothesized that gender will moderate the impact of neurodivergent status on executive function and </w:t>
      </w:r>
      <w:proofErr w:type="spellStart"/>
      <w:r w:rsidRPr="00AE13F9">
        <w:rPr>
          <w:rFonts w:ascii="Times New Roman" w:hAnsi="Times New Roman" w:cs="Times New Roman"/>
          <w:sz w:val="24"/>
          <w:szCs w:val="24"/>
        </w:rPr>
        <w:t>ToM</w:t>
      </w:r>
      <w:proofErr w:type="spellEnd"/>
      <w:r w:rsidRPr="00AE13F9">
        <w:rPr>
          <w:rFonts w:ascii="Times New Roman" w:hAnsi="Times New Roman" w:cs="Times New Roman"/>
          <w:sz w:val="24"/>
          <w:szCs w:val="24"/>
        </w:rPr>
        <w:t xml:space="preserve"> performance. This suggests that gender differences within groups may lead to variations in cognitive and social-cognitive abilities among neurodivergent individuals, possibly influencing their performance in specific domains.</w:t>
      </w:r>
    </w:p>
    <w:p w14:paraId="72B41000" w14:textId="726FD386" w:rsidR="00AE13F9" w:rsidRPr="006C7BB0" w:rsidRDefault="006C7BB0" w:rsidP="00A230F6">
      <w:pPr>
        <w:spacing w:line="480" w:lineRule="auto"/>
        <w:rPr>
          <w:b/>
          <w:bCs/>
        </w:rPr>
      </w:pPr>
      <w:r w:rsidRPr="006C7BB0">
        <w:rPr>
          <w:b/>
          <w:bCs/>
        </w:rPr>
        <w:t>Methodology</w:t>
      </w:r>
    </w:p>
    <w:p w14:paraId="77E892D4" w14:textId="46D6F9BE" w:rsidR="00933505" w:rsidRPr="00693DD3" w:rsidRDefault="001012FD" w:rsidP="00A230F6">
      <w:pPr>
        <w:spacing w:line="480" w:lineRule="auto"/>
        <w:rPr>
          <w:b/>
          <w:bCs/>
          <w:i/>
          <w:iCs/>
        </w:rPr>
      </w:pPr>
      <w:r w:rsidRPr="001012FD">
        <w:rPr>
          <w:b/>
          <w:bCs/>
          <w:i/>
          <w:iCs/>
        </w:rPr>
        <w:t>Participants</w:t>
      </w:r>
      <w:r>
        <w:tab/>
      </w:r>
    </w:p>
    <w:p w14:paraId="01D5CDA4" w14:textId="05F5402E" w:rsidR="00933505" w:rsidRDefault="00933505" w:rsidP="00933505">
      <w:pPr>
        <w:spacing w:line="480" w:lineRule="auto"/>
        <w:ind w:firstLine="720"/>
      </w:pPr>
      <w:r>
        <w:t xml:space="preserve">Prospective participants for this study must meet eligibility criteria. </w:t>
      </w:r>
      <w:r w:rsidRPr="00933505">
        <w:t xml:space="preserve">The study welcomes adults between </w:t>
      </w:r>
      <w:r w:rsidR="00853E56">
        <w:t xml:space="preserve">the ages of </w:t>
      </w:r>
      <w:r w:rsidRPr="00933505">
        <w:t>18 and 60</w:t>
      </w:r>
      <w:r w:rsidR="00693DD3">
        <w:t xml:space="preserve">. Eligible participants must possess proficiency in understanding, speaking, and reading in English. Participants who additional languages, other than English are highly encouraged to participate. </w:t>
      </w:r>
      <w:r w:rsidRPr="00933505">
        <w:t xml:space="preserve">Furthermore, individuals identifying as autistic are strongly encouraged to participate, given the focus on neurodivergent populations. Additionally, to uphold autonomy and independence in decision-making, all participants must be free of legal guardianship. This criterion ensures that participants have the capacity to provide </w:t>
      </w:r>
      <w:r w:rsidRPr="00933505">
        <w:lastRenderedPageBreak/>
        <w:t>informed consent and engage autonomously in the study procedures. By adhering to these eligibility criteria, the study aims to recruit a sample reflective of the targeted research objectives.</w:t>
      </w:r>
    </w:p>
    <w:p w14:paraId="3D95234D" w14:textId="5C9915DC" w:rsidR="00072C04" w:rsidRDefault="00457FD3" w:rsidP="00933505">
      <w:pPr>
        <w:spacing w:line="480" w:lineRule="auto"/>
        <w:ind w:firstLine="720"/>
      </w:pPr>
      <w:r w:rsidRPr="00457FD3">
        <w:t>Studies investigating the bilingual advantage in adults have demonstrated variability in sample sizes, ranging from 45 participants (</w:t>
      </w:r>
      <w:proofErr w:type="spellStart"/>
      <w:r w:rsidRPr="00457FD3">
        <w:t>Olulade</w:t>
      </w:r>
      <w:proofErr w:type="spellEnd"/>
      <w:r w:rsidRPr="00457FD3">
        <w:t xml:space="preserve"> et al., 2016) to as high as 145 participants (Dong et al., 2016). Notably, the sample size is often reduced when participants are categorized into subgroups based on language proficiency</w:t>
      </w:r>
      <w:r>
        <w:t xml:space="preserve">, age, </w:t>
      </w:r>
      <w:r w:rsidR="00072C04">
        <w:t>gender,</w:t>
      </w:r>
      <w:r w:rsidRPr="00457FD3">
        <w:t xml:space="preserve"> or other factors. Similarly, research on multilingual autistic adults has shown a wide range of participant numbers, with some studies including 50 participants (Nolte et al., 2021) and others involving larger samples, such as 297 participants (</w:t>
      </w:r>
      <w:proofErr w:type="spellStart"/>
      <w:r w:rsidRPr="00457FD3">
        <w:t>Digard</w:t>
      </w:r>
      <w:proofErr w:type="spellEnd"/>
      <w:r w:rsidRPr="00457FD3">
        <w:t xml:space="preserve"> et al., 2020). In line with these considerations, the current study aims to recruit a total of 80 participants. This sample will comprise two main groups: 40 neurotypical participants and 40 neurodivergent participants. Each group will be further stratified into monolingual and bilingual subgroups to allow for comprehensive analysis of language effects on cognitive and social-cognitive performance.</w:t>
      </w:r>
    </w:p>
    <w:p w14:paraId="1101CB2B" w14:textId="77777777" w:rsidR="00072C04" w:rsidRPr="00072C04" w:rsidRDefault="00072C04" w:rsidP="00A230F6">
      <w:pPr>
        <w:spacing w:line="480" w:lineRule="auto"/>
        <w:rPr>
          <w:b/>
          <w:bCs/>
          <w:i/>
          <w:iCs/>
        </w:rPr>
      </w:pPr>
      <w:r w:rsidRPr="00072C04">
        <w:rPr>
          <w:b/>
          <w:bCs/>
          <w:i/>
          <w:iCs/>
        </w:rPr>
        <w:t>Recruitment</w:t>
      </w:r>
    </w:p>
    <w:p w14:paraId="14F233B4" w14:textId="63A3052E" w:rsidR="00357E2A" w:rsidRDefault="00357E2A" w:rsidP="009727A5">
      <w:pPr>
        <w:spacing w:line="480" w:lineRule="auto"/>
        <w:ind w:firstLine="720"/>
      </w:pPr>
      <w:r w:rsidRPr="00357E2A">
        <w:t xml:space="preserve">To ensure a robust participant sample, </w:t>
      </w:r>
      <w:r w:rsidRPr="00834A4F">
        <w:t>recruitment efforts will employ a multifaceted approach. Flyers containing detailed information about the study (see Appendix A) will be disseminated within academic settings, including universities such as Rutgers, CUNY, Long Island University, and PACE. Additionally, outreach</w:t>
      </w:r>
      <w:r w:rsidRPr="00357E2A">
        <w:t xml:space="preserve"> will extend to relevant organizations, including the American Speech-Hearing Association, Hispanic Caucus, Asian Pacific Islanders groups, Autism Speaks, and the World Autism Organization.</w:t>
      </w:r>
      <w:r w:rsidR="009727A5">
        <w:t xml:space="preserve"> Social media platforms will also be contacted. </w:t>
      </w:r>
      <w:r w:rsidR="009727A5" w:rsidRPr="009727A5">
        <w:t xml:space="preserve">Furthermore, the investigator will directly liaise with these organizations to provide comprehensive information about the study and its significance within the field. This proactive </w:t>
      </w:r>
      <w:r w:rsidR="009727A5" w:rsidRPr="009727A5">
        <w:lastRenderedPageBreak/>
        <w:t>engagement strategy will facilitate participant recruitment and enhance awareness of the research objectives.</w:t>
      </w:r>
      <w:r w:rsidR="009727A5">
        <w:t xml:space="preserve"> </w:t>
      </w:r>
      <w:r w:rsidR="009727A5" w:rsidRPr="009727A5">
        <w:t xml:space="preserve">In recognition of the global reach of bilingualism and </w:t>
      </w:r>
      <w:r w:rsidR="009727A5">
        <w:t>autism</w:t>
      </w:r>
      <w:r w:rsidR="009727A5" w:rsidRPr="009727A5">
        <w:t>, efforts will be made to recruit participants both domestically and internationally. Leveraging online research platforms, such as Prolific, will enable the recruitment of participants from diverse geographical regions.</w:t>
      </w:r>
    </w:p>
    <w:p w14:paraId="279AFDC7" w14:textId="77777777" w:rsidR="00357E2A" w:rsidRDefault="00357E2A" w:rsidP="00A230F6">
      <w:pPr>
        <w:spacing w:line="480" w:lineRule="auto"/>
        <w:rPr>
          <w:b/>
          <w:bCs/>
          <w:i/>
          <w:iCs/>
        </w:rPr>
      </w:pPr>
      <w:r w:rsidRPr="00357E2A">
        <w:rPr>
          <w:b/>
          <w:bCs/>
          <w:i/>
          <w:iCs/>
        </w:rPr>
        <w:t>Materials</w:t>
      </w:r>
    </w:p>
    <w:p w14:paraId="05BFA113" w14:textId="4461BAE3" w:rsidR="00D15567" w:rsidRPr="00834A4F" w:rsidRDefault="00D15567" w:rsidP="00A230F6">
      <w:pPr>
        <w:spacing w:line="480" w:lineRule="auto"/>
      </w:pPr>
      <w:r>
        <w:tab/>
        <w:t xml:space="preserve">The materials of the proposed study will be divided into two phases. In the first phase, participants will engage with three questionnaires, accessible online. </w:t>
      </w:r>
      <w:r w:rsidR="000B4A80">
        <w:t>Subsequently</w:t>
      </w:r>
      <w:r>
        <w:t xml:space="preserve">, upon the completion of the first phase, participants will be prompted to schedule a virtual in-person meeting to complete the last </w:t>
      </w:r>
      <w:r w:rsidRPr="00834A4F">
        <w:t>three tasks of the study.</w:t>
      </w:r>
    </w:p>
    <w:p w14:paraId="7775AE98" w14:textId="30AE81A2" w:rsidR="0038799D" w:rsidRPr="00834A4F" w:rsidRDefault="00F27202" w:rsidP="00A230F6">
      <w:pPr>
        <w:spacing w:line="480" w:lineRule="auto"/>
      </w:pPr>
      <w:r w:rsidRPr="00834A4F">
        <w:tab/>
      </w:r>
      <w:r w:rsidRPr="00834A4F">
        <w:rPr>
          <w:b/>
          <w:bCs/>
        </w:rPr>
        <w:t>Demographic Questionnaire.</w:t>
      </w:r>
      <w:r w:rsidRPr="00834A4F">
        <w:t xml:space="preserve"> The participants will be asked to complete </w:t>
      </w:r>
      <w:r w:rsidR="002835D2" w:rsidRPr="00834A4F">
        <w:t>an</w:t>
      </w:r>
      <w:r w:rsidR="0038799D" w:rsidRPr="00834A4F">
        <w:t xml:space="preserve"> o</w:t>
      </w:r>
      <w:r w:rsidR="002835D2" w:rsidRPr="00834A4F">
        <w:t xml:space="preserve">nline </w:t>
      </w:r>
      <w:r w:rsidRPr="00834A4F">
        <w:t>demographic questionnaire</w:t>
      </w:r>
      <w:r w:rsidR="002835D2" w:rsidRPr="00834A4F">
        <w:t xml:space="preserve"> (</w:t>
      </w:r>
      <w:r w:rsidR="0038799D" w:rsidRPr="00834A4F">
        <w:t xml:space="preserve">see </w:t>
      </w:r>
      <w:r w:rsidR="002835D2" w:rsidRPr="00834A4F">
        <w:t>Appendix B)</w:t>
      </w:r>
      <w:r w:rsidRPr="00834A4F">
        <w:t xml:space="preserve">. </w:t>
      </w:r>
      <w:r w:rsidR="0038799D" w:rsidRPr="00834A4F">
        <w:t xml:space="preserve">This questionnaire is designed to gather essential information regarding participants' demographic characteristics, including age, gender, and education level. By collecting this data, the questionnaire aims to provide a comprehensive profile of the participants, facilitating a nuanced understanding of the sample composition and supporting the analysis of the study's findings. </w:t>
      </w:r>
      <w:r w:rsidR="0054420B" w:rsidRPr="00834A4F">
        <w:t xml:space="preserve">Some of the questions used on this questionnaire </w:t>
      </w:r>
      <w:r w:rsidR="00B77F78" w:rsidRPr="00834A4F">
        <w:t xml:space="preserve">came </w:t>
      </w:r>
      <w:r w:rsidR="0054420B" w:rsidRPr="00834A4F">
        <w:t xml:space="preserve">from the Language </w:t>
      </w:r>
      <w:r w:rsidR="00B77F78" w:rsidRPr="00834A4F">
        <w:t>Experience and Proficiency Questionnaire</w:t>
      </w:r>
      <w:r w:rsidR="0054420B" w:rsidRPr="00834A4F">
        <w:t xml:space="preserve"> (Marian et al., 2007)</w:t>
      </w:r>
      <w:r w:rsidR="00C439E5" w:rsidRPr="00834A4F">
        <w:t xml:space="preserve"> and the Language History Questionnaire (Li et al., 2019).</w:t>
      </w:r>
      <w:r w:rsidR="0054420B" w:rsidRPr="00834A4F">
        <w:t xml:space="preserve"> </w:t>
      </w:r>
      <w:r w:rsidR="0038799D" w:rsidRPr="00834A4F">
        <w:t xml:space="preserve">The demographic questionnaire will constitute Phase </w:t>
      </w:r>
      <w:r w:rsidR="00F70523" w:rsidRPr="00834A4F">
        <w:t>one</w:t>
      </w:r>
      <w:r w:rsidR="0038799D" w:rsidRPr="00834A4F">
        <w:t xml:space="preserve"> of the study and will be accessible to participants without any time constraints. This approach allows participants to complete the questionnaire at their convenience, ensuring accurate and thorough responses. </w:t>
      </w:r>
    </w:p>
    <w:p w14:paraId="3FF44653" w14:textId="748C9BF9" w:rsidR="00F0193C" w:rsidRDefault="00F0193C" w:rsidP="00F0193C">
      <w:pPr>
        <w:spacing w:line="480" w:lineRule="auto"/>
        <w:ind w:firstLine="720"/>
      </w:pPr>
      <w:r w:rsidRPr="00834A4F">
        <w:rPr>
          <w:b/>
          <w:bCs/>
        </w:rPr>
        <w:t>Language Questionnaire.</w:t>
      </w:r>
      <w:r w:rsidRPr="00834A4F">
        <w:t xml:space="preserve"> </w:t>
      </w:r>
      <w:r w:rsidR="00B75428" w:rsidRPr="00834A4F">
        <w:t xml:space="preserve">Participants will be asked to complete the </w:t>
      </w:r>
      <w:r w:rsidR="00C439E5" w:rsidRPr="00834A4F">
        <w:t xml:space="preserve">Language History Questionnaire (LHQ3) </w:t>
      </w:r>
      <w:r w:rsidR="00B75428" w:rsidRPr="00834A4F">
        <w:t xml:space="preserve">online (see Appendix C). </w:t>
      </w:r>
      <w:r w:rsidRPr="00834A4F">
        <w:t xml:space="preserve">The </w:t>
      </w:r>
      <w:r w:rsidR="00C439E5" w:rsidRPr="00834A4F">
        <w:t>LH</w:t>
      </w:r>
      <w:r w:rsidRPr="00834A4F">
        <w:t>Q</w:t>
      </w:r>
      <w:r w:rsidR="00C439E5" w:rsidRPr="00834A4F">
        <w:t>-3</w:t>
      </w:r>
      <w:r w:rsidR="008230AF">
        <w:t xml:space="preserve"> </w:t>
      </w:r>
      <w:r w:rsidR="008230AF" w:rsidRPr="008230AF">
        <w:t>s</w:t>
      </w:r>
      <w:proofErr w:type="spellStart"/>
      <w:r w:rsidR="008230AF" w:rsidRPr="008230AF">
        <w:t>erves as a v</w:t>
      </w:r>
      <w:proofErr w:type="spellEnd"/>
      <w:r w:rsidR="008230AF" w:rsidRPr="008230AF">
        <w:t xml:space="preserve">alidated instrument for gathering self-reported data on language proficiency among bilingual and multilingual </w:t>
      </w:r>
      <w:r w:rsidR="008230AF" w:rsidRPr="008230AF">
        <w:lastRenderedPageBreak/>
        <w:t>individuals. This questionnaire is instrumental in acquiring detailed insights into participants' linguistic backgrounds</w:t>
      </w:r>
      <w:r w:rsidR="008230AF">
        <w:t xml:space="preserve">. </w:t>
      </w:r>
      <w:proofErr w:type="gramStart"/>
      <w:r w:rsidR="008230AF">
        <w:t>Similar to</w:t>
      </w:r>
      <w:proofErr w:type="gramEnd"/>
      <w:r w:rsidR="008230AF">
        <w:t xml:space="preserve"> the demographic questionnaire, t</w:t>
      </w:r>
      <w:r w:rsidR="008230AF" w:rsidRPr="0038799D">
        <w:t xml:space="preserve">he </w:t>
      </w:r>
      <w:r w:rsidR="008230AF">
        <w:t>administration of the L</w:t>
      </w:r>
      <w:r w:rsidR="00C439E5">
        <w:t>H</w:t>
      </w:r>
      <w:r w:rsidR="008230AF">
        <w:t>Q</w:t>
      </w:r>
      <w:r w:rsidR="00C439E5">
        <w:t>-3</w:t>
      </w:r>
      <w:r w:rsidR="008230AF" w:rsidRPr="0038799D">
        <w:t xml:space="preserve"> will </w:t>
      </w:r>
      <w:r w:rsidR="008230AF">
        <w:t xml:space="preserve">comprise </w:t>
      </w:r>
      <w:r w:rsidR="008230AF" w:rsidRPr="0038799D">
        <w:t xml:space="preserve">Phase </w:t>
      </w:r>
      <w:r w:rsidR="00F70523">
        <w:t>one</w:t>
      </w:r>
      <w:r w:rsidR="008230AF" w:rsidRPr="0038799D">
        <w:t xml:space="preserve"> of the study and will be accessible to participants without any time constraints.</w:t>
      </w:r>
    </w:p>
    <w:p w14:paraId="6853BE7E" w14:textId="7B177A3B" w:rsidR="009E384E" w:rsidRPr="00834A4F" w:rsidRDefault="0038799D" w:rsidP="00A230F6">
      <w:pPr>
        <w:spacing w:line="480" w:lineRule="auto"/>
      </w:pPr>
      <w:r>
        <w:tab/>
      </w:r>
      <w:r w:rsidRPr="00834A4F">
        <w:rPr>
          <w:b/>
          <w:bCs/>
        </w:rPr>
        <w:t>Neurodivergent Task.</w:t>
      </w:r>
      <w:r w:rsidRPr="00834A4F">
        <w:t xml:space="preserve"> </w:t>
      </w:r>
      <w:r w:rsidR="009E384E" w:rsidRPr="00834A4F">
        <w:t xml:space="preserve">Participants identifying as autistic individuals will complete the online </w:t>
      </w:r>
      <w:r w:rsidR="006806CE" w:rsidRPr="00834A4F">
        <w:t xml:space="preserve">autism spectrum quotient (AQ-10) questionnaire (see Appendix D). </w:t>
      </w:r>
      <w:r w:rsidRPr="00834A4F">
        <w:t xml:space="preserve">The </w:t>
      </w:r>
      <w:r w:rsidR="00802EAF" w:rsidRPr="00834A4F">
        <w:t>AQ</w:t>
      </w:r>
      <w:r w:rsidR="00F0193C" w:rsidRPr="00834A4F">
        <w:t>-10</w:t>
      </w:r>
      <w:r w:rsidR="006806CE" w:rsidRPr="00834A4F">
        <w:t xml:space="preserve"> </w:t>
      </w:r>
      <w:r w:rsidR="00141318" w:rsidRPr="00834A4F">
        <w:t>was developed to provide a brief, self-reported measure of autistic traits for adults</w:t>
      </w:r>
      <w:r w:rsidR="006806CE" w:rsidRPr="00834A4F">
        <w:t xml:space="preserve"> (Baron-Cohen et al., 2001)</w:t>
      </w:r>
      <w:r w:rsidRPr="00834A4F">
        <w:t xml:space="preserve">. </w:t>
      </w:r>
      <w:r w:rsidR="009E384E" w:rsidRPr="00834A4F">
        <w:t>This questionnaire has been widely utilized to gauge autism-related characteristics and has demonstrated utility in identifying individuals who may benefit from further evaluation (National Institute for Health and Care Excellence, 2012)</w:t>
      </w:r>
      <w:r w:rsidR="00141318" w:rsidRPr="00834A4F">
        <w:t xml:space="preserve"> and has been used to examine autism traits in research and within clinical groups (Westwood et al., 2016)</w:t>
      </w:r>
      <w:r w:rsidR="00802EAF" w:rsidRPr="00834A4F">
        <w:t xml:space="preserve">. </w:t>
      </w:r>
      <w:r w:rsidR="009E384E" w:rsidRPr="00834A4F">
        <w:t xml:space="preserve">The AQ-10 questionnaire plays a pivotal role in Phase </w:t>
      </w:r>
      <w:r w:rsidR="00F70523" w:rsidRPr="00834A4F">
        <w:t>one</w:t>
      </w:r>
      <w:r w:rsidR="009E384E" w:rsidRPr="00834A4F">
        <w:t xml:space="preserve"> of the study, offering valuable insights into participants' neurodivergent profiles and further supporting analyses and interpretations. </w:t>
      </w:r>
      <w:proofErr w:type="gramStart"/>
      <w:r w:rsidR="009E384E" w:rsidRPr="00834A4F">
        <w:t>Similar to</w:t>
      </w:r>
      <w:proofErr w:type="gramEnd"/>
      <w:r w:rsidR="009E384E" w:rsidRPr="00834A4F">
        <w:t xml:space="preserve"> the demographic and language proficiency questionnaires, the AQ-10 will be accessible to participants without any time restrictions.</w:t>
      </w:r>
    </w:p>
    <w:p w14:paraId="1857B6CC" w14:textId="48FB36EB" w:rsidR="00D03272" w:rsidRDefault="00D03272" w:rsidP="00A230F6">
      <w:pPr>
        <w:spacing w:line="480" w:lineRule="auto"/>
      </w:pPr>
      <w:r w:rsidRPr="00834A4F">
        <w:tab/>
      </w:r>
      <w:r w:rsidRPr="00834A4F">
        <w:rPr>
          <w:b/>
          <w:bCs/>
        </w:rPr>
        <w:t>Intelligence Quotient.</w:t>
      </w:r>
      <w:r w:rsidRPr="00834A4F">
        <w:t xml:space="preserve"> Participants will complete the two subtests of the Fluid Intelligence Index</w:t>
      </w:r>
      <w:r w:rsidR="00500CE9" w:rsidRPr="00834A4F">
        <w:t>, as depicted in Figure 1</w:t>
      </w:r>
      <w:r w:rsidR="00EC7F8D" w:rsidRPr="00834A4F">
        <w:t xml:space="preserve"> and Figure</w:t>
      </w:r>
      <w:r w:rsidR="00EC7F8D">
        <w:t xml:space="preserve"> 2</w:t>
      </w:r>
      <w:r w:rsidR="00500CE9">
        <w:t xml:space="preserve">. This index serves as </w:t>
      </w:r>
      <w:r>
        <w:t>a nonverbal reasoning intelligence task</w:t>
      </w:r>
      <w:r w:rsidR="00500CE9">
        <w:t>, assessing domains such as</w:t>
      </w:r>
      <w:r>
        <w:t xml:space="preserve"> perceptual speech, working memory, abstract reasoning, and visuospatial reasoning (Tucker-</w:t>
      </w:r>
      <w:proofErr w:type="spellStart"/>
      <w:r>
        <w:t>Drob</w:t>
      </w:r>
      <w:proofErr w:type="spellEnd"/>
      <w:r>
        <w:t xml:space="preserve"> et al., 2022). </w:t>
      </w:r>
      <w:r w:rsidR="00500CE9" w:rsidRPr="00500CE9">
        <w:t>The selection of the Fluid Intelligence Index is grounded in its capacity to evaluate cognitive abilities independent of acquired learning and accumulated knowledge.</w:t>
      </w:r>
      <w:r w:rsidR="00500CE9">
        <w:t xml:space="preserve"> </w:t>
      </w:r>
      <w:r w:rsidR="00500CE9" w:rsidRPr="00500CE9">
        <w:t xml:space="preserve">The chosen subtests, Sequences (SEQ) and Nonverbal Analogies (NVA), are components of </w:t>
      </w:r>
      <w:r w:rsidR="00D15567">
        <w:t xml:space="preserve">Reynolds Adaptable Intelligence Test (RAIT) and will be completed during </w:t>
      </w:r>
      <w:r w:rsidR="00500CE9" w:rsidRPr="00500CE9">
        <w:t xml:space="preserve">Phase </w:t>
      </w:r>
      <w:r w:rsidR="00F70523">
        <w:t>two</w:t>
      </w:r>
      <w:r w:rsidR="00500CE9" w:rsidRPr="00500CE9">
        <w:t xml:space="preserve"> of the study and will be administered via a virtual </w:t>
      </w:r>
      <w:r w:rsidR="00500CE9">
        <w:t>in-</w:t>
      </w:r>
      <w:r w:rsidR="00500CE9">
        <w:lastRenderedPageBreak/>
        <w:t xml:space="preserve">person </w:t>
      </w:r>
      <w:r w:rsidR="00500CE9" w:rsidRPr="00500CE9">
        <w:t>platform. These subtests have been specifically designed to mitigate the influence of variables such as education level, verbal comprehension, and cultural background (</w:t>
      </w:r>
      <w:proofErr w:type="spellStart"/>
      <w:r w:rsidR="00500CE9" w:rsidRPr="00500CE9">
        <w:t>Checa</w:t>
      </w:r>
      <w:proofErr w:type="spellEnd"/>
      <w:r w:rsidR="00500CE9" w:rsidRPr="00500CE9">
        <w:t xml:space="preserve"> &amp; Fernández-</w:t>
      </w:r>
      <w:proofErr w:type="spellStart"/>
      <w:r w:rsidR="00500CE9" w:rsidRPr="00500CE9">
        <w:t>Berrocal</w:t>
      </w:r>
      <w:proofErr w:type="spellEnd"/>
      <w:r w:rsidR="00500CE9" w:rsidRPr="00500CE9">
        <w:t>, 2015), ensuring the validity and reliability of the intelligence assessment across participant profiles.</w:t>
      </w:r>
    </w:p>
    <w:tbl>
      <w:tblPr>
        <w:tblStyle w:val="TableGrid"/>
        <w:tblW w:w="0" w:type="auto"/>
        <w:tblLook w:val="04A0" w:firstRow="1" w:lastRow="0" w:firstColumn="1" w:lastColumn="0" w:noHBand="0" w:noVBand="1"/>
      </w:tblPr>
      <w:tblGrid>
        <w:gridCol w:w="1795"/>
        <w:gridCol w:w="1800"/>
        <w:gridCol w:w="1710"/>
        <w:gridCol w:w="1800"/>
      </w:tblGrid>
      <w:tr w:rsidR="00D03272" w:rsidRPr="00295C30" w14:paraId="2A1B2196" w14:textId="77777777" w:rsidTr="0006131E">
        <w:tc>
          <w:tcPr>
            <w:tcW w:w="7105" w:type="dxa"/>
            <w:gridSpan w:val="4"/>
            <w:tcBorders>
              <w:top w:val="nil"/>
              <w:left w:val="nil"/>
              <w:bottom w:val="nil"/>
              <w:right w:val="nil"/>
            </w:tcBorders>
          </w:tcPr>
          <w:p w14:paraId="61E219C3" w14:textId="0FD19B5D" w:rsidR="00D03272" w:rsidRPr="00295C30" w:rsidRDefault="00D03272" w:rsidP="0006131E">
            <w:pPr>
              <w:pStyle w:val="paragraph"/>
              <w:spacing w:before="0" w:beforeAutospacing="0" w:after="0" w:afterAutospacing="0" w:line="480" w:lineRule="auto"/>
              <w:textAlignment w:val="baseline"/>
              <w:rPr>
                <w:rStyle w:val="normaltextrun"/>
                <w:b/>
                <w:bCs/>
              </w:rPr>
            </w:pPr>
            <w:r w:rsidRPr="00295C30">
              <w:rPr>
                <w:rStyle w:val="normaltextrun"/>
                <w:b/>
                <w:bCs/>
              </w:rPr>
              <w:t>Figure 1</w:t>
            </w:r>
          </w:p>
          <w:p w14:paraId="3A034281" w14:textId="77777777" w:rsidR="00D03272" w:rsidRPr="00295C30" w:rsidRDefault="00D03272" w:rsidP="0006131E">
            <w:pPr>
              <w:pStyle w:val="paragraph"/>
              <w:spacing w:before="0" w:beforeAutospacing="0" w:after="0" w:afterAutospacing="0" w:line="480" w:lineRule="auto"/>
              <w:textAlignment w:val="baseline"/>
              <w:rPr>
                <w:rStyle w:val="normaltextrun"/>
                <w:i/>
                <w:iCs/>
              </w:rPr>
            </w:pPr>
            <w:r w:rsidRPr="00295C30">
              <w:rPr>
                <w:rStyle w:val="normaltextrun"/>
                <w:i/>
                <w:iCs/>
              </w:rPr>
              <w:t>Sample question of the Sequences subtest</w:t>
            </w:r>
          </w:p>
        </w:tc>
      </w:tr>
      <w:tr w:rsidR="00D03272" w:rsidRPr="00295C30" w14:paraId="425CF327" w14:textId="77777777" w:rsidTr="0006131E">
        <w:trPr>
          <w:trHeight w:val="998"/>
        </w:trPr>
        <w:tc>
          <w:tcPr>
            <w:tcW w:w="1795" w:type="dxa"/>
            <w:tcBorders>
              <w:top w:val="nil"/>
              <w:left w:val="nil"/>
              <w:bottom w:val="single" w:sz="4" w:space="0" w:color="auto"/>
              <w:right w:val="nil"/>
            </w:tcBorders>
          </w:tcPr>
          <w:p w14:paraId="6DE43F59" w14:textId="77777777" w:rsidR="00D03272" w:rsidRPr="00295C30" w:rsidRDefault="00D03272" w:rsidP="0006131E">
            <w:pPr>
              <w:pStyle w:val="paragraph"/>
              <w:spacing w:before="0" w:beforeAutospacing="0" w:after="0" w:afterAutospacing="0" w:line="480" w:lineRule="auto"/>
              <w:textAlignment w:val="baseline"/>
              <w:rPr>
                <w:rStyle w:val="normaltextrun"/>
              </w:rPr>
            </w:pPr>
            <w:r w:rsidRPr="00295C30">
              <w:rPr>
                <w:noProof/>
              </w:rPr>
              <mc:AlternateContent>
                <mc:Choice Requires="wps">
                  <w:drawing>
                    <wp:anchor distT="0" distB="0" distL="114300" distR="114300" simplePos="0" relativeHeight="251660288" behindDoc="0" locked="0" layoutInCell="1" allowOverlap="1" wp14:anchorId="1E648E71" wp14:editId="12B94471">
                      <wp:simplePos x="0" y="0"/>
                      <wp:positionH relativeFrom="column">
                        <wp:posOffset>205441</wp:posOffset>
                      </wp:positionH>
                      <wp:positionV relativeFrom="paragraph">
                        <wp:posOffset>92096</wp:posOffset>
                      </wp:positionV>
                      <wp:extent cx="161111" cy="176226"/>
                      <wp:effectExtent l="0" t="0" r="4445" b="1905"/>
                      <wp:wrapNone/>
                      <wp:docPr id="37" name="Rectangle 37"/>
                      <wp:cNvGraphicFramePr/>
                      <a:graphic xmlns:a="http://schemas.openxmlformats.org/drawingml/2006/main">
                        <a:graphicData uri="http://schemas.microsoft.com/office/word/2010/wordprocessingShape">
                          <wps:wsp>
                            <wps:cNvSpPr/>
                            <wps:spPr>
                              <a:xfrm>
                                <a:off x="0" y="0"/>
                                <a:ext cx="161111" cy="1762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6B2FE" id="Rectangle 37" o:spid="_x0000_s1026" style="position:absolute;margin-left:16.2pt;margin-top:7.25pt;width:12.7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" fillcolor="black [3213]" stroked="f" strokeweight="1pt"/>
                  </w:pict>
                </mc:Fallback>
              </mc:AlternateContent>
            </w:r>
            <w:r w:rsidRPr="00295C30">
              <w:rPr>
                <w:noProof/>
              </w:rPr>
              <mc:AlternateContent>
                <mc:Choice Requires="wps">
                  <w:drawing>
                    <wp:anchor distT="0" distB="0" distL="114300" distR="114300" simplePos="0" relativeHeight="251659264" behindDoc="0" locked="0" layoutInCell="1" allowOverlap="1" wp14:anchorId="68837026" wp14:editId="15725E7D">
                      <wp:simplePos x="0" y="0"/>
                      <wp:positionH relativeFrom="column">
                        <wp:posOffset>207855</wp:posOffset>
                      </wp:positionH>
                      <wp:positionV relativeFrom="paragraph">
                        <wp:posOffset>94510</wp:posOffset>
                      </wp:positionV>
                      <wp:extent cx="642347" cy="521435"/>
                      <wp:effectExtent l="12700" t="12700" r="18415" b="12065"/>
                      <wp:wrapNone/>
                      <wp:docPr id="36" name="Rectangle 36"/>
                      <wp:cNvGraphicFramePr/>
                      <a:graphic xmlns:a="http://schemas.openxmlformats.org/drawingml/2006/main">
                        <a:graphicData uri="http://schemas.microsoft.com/office/word/2010/wordprocessingShape">
                          <wps:wsp>
                            <wps:cNvSpPr/>
                            <wps:spPr>
                              <a:xfrm>
                                <a:off x="0" y="0"/>
                                <a:ext cx="642347" cy="5214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E31F0" id="Rectangle 36" o:spid="_x0000_s1026" style="position:absolute;margin-left:16.35pt;margin-top:7.45pt;width:50.6pt;height:4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" filled="f" strokecolor="black [3213]" strokeweight="1.5pt"/>
                  </w:pict>
                </mc:Fallback>
              </mc:AlternateContent>
            </w:r>
          </w:p>
          <w:p w14:paraId="685F1A96" w14:textId="77777777" w:rsidR="00D03272" w:rsidRPr="00295C30" w:rsidRDefault="00D03272" w:rsidP="0006131E">
            <w:pPr>
              <w:pStyle w:val="paragraph"/>
              <w:spacing w:before="0" w:beforeAutospacing="0" w:after="0" w:afterAutospacing="0" w:line="480" w:lineRule="auto"/>
              <w:textAlignment w:val="baseline"/>
              <w:rPr>
                <w:rStyle w:val="normaltextrun"/>
              </w:rPr>
            </w:pPr>
          </w:p>
        </w:tc>
        <w:tc>
          <w:tcPr>
            <w:tcW w:w="1800" w:type="dxa"/>
            <w:tcBorders>
              <w:top w:val="nil"/>
              <w:left w:val="nil"/>
              <w:bottom w:val="single" w:sz="4" w:space="0" w:color="auto"/>
              <w:right w:val="nil"/>
            </w:tcBorders>
          </w:tcPr>
          <w:p w14:paraId="238BE3DB" w14:textId="77777777" w:rsidR="00D03272" w:rsidRPr="00295C30" w:rsidRDefault="00D03272" w:rsidP="0006131E">
            <w:pPr>
              <w:pStyle w:val="paragraph"/>
              <w:spacing w:before="0" w:beforeAutospacing="0" w:after="0" w:afterAutospacing="0" w:line="480" w:lineRule="auto"/>
              <w:textAlignment w:val="baseline"/>
              <w:rPr>
                <w:rStyle w:val="normaltextrun"/>
              </w:rPr>
            </w:pPr>
            <w:r w:rsidRPr="00295C30">
              <w:rPr>
                <w:noProof/>
              </w:rPr>
              <mc:AlternateContent>
                <mc:Choice Requires="wps">
                  <w:drawing>
                    <wp:anchor distT="0" distB="0" distL="114300" distR="114300" simplePos="0" relativeHeight="251664384" behindDoc="0" locked="0" layoutInCell="1" allowOverlap="1" wp14:anchorId="5F9F9E7A" wp14:editId="098F8996">
                      <wp:simplePos x="0" y="0"/>
                      <wp:positionH relativeFrom="column">
                        <wp:posOffset>669290</wp:posOffset>
                      </wp:positionH>
                      <wp:positionV relativeFrom="paragraph">
                        <wp:posOffset>95187</wp:posOffset>
                      </wp:positionV>
                      <wp:extent cx="160655" cy="175895"/>
                      <wp:effectExtent l="0" t="0" r="4445" b="1905"/>
                      <wp:wrapNone/>
                      <wp:docPr id="43" name="Rectangle 43"/>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600DF" id="Rectangle 43" o:spid="_x0000_s1026" style="position:absolute;margin-left:52.7pt;margin-top:7.5pt;width:12.65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" fillcolor="black [3213]" stroked="f" strokeweight="1pt"/>
                  </w:pict>
                </mc:Fallback>
              </mc:AlternateContent>
            </w:r>
            <w:r w:rsidRPr="00295C30">
              <w:rPr>
                <w:noProof/>
              </w:rPr>
              <mc:AlternateContent>
                <mc:Choice Requires="wps">
                  <w:drawing>
                    <wp:anchor distT="0" distB="0" distL="114300" distR="114300" simplePos="0" relativeHeight="251663360" behindDoc="0" locked="0" layoutInCell="1" allowOverlap="1" wp14:anchorId="629DFC1B" wp14:editId="61DD95FC">
                      <wp:simplePos x="0" y="0"/>
                      <wp:positionH relativeFrom="column">
                        <wp:posOffset>196215</wp:posOffset>
                      </wp:positionH>
                      <wp:positionV relativeFrom="paragraph">
                        <wp:posOffset>95250</wp:posOffset>
                      </wp:positionV>
                      <wp:extent cx="641985" cy="521335"/>
                      <wp:effectExtent l="12700" t="12700" r="18415" b="12065"/>
                      <wp:wrapNone/>
                      <wp:docPr id="42" name="Rectangle 42"/>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77BD2" id="Rectangle 42" o:spid="_x0000_s1026" style="position:absolute;margin-left:15.45pt;margin-top:7.5pt;width:50.55pt;height:4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" filled="f" strokecolor="black [3213]" strokeweight="1.5pt"/>
                  </w:pict>
                </mc:Fallback>
              </mc:AlternateContent>
            </w:r>
            <w:r w:rsidRPr="00295C30">
              <w:rPr>
                <w:noProof/>
              </w:rPr>
              <mc:AlternateContent>
                <mc:Choice Requires="wps">
                  <w:drawing>
                    <wp:anchor distT="0" distB="0" distL="114300" distR="114300" simplePos="0" relativeHeight="251670528" behindDoc="0" locked="0" layoutInCell="1" allowOverlap="1" wp14:anchorId="0CCFE042" wp14:editId="1DDAF32F">
                      <wp:simplePos x="0" y="0"/>
                      <wp:positionH relativeFrom="column">
                        <wp:posOffset>676910</wp:posOffset>
                      </wp:positionH>
                      <wp:positionV relativeFrom="paragraph">
                        <wp:posOffset>891540</wp:posOffset>
                      </wp:positionV>
                      <wp:extent cx="160655" cy="175895"/>
                      <wp:effectExtent l="0" t="0" r="4445" b="1905"/>
                      <wp:wrapNone/>
                      <wp:docPr id="49" name="Rectangle 49"/>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2E521" id="Rectangle 49" o:spid="_x0000_s1026" style="position:absolute;margin-left:53.3pt;margin-top:70.2pt;width:12.65pt;height: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" fillcolor="black [3213]" stroked="f" strokeweight="1pt"/>
                  </w:pict>
                </mc:Fallback>
              </mc:AlternateContent>
            </w:r>
            <w:r w:rsidRPr="00295C30">
              <w:rPr>
                <w:noProof/>
              </w:rPr>
              <mc:AlternateContent>
                <mc:Choice Requires="wps">
                  <w:drawing>
                    <wp:anchor distT="0" distB="0" distL="114300" distR="114300" simplePos="0" relativeHeight="251669504" behindDoc="0" locked="0" layoutInCell="1" allowOverlap="1" wp14:anchorId="73B0162E" wp14:editId="454FE72F">
                      <wp:simplePos x="0" y="0"/>
                      <wp:positionH relativeFrom="column">
                        <wp:posOffset>193937</wp:posOffset>
                      </wp:positionH>
                      <wp:positionV relativeFrom="paragraph">
                        <wp:posOffset>743013</wp:posOffset>
                      </wp:positionV>
                      <wp:extent cx="641985" cy="521335"/>
                      <wp:effectExtent l="12700" t="12700" r="18415" b="12065"/>
                      <wp:wrapNone/>
                      <wp:docPr id="48" name="Rectangle 48"/>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6065" id="Rectangle 48" o:spid="_x0000_s1026" style="position:absolute;margin-left:15.25pt;margin-top:58.5pt;width:50.55pt;height:4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" filled="f" strokecolor="black [3213]" strokeweight="1.5pt"/>
                  </w:pict>
                </mc:Fallback>
              </mc:AlternateContent>
            </w:r>
          </w:p>
        </w:tc>
        <w:tc>
          <w:tcPr>
            <w:tcW w:w="1710" w:type="dxa"/>
            <w:tcBorders>
              <w:top w:val="nil"/>
              <w:left w:val="nil"/>
              <w:bottom w:val="single" w:sz="4" w:space="0" w:color="auto"/>
              <w:right w:val="nil"/>
            </w:tcBorders>
          </w:tcPr>
          <w:p w14:paraId="48B10999" w14:textId="77777777" w:rsidR="00D03272" w:rsidRPr="00295C30" w:rsidRDefault="00D03272" w:rsidP="0006131E">
            <w:pPr>
              <w:pStyle w:val="paragraph"/>
              <w:spacing w:before="0" w:beforeAutospacing="0" w:after="0" w:afterAutospacing="0"/>
              <w:jc w:val="center"/>
              <w:textAlignment w:val="baseline"/>
              <w:rPr>
                <w:rStyle w:val="normaltextrun"/>
              </w:rPr>
            </w:pPr>
            <w:r w:rsidRPr="00295C30">
              <w:rPr>
                <w:rStyle w:val="normaltextrun"/>
              </w:rPr>
              <w:t>?</w:t>
            </w:r>
          </w:p>
        </w:tc>
        <w:tc>
          <w:tcPr>
            <w:tcW w:w="1800" w:type="dxa"/>
            <w:tcBorders>
              <w:top w:val="nil"/>
              <w:left w:val="nil"/>
              <w:bottom w:val="single" w:sz="4" w:space="0" w:color="auto"/>
              <w:right w:val="nil"/>
            </w:tcBorders>
          </w:tcPr>
          <w:p w14:paraId="4AC9FF88" w14:textId="77777777" w:rsidR="00D03272" w:rsidRPr="00295C30" w:rsidRDefault="00D03272" w:rsidP="0006131E">
            <w:pPr>
              <w:pStyle w:val="paragraph"/>
              <w:spacing w:before="0" w:beforeAutospacing="0" w:after="0" w:afterAutospacing="0" w:line="480" w:lineRule="auto"/>
              <w:textAlignment w:val="baseline"/>
              <w:rPr>
                <w:rStyle w:val="normaltextrun"/>
              </w:rPr>
            </w:pPr>
            <w:r w:rsidRPr="00295C30">
              <w:rPr>
                <w:noProof/>
              </w:rPr>
              <mc:AlternateContent>
                <mc:Choice Requires="wps">
                  <w:drawing>
                    <wp:anchor distT="0" distB="0" distL="114300" distR="114300" simplePos="0" relativeHeight="251665408" behindDoc="0" locked="0" layoutInCell="1" allowOverlap="1" wp14:anchorId="2564D54F" wp14:editId="28580C5F">
                      <wp:simplePos x="0" y="0"/>
                      <wp:positionH relativeFrom="column">
                        <wp:posOffset>163830</wp:posOffset>
                      </wp:positionH>
                      <wp:positionV relativeFrom="paragraph">
                        <wp:posOffset>92075</wp:posOffset>
                      </wp:positionV>
                      <wp:extent cx="641985" cy="521335"/>
                      <wp:effectExtent l="12700" t="12700" r="18415" b="12065"/>
                      <wp:wrapNone/>
                      <wp:docPr id="44" name="Rectangle 44"/>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7A2C3" id="Rectangle 44" o:spid="_x0000_s1026" style="position:absolute;margin-left:12.9pt;margin-top:7.25pt;width:50.55pt;height:4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" filled="f" strokecolor="black [3213]" strokeweight="1.5pt"/>
                  </w:pict>
                </mc:Fallback>
              </mc:AlternateContent>
            </w:r>
            <w:r w:rsidRPr="00295C30">
              <w:rPr>
                <w:noProof/>
              </w:rPr>
              <mc:AlternateContent>
                <mc:Choice Requires="wps">
                  <w:drawing>
                    <wp:anchor distT="0" distB="0" distL="114300" distR="114300" simplePos="0" relativeHeight="251666432" behindDoc="0" locked="0" layoutInCell="1" allowOverlap="1" wp14:anchorId="54DF55BA" wp14:editId="16E8A9C6">
                      <wp:simplePos x="0" y="0"/>
                      <wp:positionH relativeFrom="column">
                        <wp:posOffset>175391</wp:posOffset>
                      </wp:positionH>
                      <wp:positionV relativeFrom="paragraph">
                        <wp:posOffset>437326</wp:posOffset>
                      </wp:positionV>
                      <wp:extent cx="160655" cy="175895"/>
                      <wp:effectExtent l="0" t="0" r="4445" b="1905"/>
                      <wp:wrapNone/>
                      <wp:docPr id="45" name="Rectangle 45"/>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5129E" id="Rectangle 45" o:spid="_x0000_s1026" style="position:absolute;margin-left:13.8pt;margin-top:34.45pt;width:12.65pt;height:1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" fillcolor="black [3213]" stroked="f" strokeweight="1pt"/>
                  </w:pict>
                </mc:Fallback>
              </mc:AlternateContent>
            </w:r>
          </w:p>
        </w:tc>
      </w:tr>
      <w:tr w:rsidR="00D03272" w:rsidRPr="00295C30" w14:paraId="51D5C03F" w14:textId="77777777" w:rsidTr="0006131E">
        <w:tc>
          <w:tcPr>
            <w:tcW w:w="1795" w:type="dxa"/>
            <w:tcBorders>
              <w:top w:val="single" w:sz="4" w:space="0" w:color="auto"/>
              <w:left w:val="nil"/>
              <w:bottom w:val="nil"/>
              <w:right w:val="nil"/>
            </w:tcBorders>
          </w:tcPr>
          <w:p w14:paraId="02E8E47B" w14:textId="77777777" w:rsidR="00D03272" w:rsidRPr="00295C30" w:rsidRDefault="00D03272" w:rsidP="0006131E">
            <w:pPr>
              <w:pStyle w:val="paragraph"/>
              <w:spacing w:before="0" w:beforeAutospacing="0" w:after="0" w:afterAutospacing="0" w:line="480" w:lineRule="auto"/>
              <w:textAlignment w:val="baseline"/>
              <w:rPr>
                <w:rStyle w:val="normaltextrun"/>
              </w:rPr>
            </w:pPr>
            <w:r w:rsidRPr="00295C30">
              <w:rPr>
                <w:noProof/>
              </w:rPr>
              <mc:AlternateContent>
                <mc:Choice Requires="wps">
                  <w:drawing>
                    <wp:anchor distT="0" distB="0" distL="114300" distR="114300" simplePos="0" relativeHeight="251672576" behindDoc="0" locked="0" layoutInCell="1" allowOverlap="1" wp14:anchorId="76C5C54D" wp14:editId="1C2F19E7">
                      <wp:simplePos x="0" y="0"/>
                      <wp:positionH relativeFrom="column">
                        <wp:posOffset>215900</wp:posOffset>
                      </wp:positionH>
                      <wp:positionV relativeFrom="paragraph">
                        <wp:posOffset>33592</wp:posOffset>
                      </wp:positionV>
                      <wp:extent cx="160655" cy="175895"/>
                      <wp:effectExtent l="0" t="0" r="4445" b="1905"/>
                      <wp:wrapNone/>
                      <wp:docPr id="51" name="Rectangle 51"/>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7B125" id="Rectangle 51" o:spid="_x0000_s1026" style="position:absolute;margin-left:17pt;margin-top:2.65pt;width:12.65pt;height:13.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" fillcolor="black [3213]" stroked="f" strokeweight="1pt"/>
                  </w:pict>
                </mc:Fallback>
              </mc:AlternateContent>
            </w:r>
            <w:r w:rsidRPr="00295C30">
              <w:rPr>
                <w:noProof/>
              </w:rPr>
              <mc:AlternateContent>
                <mc:Choice Requires="wps">
                  <w:drawing>
                    <wp:anchor distT="0" distB="0" distL="114300" distR="114300" simplePos="0" relativeHeight="251671552" behindDoc="0" locked="0" layoutInCell="1" allowOverlap="1" wp14:anchorId="56018138" wp14:editId="12C71411">
                      <wp:simplePos x="0" y="0"/>
                      <wp:positionH relativeFrom="column">
                        <wp:posOffset>209172</wp:posOffset>
                      </wp:positionH>
                      <wp:positionV relativeFrom="paragraph">
                        <wp:posOffset>40703</wp:posOffset>
                      </wp:positionV>
                      <wp:extent cx="641985" cy="521335"/>
                      <wp:effectExtent l="12700" t="12700" r="18415" b="12065"/>
                      <wp:wrapNone/>
                      <wp:docPr id="50" name="Rectangle 50"/>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6D2DF" id="Rectangle 50" o:spid="_x0000_s1026" style="position:absolute;margin-left:16.45pt;margin-top:3.2pt;width:50.55pt;height:41.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" filled="f" strokecolor="black [3213]" strokeweight="1.5pt"/>
                  </w:pict>
                </mc:Fallback>
              </mc:AlternateContent>
            </w:r>
          </w:p>
          <w:p w14:paraId="3B91F6D6"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w:t>A</w:t>
            </w:r>
          </w:p>
        </w:tc>
        <w:tc>
          <w:tcPr>
            <w:tcW w:w="1800" w:type="dxa"/>
            <w:tcBorders>
              <w:top w:val="single" w:sz="4" w:space="0" w:color="auto"/>
              <w:left w:val="nil"/>
              <w:bottom w:val="nil"/>
              <w:right w:val="nil"/>
            </w:tcBorders>
          </w:tcPr>
          <w:p w14:paraId="69B73367" w14:textId="77777777" w:rsidR="00D03272" w:rsidRPr="00295C30" w:rsidRDefault="00D03272" w:rsidP="0006131E">
            <w:pPr>
              <w:pStyle w:val="paragraph"/>
              <w:spacing w:before="0" w:beforeAutospacing="0" w:after="0" w:afterAutospacing="0" w:line="480" w:lineRule="auto"/>
              <w:textAlignment w:val="baseline"/>
              <w:rPr>
                <w:noProof/>
              </w:rPr>
            </w:pPr>
          </w:p>
          <w:p w14:paraId="343BE816"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w:t>B</w:t>
            </w:r>
          </w:p>
        </w:tc>
        <w:tc>
          <w:tcPr>
            <w:tcW w:w="1710" w:type="dxa"/>
            <w:tcBorders>
              <w:top w:val="single" w:sz="4" w:space="0" w:color="auto"/>
              <w:left w:val="nil"/>
              <w:bottom w:val="nil"/>
              <w:right w:val="nil"/>
            </w:tcBorders>
          </w:tcPr>
          <w:p w14:paraId="79435C85"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mc:AlternateContent>
                <mc:Choice Requires="wps">
                  <w:drawing>
                    <wp:anchor distT="0" distB="0" distL="114300" distR="114300" simplePos="0" relativeHeight="251662336" behindDoc="0" locked="0" layoutInCell="1" allowOverlap="1" wp14:anchorId="7A599807" wp14:editId="5A2A4C29">
                      <wp:simplePos x="0" y="0"/>
                      <wp:positionH relativeFrom="column">
                        <wp:posOffset>161290</wp:posOffset>
                      </wp:positionH>
                      <wp:positionV relativeFrom="paragraph">
                        <wp:posOffset>41275</wp:posOffset>
                      </wp:positionV>
                      <wp:extent cx="160655" cy="175895"/>
                      <wp:effectExtent l="0" t="0" r="4445" b="1905"/>
                      <wp:wrapNone/>
                      <wp:docPr id="39" name="Rectangle 39"/>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3233E" id="Rectangle 39" o:spid="_x0000_s1026" style="position:absolute;margin-left:12.7pt;margin-top:3.25pt;width:12.65pt;height:13.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" fillcolor="black [3213]" stroked="f" strokeweight="1pt"/>
                  </w:pict>
                </mc:Fallback>
              </mc:AlternateContent>
            </w:r>
            <w:r w:rsidRPr="00295C30">
              <w:rPr>
                <w:noProof/>
              </w:rPr>
              <mc:AlternateContent>
                <mc:Choice Requires="wps">
                  <w:drawing>
                    <wp:anchor distT="0" distB="0" distL="114300" distR="114300" simplePos="0" relativeHeight="251661312" behindDoc="0" locked="0" layoutInCell="1" allowOverlap="1" wp14:anchorId="23B8B842" wp14:editId="00817D05">
                      <wp:simplePos x="0" y="0"/>
                      <wp:positionH relativeFrom="column">
                        <wp:posOffset>164208</wp:posOffset>
                      </wp:positionH>
                      <wp:positionV relativeFrom="paragraph">
                        <wp:posOffset>41973</wp:posOffset>
                      </wp:positionV>
                      <wp:extent cx="641985" cy="521335"/>
                      <wp:effectExtent l="12700" t="12700" r="18415" b="12065"/>
                      <wp:wrapNone/>
                      <wp:docPr id="38" name="Rectangle 38"/>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BB2C" id="Rectangle 38" o:spid="_x0000_s1026" style="position:absolute;margin-left:12.95pt;margin-top:3.3pt;width:50.55pt;height:4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" filled="f" strokecolor="black [3213]" strokeweight="1.5pt"/>
                  </w:pict>
                </mc:Fallback>
              </mc:AlternateContent>
            </w:r>
          </w:p>
          <w:p w14:paraId="284153ED"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w:t>C</w:t>
            </w:r>
          </w:p>
        </w:tc>
        <w:tc>
          <w:tcPr>
            <w:tcW w:w="1800" w:type="dxa"/>
            <w:tcBorders>
              <w:top w:val="single" w:sz="4" w:space="0" w:color="auto"/>
              <w:left w:val="nil"/>
              <w:bottom w:val="nil"/>
              <w:right w:val="nil"/>
            </w:tcBorders>
          </w:tcPr>
          <w:p w14:paraId="6D3D7D71"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mc:AlternateContent>
                <mc:Choice Requires="wps">
                  <w:drawing>
                    <wp:anchor distT="0" distB="0" distL="114300" distR="114300" simplePos="0" relativeHeight="251667456" behindDoc="0" locked="0" layoutInCell="1" allowOverlap="1" wp14:anchorId="02A5CF69" wp14:editId="2E12912A">
                      <wp:simplePos x="0" y="0"/>
                      <wp:positionH relativeFrom="column">
                        <wp:posOffset>163961</wp:posOffset>
                      </wp:positionH>
                      <wp:positionV relativeFrom="paragraph">
                        <wp:posOffset>47882</wp:posOffset>
                      </wp:positionV>
                      <wp:extent cx="641985" cy="521335"/>
                      <wp:effectExtent l="12700" t="12700" r="18415" b="12065"/>
                      <wp:wrapNone/>
                      <wp:docPr id="46" name="Rectangle 46"/>
                      <wp:cNvGraphicFramePr/>
                      <a:graphic xmlns:a="http://schemas.openxmlformats.org/drawingml/2006/main">
                        <a:graphicData uri="http://schemas.microsoft.com/office/word/2010/wordprocessingShape">
                          <wps:wsp>
                            <wps:cNvSpPr/>
                            <wps:spPr>
                              <a:xfrm>
                                <a:off x="0" y="0"/>
                                <a:ext cx="641985" cy="521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8AE52" id="Rectangle 46" o:spid="_x0000_s1026" style="position:absolute;margin-left:12.9pt;margin-top:3.75pt;width:50.55pt;height:4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" filled="f" strokecolor="black [3213]" strokeweight="1.5pt"/>
                  </w:pict>
                </mc:Fallback>
              </mc:AlternateContent>
            </w:r>
          </w:p>
          <w:p w14:paraId="6B0249CA" w14:textId="77777777" w:rsidR="00D03272" w:rsidRPr="00295C30" w:rsidRDefault="00D03272" w:rsidP="0006131E">
            <w:pPr>
              <w:pStyle w:val="paragraph"/>
              <w:spacing w:before="0" w:beforeAutospacing="0" w:after="0" w:afterAutospacing="0" w:line="480" w:lineRule="auto"/>
              <w:textAlignment w:val="baseline"/>
              <w:rPr>
                <w:noProof/>
              </w:rPr>
            </w:pPr>
            <w:r w:rsidRPr="00295C30">
              <w:rPr>
                <w:noProof/>
              </w:rPr>
              <mc:AlternateContent>
                <mc:Choice Requires="wps">
                  <w:drawing>
                    <wp:anchor distT="0" distB="0" distL="114300" distR="114300" simplePos="0" relativeHeight="251668480" behindDoc="0" locked="0" layoutInCell="1" allowOverlap="1" wp14:anchorId="1957C911" wp14:editId="57C96355">
                      <wp:simplePos x="0" y="0"/>
                      <wp:positionH relativeFrom="column">
                        <wp:posOffset>637036</wp:posOffset>
                      </wp:positionH>
                      <wp:positionV relativeFrom="paragraph">
                        <wp:posOffset>35817</wp:posOffset>
                      </wp:positionV>
                      <wp:extent cx="160655" cy="175895"/>
                      <wp:effectExtent l="0" t="0" r="4445" b="1905"/>
                      <wp:wrapNone/>
                      <wp:docPr id="47" name="Rectangle 47"/>
                      <wp:cNvGraphicFramePr/>
                      <a:graphic xmlns:a="http://schemas.openxmlformats.org/drawingml/2006/main">
                        <a:graphicData uri="http://schemas.microsoft.com/office/word/2010/wordprocessingShape">
                          <wps:wsp>
                            <wps:cNvSpPr/>
                            <wps:spPr>
                              <a:xfrm>
                                <a:off x="0" y="0"/>
                                <a:ext cx="160655" cy="1758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4642B" id="Rectangle 47" o:spid="_x0000_s1026" style="position:absolute;margin-left:50.15pt;margin-top:2.8pt;width:12.65pt;height:13.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" fillcolor="black [3213]" stroked="f" strokeweight="1pt"/>
                  </w:pict>
                </mc:Fallback>
              </mc:AlternateContent>
            </w:r>
            <w:r w:rsidRPr="00295C30">
              <w:rPr>
                <w:noProof/>
              </w:rPr>
              <w:t>D</w:t>
            </w:r>
          </w:p>
        </w:tc>
      </w:tr>
      <w:tr w:rsidR="00D03272" w:rsidRPr="00295C30" w14:paraId="0F39259C" w14:textId="77777777" w:rsidTr="0006131E">
        <w:tc>
          <w:tcPr>
            <w:tcW w:w="7105" w:type="dxa"/>
            <w:gridSpan w:val="4"/>
            <w:tcBorders>
              <w:top w:val="nil"/>
              <w:left w:val="nil"/>
              <w:bottom w:val="nil"/>
              <w:right w:val="nil"/>
            </w:tcBorders>
          </w:tcPr>
          <w:p w14:paraId="103D0017" w14:textId="77777777" w:rsidR="00D03272" w:rsidRPr="00295C30" w:rsidRDefault="00D03272" w:rsidP="0006131E">
            <w:pPr>
              <w:pStyle w:val="paragraph"/>
              <w:spacing w:before="0" w:beforeAutospacing="0" w:after="0" w:afterAutospacing="0" w:line="480" w:lineRule="auto"/>
              <w:textAlignment w:val="baseline"/>
              <w:rPr>
                <w:rStyle w:val="normaltextrun"/>
                <w:i/>
                <w:iCs/>
              </w:rPr>
            </w:pPr>
            <w:r w:rsidRPr="00295C30">
              <w:rPr>
                <w:rStyle w:val="normaltextrun"/>
                <w:i/>
                <w:iCs/>
              </w:rPr>
              <w:t>Note.</w:t>
            </w:r>
            <w:r w:rsidRPr="00295C30">
              <w:rPr>
                <w:rStyle w:val="normaltextrun"/>
              </w:rPr>
              <w:t xml:space="preserve"> The figure presented is a replica of the subtest question of a published task (Reynolds, 2014) that cannot be replicated due to copyright restrictions.</w:t>
            </w:r>
          </w:p>
        </w:tc>
      </w:tr>
    </w:tbl>
    <w:p w14:paraId="38756A85" w14:textId="77777777" w:rsidR="00D03272" w:rsidRDefault="00D03272" w:rsidP="00A230F6">
      <w:pPr>
        <w:spacing w:line="480" w:lineRule="auto"/>
      </w:pPr>
    </w:p>
    <w:tbl>
      <w:tblPr>
        <w:tblStyle w:val="TableGrid"/>
        <w:tblW w:w="0" w:type="auto"/>
        <w:tblLook w:val="04A0" w:firstRow="1" w:lastRow="0" w:firstColumn="1" w:lastColumn="0" w:noHBand="0" w:noVBand="1"/>
      </w:tblPr>
      <w:tblGrid>
        <w:gridCol w:w="1615"/>
        <w:gridCol w:w="283"/>
        <w:gridCol w:w="1800"/>
        <w:gridCol w:w="339"/>
        <w:gridCol w:w="1551"/>
        <w:gridCol w:w="283"/>
        <w:gridCol w:w="1440"/>
      </w:tblGrid>
      <w:tr w:rsidR="007C5719" w:rsidRPr="00295C30" w14:paraId="5F2F77FB" w14:textId="77777777" w:rsidTr="0006131E">
        <w:trPr>
          <w:trHeight w:val="998"/>
        </w:trPr>
        <w:tc>
          <w:tcPr>
            <w:tcW w:w="7285" w:type="dxa"/>
            <w:gridSpan w:val="7"/>
            <w:tcBorders>
              <w:top w:val="nil"/>
              <w:left w:val="nil"/>
              <w:bottom w:val="nil"/>
              <w:right w:val="nil"/>
            </w:tcBorders>
          </w:tcPr>
          <w:p w14:paraId="015DCDBF" w14:textId="77777777" w:rsidR="007C5719" w:rsidRPr="00295C30" w:rsidRDefault="007C5719" w:rsidP="0006131E">
            <w:pPr>
              <w:pStyle w:val="paragraph"/>
              <w:spacing w:before="0" w:beforeAutospacing="0" w:after="0" w:afterAutospacing="0" w:line="480" w:lineRule="auto"/>
              <w:textAlignment w:val="baseline"/>
              <w:rPr>
                <w:rStyle w:val="normaltextrun"/>
                <w:b/>
                <w:bCs/>
              </w:rPr>
            </w:pPr>
            <w:r w:rsidRPr="00295C30">
              <w:rPr>
                <w:rStyle w:val="normaltextrun"/>
                <w:b/>
                <w:bCs/>
              </w:rPr>
              <w:t>Figure 2</w:t>
            </w:r>
          </w:p>
          <w:p w14:paraId="06AABD5E"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rStyle w:val="normaltextrun"/>
                <w:i/>
                <w:iCs/>
              </w:rPr>
              <w:t>Sample question of the Nonverbal Analogies subtest</w:t>
            </w:r>
          </w:p>
        </w:tc>
      </w:tr>
      <w:tr w:rsidR="007C5719" w:rsidRPr="00295C30" w14:paraId="1D11394B" w14:textId="77777777" w:rsidTr="0006131E">
        <w:trPr>
          <w:trHeight w:val="998"/>
        </w:trPr>
        <w:tc>
          <w:tcPr>
            <w:tcW w:w="1615" w:type="dxa"/>
            <w:tcBorders>
              <w:top w:val="nil"/>
              <w:left w:val="nil"/>
              <w:bottom w:val="single" w:sz="4" w:space="0" w:color="auto"/>
              <w:right w:val="nil"/>
            </w:tcBorders>
          </w:tcPr>
          <w:p w14:paraId="3B1AC80D" w14:textId="77777777" w:rsidR="007C5719" w:rsidRPr="00295C30" w:rsidRDefault="007C5719" w:rsidP="0006131E">
            <w:pPr>
              <w:pStyle w:val="paragraph"/>
              <w:spacing w:before="0" w:beforeAutospacing="0" w:after="0" w:afterAutospacing="0" w:line="480" w:lineRule="auto"/>
              <w:textAlignment w:val="baseline"/>
              <w:rPr>
                <w:rStyle w:val="normaltextrun"/>
              </w:rPr>
            </w:pPr>
            <w:r w:rsidRPr="00295C30">
              <w:rPr>
                <w:noProof/>
              </w:rPr>
              <w:drawing>
                <wp:anchor distT="0" distB="0" distL="114300" distR="114300" simplePos="0" relativeHeight="251676672" behindDoc="1" locked="0" layoutInCell="1" allowOverlap="1" wp14:anchorId="3F3DB84F" wp14:editId="3DD4785B">
                  <wp:simplePos x="0" y="0"/>
                  <wp:positionH relativeFrom="column">
                    <wp:posOffset>178435</wp:posOffset>
                  </wp:positionH>
                  <wp:positionV relativeFrom="paragraph">
                    <wp:posOffset>-8890</wp:posOffset>
                  </wp:positionV>
                  <wp:extent cx="523875" cy="648970"/>
                  <wp:effectExtent l="953" t="0" r="0" b="0"/>
                  <wp:wrapThrough wrapText="bothSides">
                    <wp:wrapPolygon edited="0">
                      <wp:start x="21037" y="-32"/>
                      <wp:lineTo x="11612" y="-32"/>
                      <wp:lineTo x="11612" y="7154"/>
                      <wp:lineTo x="3233" y="7154"/>
                      <wp:lineTo x="3233" y="16454"/>
                      <wp:lineTo x="615" y="18567"/>
                      <wp:lineTo x="615" y="20681"/>
                      <wp:lineTo x="3233" y="21103"/>
                      <wp:lineTo x="11088" y="19835"/>
                      <wp:lineTo x="11612" y="19835"/>
                      <wp:lineTo x="19990" y="2505"/>
                      <wp:lineTo x="21037" y="2082"/>
                      <wp:lineTo x="21037" y="-32"/>
                    </wp:wrapPolygon>
                  </wp:wrapThrough>
                  <wp:docPr id="97" name="Picture 97" descr="A close-up of a penci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close-up of a pencil&#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l="18248" t="10779" r="17477" b="9617"/>
                          <a:stretch/>
                        </pic:blipFill>
                        <pic:spPr bwMode="auto">
                          <a:xfrm rot="16200000">
                            <a:off x="0" y="0"/>
                            <a:ext cx="523875" cy="64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0" w:type="dxa"/>
            <w:tcBorders>
              <w:top w:val="nil"/>
              <w:left w:val="nil"/>
              <w:bottom w:val="single" w:sz="4" w:space="0" w:color="auto"/>
              <w:right w:val="nil"/>
            </w:tcBorders>
          </w:tcPr>
          <w:p w14:paraId="0D797BD5" w14:textId="77777777" w:rsidR="007C5719" w:rsidRPr="00295C30" w:rsidRDefault="007C5719" w:rsidP="0006131E">
            <w:pPr>
              <w:pStyle w:val="paragraph"/>
              <w:spacing w:before="240" w:beforeAutospacing="0" w:after="0" w:afterAutospacing="0"/>
              <w:textAlignment w:val="baseline"/>
              <w:rPr>
                <w:noProof/>
              </w:rPr>
            </w:pPr>
            <w:r w:rsidRPr="00295C30">
              <w:rPr>
                <w:noProof/>
              </w:rPr>
              <w:t>:</w:t>
            </w:r>
          </w:p>
        </w:tc>
        <w:tc>
          <w:tcPr>
            <w:tcW w:w="1800" w:type="dxa"/>
            <w:tcBorders>
              <w:top w:val="nil"/>
              <w:left w:val="nil"/>
              <w:bottom w:val="single" w:sz="4" w:space="0" w:color="auto"/>
              <w:right w:val="nil"/>
            </w:tcBorders>
          </w:tcPr>
          <w:p w14:paraId="08905D72" w14:textId="77777777" w:rsidR="007C5719" w:rsidRPr="00295C30" w:rsidRDefault="007C5719" w:rsidP="0006131E">
            <w:pPr>
              <w:pStyle w:val="paragraph"/>
              <w:spacing w:before="0" w:beforeAutospacing="0" w:after="0" w:afterAutospacing="0" w:line="480" w:lineRule="auto"/>
              <w:textAlignment w:val="baseline"/>
              <w:rPr>
                <w:rStyle w:val="normaltextrun"/>
              </w:rPr>
            </w:pPr>
            <w:r w:rsidRPr="00295C30">
              <w:rPr>
                <w:noProof/>
              </w:rPr>
              <w:drawing>
                <wp:anchor distT="0" distB="0" distL="114300" distR="114300" simplePos="0" relativeHeight="251677696" behindDoc="0" locked="0" layoutInCell="1" allowOverlap="1" wp14:anchorId="1B1A03BE" wp14:editId="500E4AD7">
                  <wp:simplePos x="0" y="0"/>
                  <wp:positionH relativeFrom="column">
                    <wp:posOffset>110899</wp:posOffset>
                  </wp:positionH>
                  <wp:positionV relativeFrom="paragraph">
                    <wp:posOffset>51429</wp:posOffset>
                  </wp:positionV>
                  <wp:extent cx="695247" cy="528858"/>
                  <wp:effectExtent l="0" t="0" r="3810" b="5080"/>
                  <wp:wrapNone/>
                  <wp:docPr id="101" name="Picture 10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Background pattern&#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r="43591"/>
                          <a:stretch/>
                        </pic:blipFill>
                        <pic:spPr bwMode="auto">
                          <a:xfrm>
                            <a:off x="0" y="0"/>
                            <a:ext cx="698819" cy="53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39" w:type="dxa"/>
            <w:tcBorders>
              <w:top w:val="nil"/>
              <w:left w:val="nil"/>
              <w:bottom w:val="single" w:sz="4" w:space="0" w:color="auto"/>
              <w:right w:val="nil"/>
            </w:tcBorders>
          </w:tcPr>
          <w:p w14:paraId="255D8155" w14:textId="77777777" w:rsidR="007C5719" w:rsidRPr="00295C30" w:rsidRDefault="007C5719" w:rsidP="0006131E">
            <w:pPr>
              <w:pStyle w:val="paragraph"/>
              <w:spacing w:before="240" w:beforeAutospacing="0" w:after="0" w:afterAutospacing="0"/>
              <w:textAlignment w:val="baseline"/>
              <w:rPr>
                <w:rStyle w:val="normaltextrun"/>
              </w:rPr>
            </w:pPr>
            <w:r w:rsidRPr="00295C30">
              <w:rPr>
                <w:rStyle w:val="normaltextrun"/>
              </w:rPr>
              <w:t>:</w:t>
            </w:r>
          </w:p>
        </w:tc>
        <w:tc>
          <w:tcPr>
            <w:tcW w:w="1551" w:type="dxa"/>
            <w:tcBorders>
              <w:top w:val="nil"/>
              <w:left w:val="nil"/>
              <w:bottom w:val="single" w:sz="4" w:space="0" w:color="auto"/>
              <w:right w:val="nil"/>
            </w:tcBorders>
          </w:tcPr>
          <w:p w14:paraId="0F376616" w14:textId="77777777" w:rsidR="007C5719" w:rsidRPr="00295C30" w:rsidRDefault="007C5719" w:rsidP="0006131E">
            <w:pPr>
              <w:pStyle w:val="paragraph"/>
              <w:spacing w:before="0" w:beforeAutospacing="0" w:after="0" w:afterAutospacing="0"/>
              <w:jc w:val="center"/>
              <w:textAlignment w:val="baseline"/>
              <w:rPr>
                <w:rStyle w:val="normaltextrun"/>
              </w:rPr>
            </w:pPr>
            <w:r w:rsidRPr="00295C30">
              <w:rPr>
                <w:rStyle w:val="normaltextrun"/>
              </w:rPr>
              <w:t>?</w:t>
            </w:r>
          </w:p>
        </w:tc>
        <w:tc>
          <w:tcPr>
            <w:tcW w:w="270" w:type="dxa"/>
            <w:tcBorders>
              <w:top w:val="nil"/>
              <w:left w:val="nil"/>
              <w:bottom w:val="single" w:sz="4" w:space="0" w:color="auto"/>
              <w:right w:val="nil"/>
            </w:tcBorders>
          </w:tcPr>
          <w:p w14:paraId="5B54030D" w14:textId="77777777" w:rsidR="007C5719" w:rsidRPr="00295C30" w:rsidRDefault="007C5719" w:rsidP="0006131E">
            <w:pPr>
              <w:pStyle w:val="paragraph"/>
              <w:spacing w:before="240" w:beforeAutospacing="0" w:after="0" w:afterAutospacing="0"/>
              <w:textAlignment w:val="baseline"/>
              <w:rPr>
                <w:rStyle w:val="normaltextrun"/>
              </w:rPr>
            </w:pPr>
            <w:r w:rsidRPr="00295C30">
              <w:rPr>
                <w:rStyle w:val="normaltextrun"/>
              </w:rPr>
              <w:t>:</w:t>
            </w:r>
          </w:p>
        </w:tc>
        <w:tc>
          <w:tcPr>
            <w:tcW w:w="1440" w:type="dxa"/>
            <w:tcBorders>
              <w:top w:val="nil"/>
              <w:left w:val="nil"/>
              <w:bottom w:val="single" w:sz="4" w:space="0" w:color="auto"/>
              <w:right w:val="nil"/>
            </w:tcBorders>
          </w:tcPr>
          <w:p w14:paraId="4105F83E" w14:textId="77777777" w:rsidR="007C5719" w:rsidRPr="00295C30" w:rsidRDefault="007C5719" w:rsidP="0006131E">
            <w:pPr>
              <w:pStyle w:val="paragraph"/>
              <w:spacing w:before="0" w:beforeAutospacing="0" w:after="0" w:afterAutospacing="0" w:line="480" w:lineRule="auto"/>
              <w:textAlignment w:val="baseline"/>
              <w:rPr>
                <w:rStyle w:val="normaltextrun"/>
              </w:rPr>
            </w:pPr>
            <w:r w:rsidRPr="00295C30">
              <w:rPr>
                <w:noProof/>
              </w:rPr>
              <w:drawing>
                <wp:anchor distT="0" distB="0" distL="114300" distR="114300" simplePos="0" relativeHeight="251678720" behindDoc="0" locked="0" layoutInCell="1" allowOverlap="1" wp14:anchorId="4F5A0A7F" wp14:editId="4C5195A9">
                  <wp:simplePos x="0" y="0"/>
                  <wp:positionH relativeFrom="column">
                    <wp:posOffset>126627</wp:posOffset>
                  </wp:positionH>
                  <wp:positionV relativeFrom="paragraph">
                    <wp:posOffset>11468</wp:posOffset>
                  </wp:positionV>
                  <wp:extent cx="619676" cy="627614"/>
                  <wp:effectExtent l="0" t="0" r="0" b="0"/>
                  <wp:wrapNone/>
                  <wp:docPr id="103" name="Picture 103" descr="Easel Art Painting Drawing - Easel Clipart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sel Art Painting Drawing - Easel Clipart PNG Image | Transparent PNG Free  Download on Seek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19676" cy="627614"/>
                          </a:xfrm>
                          <a:prstGeom prst="rect">
                            <a:avLst/>
                          </a:prstGeom>
                          <a:scene3d>
                            <a:camera prst="orthographicFront">
                              <a:rot lat="0" lon="9600000" rev="0"/>
                            </a:camera>
                            <a:lightRig rig="threePt" dir="t"/>
                          </a:scene3d>
                        </pic:spPr>
                      </pic:pic>
                    </a:graphicData>
                  </a:graphic>
                  <wp14:sizeRelH relativeFrom="page">
                    <wp14:pctWidth>0</wp14:pctWidth>
                  </wp14:sizeRelH>
                  <wp14:sizeRelV relativeFrom="page">
                    <wp14:pctHeight>0</wp14:pctHeight>
                  </wp14:sizeRelV>
                </wp:anchor>
              </w:drawing>
            </w:r>
            <w:r w:rsidRPr="00295C30">
              <w:fldChar w:fldCharType="begin"/>
            </w:r>
            <w:r w:rsidRPr="00295C30">
              <w:instrText xml:space="preserve"> INCLUDEPICTURE "https://www.seekpng.com/png/detail/138-1388077_easel-art-painting-drawing-easel-clipart.png" \* MERGEFORMATINET </w:instrText>
            </w:r>
            <w:r w:rsidR="00000000">
              <w:fldChar w:fldCharType="separate"/>
            </w:r>
            <w:r w:rsidRPr="00295C30">
              <w:fldChar w:fldCharType="end"/>
            </w:r>
          </w:p>
        </w:tc>
      </w:tr>
      <w:tr w:rsidR="007C5719" w:rsidRPr="00295C30" w14:paraId="33A9B74B" w14:textId="77777777" w:rsidTr="0006131E">
        <w:tc>
          <w:tcPr>
            <w:tcW w:w="1615" w:type="dxa"/>
            <w:tcBorders>
              <w:top w:val="single" w:sz="4" w:space="0" w:color="auto"/>
              <w:left w:val="nil"/>
              <w:bottom w:val="nil"/>
              <w:right w:val="nil"/>
            </w:tcBorders>
          </w:tcPr>
          <w:p w14:paraId="38CFB2C3" w14:textId="77777777" w:rsidR="007C5719" w:rsidRPr="00295C30" w:rsidRDefault="007C5719" w:rsidP="0006131E">
            <w:pPr>
              <w:pStyle w:val="paragraph"/>
              <w:spacing w:before="0" w:beforeAutospacing="0" w:after="0" w:afterAutospacing="0" w:line="480" w:lineRule="auto"/>
              <w:textAlignment w:val="baseline"/>
              <w:rPr>
                <w:rStyle w:val="normaltextrun"/>
              </w:rPr>
            </w:pPr>
            <w:r w:rsidRPr="00295C30">
              <w:rPr>
                <w:noProof/>
              </w:rPr>
              <w:drawing>
                <wp:anchor distT="0" distB="0" distL="114300" distR="114300" simplePos="0" relativeHeight="251679744" behindDoc="0" locked="0" layoutInCell="1" allowOverlap="1" wp14:anchorId="70E740F8" wp14:editId="72B45C5B">
                  <wp:simplePos x="0" y="0"/>
                  <wp:positionH relativeFrom="column">
                    <wp:posOffset>222565</wp:posOffset>
                  </wp:positionH>
                  <wp:positionV relativeFrom="paragraph">
                    <wp:posOffset>50422</wp:posOffset>
                  </wp:positionV>
                  <wp:extent cx="604562" cy="563636"/>
                  <wp:effectExtent l="0" t="0" r="5080" b="0"/>
                  <wp:wrapNone/>
                  <wp:docPr id="108" name="Picture 108" descr="Black contour paint brush icon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lack contour paint brush icon Royalty Free Vector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6262"/>
                          <a:stretch/>
                        </pic:blipFill>
                        <pic:spPr bwMode="auto">
                          <a:xfrm>
                            <a:off x="0" y="0"/>
                            <a:ext cx="604562" cy="563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5C30">
              <w:fldChar w:fldCharType="begin"/>
            </w:r>
            <w:r w:rsidRPr="00295C30">
              <w:instrText xml:space="preserve"> INCLUDEPICTURE "https://cdn3.vectorstock.com/i/1000x1000/69/32/black-contour-paint-brush-icon-vector-13466932.jpg" \* MERGEFORMATINET </w:instrText>
            </w:r>
            <w:r w:rsidR="00000000">
              <w:fldChar w:fldCharType="separate"/>
            </w:r>
            <w:r w:rsidRPr="00295C30">
              <w:fldChar w:fldCharType="end"/>
            </w:r>
          </w:p>
          <w:p w14:paraId="1309A561"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t>A</w:t>
            </w:r>
          </w:p>
        </w:tc>
        <w:tc>
          <w:tcPr>
            <w:tcW w:w="270" w:type="dxa"/>
            <w:tcBorders>
              <w:top w:val="single" w:sz="4" w:space="0" w:color="auto"/>
              <w:left w:val="nil"/>
              <w:bottom w:val="nil"/>
              <w:right w:val="nil"/>
            </w:tcBorders>
          </w:tcPr>
          <w:p w14:paraId="741A391A" w14:textId="77777777" w:rsidR="007C5719" w:rsidRPr="00295C30" w:rsidRDefault="007C5719" w:rsidP="0006131E">
            <w:pPr>
              <w:pStyle w:val="paragraph"/>
              <w:spacing w:before="0" w:beforeAutospacing="0" w:after="0" w:afterAutospacing="0" w:line="480" w:lineRule="auto"/>
              <w:textAlignment w:val="baseline"/>
              <w:rPr>
                <w:noProof/>
              </w:rPr>
            </w:pPr>
          </w:p>
        </w:tc>
        <w:tc>
          <w:tcPr>
            <w:tcW w:w="1800" w:type="dxa"/>
            <w:tcBorders>
              <w:top w:val="single" w:sz="4" w:space="0" w:color="auto"/>
              <w:left w:val="nil"/>
              <w:bottom w:val="nil"/>
              <w:right w:val="nil"/>
            </w:tcBorders>
          </w:tcPr>
          <w:p w14:paraId="2D0D837F"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drawing>
                <wp:anchor distT="0" distB="0" distL="114300" distR="114300" simplePos="0" relativeHeight="251675648" behindDoc="0" locked="0" layoutInCell="1" allowOverlap="1" wp14:anchorId="0C480F6A" wp14:editId="43840ED4">
                  <wp:simplePos x="0" y="0"/>
                  <wp:positionH relativeFrom="column">
                    <wp:posOffset>355281</wp:posOffset>
                  </wp:positionH>
                  <wp:positionV relativeFrom="paragraph">
                    <wp:posOffset>-183073</wp:posOffset>
                  </wp:positionV>
                  <wp:extent cx="410962" cy="906238"/>
                  <wp:effectExtent l="0" t="6350" r="1905" b="1905"/>
                  <wp:wrapNone/>
                  <wp:docPr id="107" name="Picture 107" descr="A black and white drawing of a paint 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black and white drawing of a paint roll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410962" cy="9062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A6BEF"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t>B</w:t>
            </w:r>
          </w:p>
        </w:tc>
        <w:tc>
          <w:tcPr>
            <w:tcW w:w="339" w:type="dxa"/>
            <w:tcBorders>
              <w:top w:val="single" w:sz="4" w:space="0" w:color="auto"/>
              <w:left w:val="nil"/>
              <w:bottom w:val="nil"/>
              <w:right w:val="nil"/>
            </w:tcBorders>
          </w:tcPr>
          <w:p w14:paraId="458BB6FF" w14:textId="77777777" w:rsidR="007C5719" w:rsidRPr="00295C30" w:rsidRDefault="007C5719" w:rsidP="0006131E">
            <w:pPr>
              <w:pStyle w:val="paragraph"/>
              <w:spacing w:before="0" w:beforeAutospacing="0" w:after="0" w:afterAutospacing="0" w:line="480" w:lineRule="auto"/>
              <w:textAlignment w:val="baseline"/>
              <w:rPr>
                <w:noProof/>
              </w:rPr>
            </w:pPr>
          </w:p>
        </w:tc>
        <w:tc>
          <w:tcPr>
            <w:tcW w:w="1551" w:type="dxa"/>
            <w:tcBorders>
              <w:top w:val="single" w:sz="4" w:space="0" w:color="auto"/>
              <w:left w:val="nil"/>
              <w:bottom w:val="nil"/>
              <w:right w:val="nil"/>
            </w:tcBorders>
          </w:tcPr>
          <w:p w14:paraId="1BF82231"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drawing>
                <wp:anchor distT="0" distB="0" distL="114300" distR="114300" simplePos="0" relativeHeight="251680768" behindDoc="0" locked="0" layoutInCell="1" allowOverlap="1" wp14:anchorId="3C39B322" wp14:editId="0C99EA35">
                  <wp:simplePos x="0" y="0"/>
                  <wp:positionH relativeFrom="column">
                    <wp:posOffset>208667</wp:posOffset>
                  </wp:positionH>
                  <wp:positionV relativeFrom="paragraph">
                    <wp:posOffset>85405</wp:posOffset>
                  </wp:positionV>
                  <wp:extent cx="579825" cy="479803"/>
                  <wp:effectExtent l="0" t="0" r="4445" b="3175"/>
                  <wp:wrapNone/>
                  <wp:docPr id="110" name="Picture 11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black background with a black square&#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b="17250"/>
                          <a:stretch/>
                        </pic:blipFill>
                        <pic:spPr bwMode="auto">
                          <a:xfrm>
                            <a:off x="0" y="0"/>
                            <a:ext cx="579825" cy="479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46534"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t>C</w:t>
            </w:r>
          </w:p>
        </w:tc>
        <w:tc>
          <w:tcPr>
            <w:tcW w:w="270" w:type="dxa"/>
            <w:tcBorders>
              <w:top w:val="single" w:sz="4" w:space="0" w:color="auto"/>
              <w:left w:val="nil"/>
              <w:bottom w:val="nil"/>
              <w:right w:val="nil"/>
            </w:tcBorders>
          </w:tcPr>
          <w:p w14:paraId="6FEB4697" w14:textId="77777777" w:rsidR="007C5719" w:rsidRPr="00295C30" w:rsidRDefault="007C5719" w:rsidP="0006131E">
            <w:pPr>
              <w:pStyle w:val="paragraph"/>
              <w:spacing w:before="0" w:beforeAutospacing="0" w:after="0" w:afterAutospacing="0" w:line="480" w:lineRule="auto"/>
              <w:textAlignment w:val="baseline"/>
              <w:rPr>
                <w:noProof/>
              </w:rPr>
            </w:pPr>
          </w:p>
        </w:tc>
        <w:tc>
          <w:tcPr>
            <w:tcW w:w="1440" w:type="dxa"/>
            <w:tcBorders>
              <w:top w:val="single" w:sz="4" w:space="0" w:color="auto"/>
              <w:left w:val="nil"/>
              <w:bottom w:val="nil"/>
              <w:right w:val="nil"/>
            </w:tcBorders>
          </w:tcPr>
          <w:p w14:paraId="300012BB"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drawing>
                <wp:anchor distT="0" distB="0" distL="114300" distR="114300" simplePos="0" relativeHeight="251681792" behindDoc="0" locked="0" layoutInCell="1" allowOverlap="1" wp14:anchorId="07BAB857" wp14:editId="213EA737">
                  <wp:simplePos x="0" y="0"/>
                  <wp:positionH relativeFrom="column">
                    <wp:posOffset>213811</wp:posOffset>
                  </wp:positionH>
                  <wp:positionV relativeFrom="paragraph">
                    <wp:posOffset>124439</wp:posOffset>
                  </wp:positionV>
                  <wp:extent cx="487045" cy="487045"/>
                  <wp:effectExtent l="0" t="0" r="0" b="0"/>
                  <wp:wrapNone/>
                  <wp:docPr id="111" name="Picture 1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hap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87045" cy="487045"/>
                          </a:xfrm>
                          <a:prstGeom prst="rect">
                            <a:avLst/>
                          </a:prstGeom>
                        </pic:spPr>
                      </pic:pic>
                    </a:graphicData>
                  </a:graphic>
                  <wp14:sizeRelH relativeFrom="page">
                    <wp14:pctWidth>0</wp14:pctWidth>
                  </wp14:sizeRelH>
                  <wp14:sizeRelV relativeFrom="page">
                    <wp14:pctHeight>0</wp14:pctHeight>
                  </wp14:sizeRelV>
                </wp:anchor>
              </w:drawing>
            </w:r>
          </w:p>
          <w:p w14:paraId="0DDB5DCA"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noProof/>
              </w:rPr>
              <w:t>D</w:t>
            </w:r>
          </w:p>
        </w:tc>
      </w:tr>
      <w:tr w:rsidR="007C5719" w:rsidRPr="00295C30" w14:paraId="6C98DC06" w14:textId="77777777" w:rsidTr="0006131E">
        <w:tc>
          <w:tcPr>
            <w:tcW w:w="7285" w:type="dxa"/>
            <w:gridSpan w:val="7"/>
            <w:tcBorders>
              <w:top w:val="nil"/>
              <w:left w:val="nil"/>
              <w:bottom w:val="nil"/>
              <w:right w:val="nil"/>
            </w:tcBorders>
          </w:tcPr>
          <w:p w14:paraId="10E998D5" w14:textId="77777777" w:rsidR="007C5719" w:rsidRPr="00295C30" w:rsidRDefault="007C5719" w:rsidP="0006131E">
            <w:pPr>
              <w:pStyle w:val="paragraph"/>
              <w:spacing w:before="0" w:beforeAutospacing="0" w:after="0" w:afterAutospacing="0" w:line="480" w:lineRule="auto"/>
              <w:textAlignment w:val="baseline"/>
              <w:rPr>
                <w:noProof/>
              </w:rPr>
            </w:pPr>
            <w:r w:rsidRPr="00295C30">
              <w:rPr>
                <w:rStyle w:val="normaltextrun"/>
                <w:i/>
                <w:iCs/>
              </w:rPr>
              <w:lastRenderedPageBreak/>
              <w:t>Note.</w:t>
            </w:r>
            <w:r w:rsidRPr="00295C30">
              <w:rPr>
                <w:rStyle w:val="normaltextrun"/>
              </w:rPr>
              <w:t xml:space="preserve"> The figure presented is a replica of the subtest question of a published task (Reynolds, 2014) that cannot be replicated due to copyright restrictions.</w:t>
            </w:r>
          </w:p>
        </w:tc>
      </w:tr>
    </w:tbl>
    <w:p w14:paraId="2102BEC8" w14:textId="77777777" w:rsidR="007C5719" w:rsidRDefault="007C5719" w:rsidP="00A230F6">
      <w:pPr>
        <w:spacing w:line="480" w:lineRule="auto"/>
      </w:pPr>
    </w:p>
    <w:p w14:paraId="73F8D8A5" w14:textId="04BE41D3" w:rsidR="00D03272" w:rsidRDefault="00D03272" w:rsidP="00A230F6">
      <w:pPr>
        <w:spacing w:line="480" w:lineRule="auto"/>
      </w:pPr>
      <w:r>
        <w:tab/>
      </w:r>
      <w:r w:rsidRPr="000B4A80">
        <w:rPr>
          <w:b/>
          <w:bCs/>
        </w:rPr>
        <w:t>Social-Cognitive Task</w:t>
      </w:r>
      <w:r w:rsidR="00546DE6" w:rsidRPr="000B4A80">
        <w:rPr>
          <w:b/>
          <w:bCs/>
        </w:rPr>
        <w:t>.</w:t>
      </w:r>
      <w:r w:rsidR="00546DE6">
        <w:t xml:space="preserve"> </w:t>
      </w:r>
      <w:r w:rsidR="000B4A80">
        <w:t xml:space="preserve">Participants will complete the Awareness of Social Inference Test-Short (TASIT-S). This </w:t>
      </w:r>
      <w:r w:rsidR="00F70523">
        <w:t>task</w:t>
      </w:r>
      <w:r w:rsidR="000B4A80">
        <w:t xml:space="preserve"> </w:t>
      </w:r>
      <w:r w:rsidR="00F70523">
        <w:t>will be</w:t>
      </w:r>
      <w:r w:rsidR="000B4A80">
        <w:t xml:space="preserve"> used to assess </w:t>
      </w:r>
      <w:r w:rsidR="00F70523">
        <w:t>theory of mind (</w:t>
      </w:r>
      <w:proofErr w:type="spellStart"/>
      <w:r w:rsidR="00F70523">
        <w:t>ToM</w:t>
      </w:r>
      <w:proofErr w:type="spellEnd"/>
      <w:r w:rsidR="00F70523">
        <w:t xml:space="preserve">), </w:t>
      </w:r>
      <w:r w:rsidR="000B4A80">
        <w:t xml:space="preserve">social cognition by using videos of naturalistic everyday conversations. The </w:t>
      </w:r>
      <w:r w:rsidR="00F70523">
        <w:t xml:space="preserve">TASIT-S consists of three parts that </w:t>
      </w:r>
      <w:r w:rsidR="000B4A80">
        <w:t xml:space="preserve">measure one’s ability to recognize emotions </w:t>
      </w:r>
      <w:r w:rsidR="00F70523">
        <w:t xml:space="preserve">in others and make inferences regarding their thoughts and intentions </w:t>
      </w:r>
      <w:r w:rsidR="00AD6C25">
        <w:t>(McDonald, et al., 2018)</w:t>
      </w:r>
      <w:r w:rsidR="000B4A80">
        <w:t>.</w:t>
      </w:r>
      <w:r w:rsidR="00F70523">
        <w:t xml:space="preserve"> This task is part of phase two and will be completed virtually in-person.</w:t>
      </w:r>
    </w:p>
    <w:p w14:paraId="7BF52CF3" w14:textId="51C8EACA" w:rsidR="00D03272" w:rsidRDefault="00D03272" w:rsidP="00A230F6">
      <w:pPr>
        <w:spacing w:line="480" w:lineRule="auto"/>
      </w:pPr>
      <w:r>
        <w:tab/>
      </w:r>
      <w:r w:rsidRPr="00797EB0">
        <w:rPr>
          <w:b/>
          <w:bCs/>
        </w:rPr>
        <w:t>Cognitive Task</w:t>
      </w:r>
      <w:r w:rsidR="00F70523" w:rsidRPr="00797EB0">
        <w:rPr>
          <w:b/>
          <w:bCs/>
        </w:rPr>
        <w:t>s</w:t>
      </w:r>
      <w:r w:rsidRPr="00797EB0">
        <w:rPr>
          <w:b/>
          <w:bCs/>
        </w:rPr>
        <w:t>.</w:t>
      </w:r>
      <w:r w:rsidR="00F70523">
        <w:t xml:space="preserve"> Participants will complete three </w:t>
      </w:r>
      <w:r w:rsidR="00797EB0">
        <w:t xml:space="preserve">executive cognitive tasks </w:t>
      </w:r>
      <w:r w:rsidR="007820C2">
        <w:t>designed to assess various components of cognitive functioning, including</w:t>
      </w:r>
      <w:r w:rsidR="00797EB0">
        <w:t xml:space="preserve"> inhibitory</w:t>
      </w:r>
      <w:r w:rsidR="007820C2">
        <w:t xml:space="preserve"> control</w:t>
      </w:r>
      <w:r w:rsidR="00797EB0">
        <w:t xml:space="preserve">, selective attention, attention </w:t>
      </w:r>
      <w:r w:rsidR="00797EB0" w:rsidRPr="00834A4F">
        <w:t>control, cognitive flexibility, and working memory.</w:t>
      </w:r>
      <w:r w:rsidR="007171BB" w:rsidRPr="00834A4F">
        <w:t xml:space="preserve"> </w:t>
      </w:r>
      <w:r w:rsidR="007820C2" w:rsidRPr="00834A4F">
        <w:t xml:space="preserve">Participants will complete the </w:t>
      </w:r>
      <w:r w:rsidR="007171BB" w:rsidRPr="00834A4F">
        <w:t>Flanker</w:t>
      </w:r>
      <w:r w:rsidR="00340D0F" w:rsidRPr="00834A4F">
        <w:t xml:space="preserve"> </w:t>
      </w:r>
      <w:r w:rsidR="00340D0F" w:rsidRPr="00834A4F">
        <w:t xml:space="preserve">(see Figure </w:t>
      </w:r>
      <w:r w:rsidR="00340D0F" w:rsidRPr="00834A4F">
        <w:t>3</w:t>
      </w:r>
      <w:r w:rsidR="00340D0F" w:rsidRPr="00834A4F">
        <w:t>)</w:t>
      </w:r>
      <w:r w:rsidR="007171BB" w:rsidRPr="00834A4F">
        <w:t>, N-Back</w:t>
      </w:r>
      <w:r w:rsidR="00340D0F" w:rsidRPr="00834A4F">
        <w:t xml:space="preserve"> </w:t>
      </w:r>
      <w:r w:rsidR="00340D0F" w:rsidRPr="00834A4F">
        <w:t xml:space="preserve">(see Figure </w:t>
      </w:r>
      <w:r w:rsidR="00340D0F" w:rsidRPr="00834A4F">
        <w:t>4</w:t>
      </w:r>
      <w:r w:rsidR="00340D0F" w:rsidRPr="00834A4F">
        <w:t>),</w:t>
      </w:r>
      <w:r w:rsidR="007171BB" w:rsidRPr="00834A4F">
        <w:t xml:space="preserve"> and Backward </w:t>
      </w:r>
      <w:r w:rsidR="00F7551E" w:rsidRPr="00834A4F">
        <w:t xml:space="preserve">Corsi </w:t>
      </w:r>
      <w:r w:rsidR="007171BB" w:rsidRPr="00834A4F">
        <w:t xml:space="preserve">tasks </w:t>
      </w:r>
      <w:r w:rsidR="007820C2" w:rsidRPr="00834A4F">
        <w:t xml:space="preserve">(see Figure </w:t>
      </w:r>
      <w:r w:rsidR="00340D0F" w:rsidRPr="00834A4F">
        <w:t>5</w:t>
      </w:r>
      <w:r w:rsidR="007820C2" w:rsidRPr="00834A4F">
        <w:t>), which have been programmed utilizing</w:t>
      </w:r>
      <w:r w:rsidR="007171BB" w:rsidRPr="00834A4F">
        <w:t xml:space="preserve"> the </w:t>
      </w:r>
      <w:proofErr w:type="spellStart"/>
      <w:r w:rsidR="007171BB" w:rsidRPr="00834A4F">
        <w:t>PsyToolkit</w:t>
      </w:r>
      <w:proofErr w:type="spellEnd"/>
      <w:r w:rsidR="007171BB" w:rsidRPr="00834A4F">
        <w:t xml:space="preserve"> software </w:t>
      </w:r>
      <w:r w:rsidR="007820C2" w:rsidRPr="00834A4F">
        <w:t xml:space="preserve">by </w:t>
      </w:r>
      <w:proofErr w:type="spellStart"/>
      <w:r w:rsidR="007820C2" w:rsidRPr="00834A4F">
        <w:t>S</w:t>
      </w:r>
      <w:r w:rsidR="007171BB" w:rsidRPr="00834A4F">
        <w:t>toet</w:t>
      </w:r>
      <w:proofErr w:type="spellEnd"/>
      <w:r w:rsidR="007820C2" w:rsidRPr="00834A4F">
        <w:t xml:space="preserve"> (</w:t>
      </w:r>
      <w:r w:rsidR="007171BB" w:rsidRPr="00834A4F">
        <w:t xml:space="preserve">2010, 2017). </w:t>
      </w:r>
      <w:r w:rsidR="007820C2" w:rsidRPr="00834A4F">
        <w:t>The Flanker, N-Back, and Backward tasks represent established tasks for evaluating executive functions and have been selected</w:t>
      </w:r>
      <w:r w:rsidR="007820C2" w:rsidRPr="007820C2">
        <w:t xml:space="preserve"> based on their demonstrated efficacy in capturing key cognitive processes relevant to the study objectives. By incorporating these tasks into Phase 2 of the study, </w:t>
      </w:r>
      <w:r w:rsidR="007820C2">
        <w:t>the investigator</w:t>
      </w:r>
      <w:r w:rsidR="007820C2" w:rsidRPr="007820C2">
        <w:t xml:space="preserve"> aim</w:t>
      </w:r>
      <w:r w:rsidR="007820C2">
        <w:t>s</w:t>
      </w:r>
      <w:r w:rsidR="007820C2" w:rsidRPr="007820C2">
        <w:t xml:space="preserve"> to obtain comprehensive insights into participants' cognitive abilities within a controlled and standardized testing environment. Participants will engage with these cognitive tasks virtually in-person, ensuring adherence to standardized administration procedures</w:t>
      </w:r>
      <w:r w:rsidR="002D4735">
        <w:t>.</w:t>
      </w:r>
    </w:p>
    <w:p w14:paraId="22E75E88" w14:textId="7B413B76" w:rsidR="00F7551E" w:rsidRDefault="00F7551E" w:rsidP="00A230F6">
      <w:pPr>
        <w:spacing w:line="480" w:lineRule="auto"/>
      </w:pPr>
      <w:r>
        <w:t>Here are demos for each task:</w:t>
      </w:r>
    </w:p>
    <w:p w14:paraId="3BF5C80E" w14:textId="50CC4E90" w:rsidR="00F7551E" w:rsidRDefault="00F7551E" w:rsidP="00A230F6">
      <w:pPr>
        <w:spacing w:line="480" w:lineRule="auto"/>
      </w:pPr>
      <w:r>
        <w:t>Flanker task:</w:t>
      </w:r>
      <w:r w:rsidRPr="00F7551E">
        <w:t xml:space="preserve"> </w:t>
      </w:r>
      <w:hyperlink r:id="rId27" w:history="1">
        <w:r w:rsidRPr="00F7551E">
          <w:rPr>
            <w:rStyle w:val="Hyperlink"/>
            <w:color w:val="auto"/>
            <w:u w:val="none"/>
          </w:rPr>
          <w:t>https://www.psytoolkit.org/experiment-library/experiment_flanker.html</w:t>
        </w:r>
      </w:hyperlink>
    </w:p>
    <w:p w14:paraId="517E3FE8" w14:textId="72F94B51" w:rsidR="00F7551E" w:rsidRDefault="00F7551E" w:rsidP="00A230F6">
      <w:pPr>
        <w:spacing w:line="480" w:lineRule="auto"/>
      </w:pPr>
      <w:r>
        <w:lastRenderedPageBreak/>
        <w:t xml:space="preserve">N-Back task: </w:t>
      </w:r>
      <w:r w:rsidRPr="00F7551E">
        <w:t>https://www.psytoolkit.org/experiment-library/experiment_nback2.html</w:t>
      </w:r>
    </w:p>
    <w:p w14:paraId="0048EB7D" w14:textId="188A5752" w:rsidR="00F7551E" w:rsidRDefault="00F7551E" w:rsidP="00A230F6">
      <w:pPr>
        <w:spacing w:line="480" w:lineRule="auto"/>
      </w:pPr>
      <w:r>
        <w:t xml:space="preserve">Backward Corsi task: </w:t>
      </w:r>
      <w:r w:rsidRPr="00F7551E">
        <w:t>https://www.psytoolkit.org/experiment-library/experiment_backward_corsi.html</w:t>
      </w:r>
    </w:p>
    <w:p w14:paraId="3A0D6808" w14:textId="77777777" w:rsidR="00F7551E" w:rsidRDefault="00F7551E" w:rsidP="00A230F6">
      <w:pPr>
        <w:spacing w:line="480" w:lineRule="auto"/>
      </w:pPr>
    </w:p>
    <w:p w14:paraId="0CC1975D" w14:textId="77777777" w:rsidR="00340D0F" w:rsidRPr="00295C30" w:rsidRDefault="00340D0F" w:rsidP="00340D0F">
      <w:pPr>
        <w:spacing w:line="480" w:lineRule="auto"/>
        <w:rPr>
          <w:rFonts w:eastAsiaTheme="majorEastAsia"/>
          <w:b/>
          <w:bCs/>
        </w:rPr>
      </w:pPr>
      <w:r w:rsidRPr="00295C30">
        <w:rPr>
          <w:rFonts w:eastAsiaTheme="majorEastAsia"/>
          <w:b/>
          <w:bCs/>
        </w:rPr>
        <w:t>Figure 3</w:t>
      </w:r>
    </w:p>
    <w:p w14:paraId="79D88081" w14:textId="77777777" w:rsidR="00340D0F" w:rsidRPr="00295C30" w:rsidRDefault="00340D0F" w:rsidP="00340D0F">
      <w:pPr>
        <w:spacing w:line="480" w:lineRule="auto"/>
        <w:rPr>
          <w:rFonts w:eastAsiaTheme="majorEastAsia"/>
          <w:i/>
          <w:iCs/>
        </w:rPr>
      </w:pPr>
      <w:r w:rsidRPr="00295C30">
        <w:rPr>
          <w:rFonts w:eastAsiaTheme="majorEastAsia"/>
          <w:i/>
          <w:iCs/>
        </w:rPr>
        <w:t>Flanker task</w:t>
      </w:r>
    </w:p>
    <w:p w14:paraId="01B98768" w14:textId="0455AE57" w:rsidR="007820C2" w:rsidRDefault="00340D0F" w:rsidP="00340D0F">
      <w:pPr>
        <w:spacing w:line="480" w:lineRule="auto"/>
      </w:pPr>
      <w:r w:rsidRPr="00295C30">
        <w:rPr>
          <w:rFonts w:eastAsiaTheme="majorEastAsia"/>
          <w:noProof/>
        </w:rPr>
        <w:drawing>
          <wp:inline distT="0" distB="0" distL="0" distR="0" wp14:anchorId="2D99AC79" wp14:editId="20D84933">
            <wp:extent cx="2711756" cy="1917277"/>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cstate="print">
                      <a:extLst>
                        <a:ext uri="{28A0092B-C50C-407E-A947-70E740481C1C}">
                          <a14:useLocalDpi xmlns:a14="http://schemas.microsoft.com/office/drawing/2010/main" val="0"/>
                        </a:ext>
                      </a:extLst>
                    </a:blip>
                    <a:srcRect b="7579"/>
                    <a:stretch/>
                  </pic:blipFill>
                  <pic:spPr bwMode="auto">
                    <a:xfrm>
                      <a:off x="0" y="0"/>
                      <a:ext cx="2773369" cy="1960839"/>
                    </a:xfrm>
                    <a:prstGeom prst="rect">
                      <a:avLst/>
                    </a:prstGeom>
                    <a:ln w="6350">
                      <a:noFill/>
                    </a:ln>
                    <a:extLst>
                      <a:ext uri="{53640926-AAD7-44D8-BBD7-CCE9431645EC}">
                        <a14:shadowObscured xmlns:a14="http://schemas.microsoft.com/office/drawing/2010/main"/>
                      </a:ext>
                    </a:extLst>
                  </pic:spPr>
                </pic:pic>
              </a:graphicData>
            </a:graphic>
          </wp:inline>
        </w:drawing>
      </w:r>
      <w:r w:rsidRPr="00295C30">
        <w:t xml:space="preserve"> </w:t>
      </w:r>
    </w:p>
    <w:p w14:paraId="1FE389EA" w14:textId="77777777" w:rsidR="00340D0F" w:rsidRDefault="00340D0F" w:rsidP="00A230F6">
      <w:pPr>
        <w:spacing w:line="480" w:lineRule="auto"/>
        <w:rPr>
          <w:b/>
          <w:bCs/>
        </w:rPr>
      </w:pPr>
    </w:p>
    <w:p w14:paraId="3D92B2F2" w14:textId="77777777" w:rsidR="00E63B82" w:rsidRDefault="00E63B82" w:rsidP="00A230F6">
      <w:pPr>
        <w:spacing w:line="480" w:lineRule="auto"/>
        <w:rPr>
          <w:b/>
          <w:bCs/>
        </w:rPr>
      </w:pPr>
    </w:p>
    <w:p w14:paraId="3671B09E" w14:textId="77777777" w:rsidR="00E63B82" w:rsidRDefault="00E63B82" w:rsidP="00A230F6">
      <w:pPr>
        <w:spacing w:line="480" w:lineRule="auto"/>
        <w:rPr>
          <w:b/>
          <w:bCs/>
        </w:rPr>
      </w:pPr>
    </w:p>
    <w:p w14:paraId="1F2C27DF" w14:textId="45A2E568" w:rsidR="00C03CB4" w:rsidRPr="00295C30" w:rsidRDefault="00C03CB4" w:rsidP="00C03CB4">
      <w:pPr>
        <w:spacing w:line="480" w:lineRule="auto"/>
        <w:rPr>
          <w:rFonts w:eastAsiaTheme="majorEastAsia"/>
          <w:b/>
          <w:bCs/>
        </w:rPr>
      </w:pPr>
      <w:r w:rsidRPr="00295C30">
        <w:rPr>
          <w:rFonts w:eastAsiaTheme="majorEastAsia"/>
          <w:b/>
          <w:bCs/>
        </w:rPr>
        <w:t xml:space="preserve">Figure </w:t>
      </w:r>
      <w:r>
        <w:rPr>
          <w:rFonts w:eastAsiaTheme="majorEastAsia"/>
          <w:b/>
          <w:bCs/>
        </w:rPr>
        <w:t>4</w:t>
      </w:r>
    </w:p>
    <w:p w14:paraId="7C024D9B" w14:textId="034EE28B" w:rsidR="00C03CB4" w:rsidRPr="00295C30" w:rsidRDefault="00C03CB4" w:rsidP="00C03CB4">
      <w:pPr>
        <w:spacing w:line="480" w:lineRule="auto"/>
        <w:rPr>
          <w:rFonts w:eastAsiaTheme="majorEastAsia"/>
          <w:i/>
          <w:iCs/>
        </w:rPr>
      </w:pPr>
      <w:r>
        <w:rPr>
          <w:rFonts w:eastAsiaTheme="majorEastAsia"/>
          <w:i/>
          <w:iCs/>
        </w:rPr>
        <w:t>N-Back</w:t>
      </w:r>
      <w:r w:rsidRPr="00295C30">
        <w:rPr>
          <w:rFonts w:eastAsiaTheme="majorEastAsia"/>
          <w:i/>
          <w:iCs/>
        </w:rPr>
        <w:t xml:space="preserve"> task</w:t>
      </w:r>
    </w:p>
    <w:p w14:paraId="09500A64" w14:textId="3BF45AB9" w:rsidR="00C03CB4" w:rsidRDefault="00C03CB4" w:rsidP="00C03CB4">
      <w:pPr>
        <w:spacing w:line="480" w:lineRule="auto"/>
        <w:rPr>
          <w:b/>
          <w:bCs/>
        </w:rPr>
      </w:pPr>
      <w:r w:rsidRPr="00295C30">
        <w:lastRenderedPageBreak/>
        <w:t xml:space="preserve"> </w:t>
      </w:r>
      <w:r>
        <w:rPr>
          <w:b/>
          <w:bCs/>
          <w:noProof/>
        </w:rPr>
        <w:drawing>
          <wp:inline distT="0" distB="0" distL="0" distR="0" wp14:anchorId="7FAE5D0B" wp14:editId="7BD97878">
            <wp:extent cx="3404289" cy="2486295"/>
            <wp:effectExtent l="0" t="0" r="0" b="3175"/>
            <wp:docPr id="91890313"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313" name="Picture 5" descr="A diagram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8763" cy="2518777"/>
                    </a:xfrm>
                    <a:prstGeom prst="rect">
                      <a:avLst/>
                    </a:prstGeom>
                  </pic:spPr>
                </pic:pic>
              </a:graphicData>
            </a:graphic>
          </wp:inline>
        </w:drawing>
      </w:r>
    </w:p>
    <w:p w14:paraId="595B97B7" w14:textId="77777777" w:rsidR="00E63B82" w:rsidRDefault="00E63B82" w:rsidP="00A230F6">
      <w:pPr>
        <w:spacing w:line="480" w:lineRule="auto"/>
        <w:rPr>
          <w:b/>
          <w:bCs/>
        </w:rPr>
      </w:pPr>
    </w:p>
    <w:p w14:paraId="64942C2C" w14:textId="77777777" w:rsidR="00E63B82" w:rsidRDefault="00E63B82" w:rsidP="00A230F6">
      <w:pPr>
        <w:spacing w:line="480" w:lineRule="auto"/>
        <w:rPr>
          <w:b/>
          <w:bCs/>
        </w:rPr>
      </w:pPr>
    </w:p>
    <w:p w14:paraId="29102FCA" w14:textId="77777777" w:rsidR="00E63B82" w:rsidRPr="00295C30" w:rsidRDefault="00E63B82" w:rsidP="00E63B82">
      <w:pPr>
        <w:spacing w:line="480" w:lineRule="auto"/>
        <w:rPr>
          <w:rFonts w:eastAsiaTheme="majorEastAsia"/>
          <w:b/>
          <w:bCs/>
        </w:rPr>
      </w:pPr>
      <w:r w:rsidRPr="00295C30">
        <w:rPr>
          <w:rFonts w:eastAsiaTheme="majorEastAsia"/>
          <w:b/>
          <w:bCs/>
        </w:rPr>
        <w:t xml:space="preserve">Figure </w:t>
      </w:r>
      <w:r>
        <w:rPr>
          <w:rFonts w:eastAsiaTheme="majorEastAsia"/>
          <w:b/>
          <w:bCs/>
        </w:rPr>
        <w:t>5</w:t>
      </w:r>
    </w:p>
    <w:p w14:paraId="6D062AE0" w14:textId="77777777" w:rsidR="00E63B82" w:rsidRPr="00295C30" w:rsidRDefault="00E63B82" w:rsidP="00E63B82">
      <w:pPr>
        <w:spacing w:line="480" w:lineRule="auto"/>
        <w:rPr>
          <w:rFonts w:eastAsiaTheme="majorEastAsia"/>
          <w:i/>
          <w:iCs/>
        </w:rPr>
      </w:pPr>
      <w:r w:rsidRPr="00295C30">
        <w:rPr>
          <w:rFonts w:eastAsiaTheme="majorEastAsia"/>
          <w:i/>
          <w:iCs/>
        </w:rPr>
        <w:t>Backward Corsi task</w:t>
      </w:r>
    </w:p>
    <w:p w14:paraId="20A7D30E" w14:textId="77777777" w:rsidR="00E63B82" w:rsidRDefault="00E63B82" w:rsidP="00E63B82">
      <w:pPr>
        <w:spacing w:line="480" w:lineRule="auto"/>
        <w:rPr>
          <w:b/>
          <w:bCs/>
        </w:rPr>
      </w:pPr>
      <w:r w:rsidRPr="00295C30">
        <w:rPr>
          <w:rFonts w:eastAsiaTheme="majorEastAsia"/>
          <w:noProof/>
        </w:rPr>
        <w:drawing>
          <wp:inline distT="0" distB="0" distL="0" distR="0" wp14:anchorId="61588757" wp14:editId="1C4D0AD8">
            <wp:extent cx="3689399" cy="3204210"/>
            <wp:effectExtent l="0" t="0" r="635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5058" cy="3269919"/>
                    </a:xfrm>
                    <a:prstGeom prst="rect">
                      <a:avLst/>
                    </a:prstGeom>
                  </pic:spPr>
                </pic:pic>
              </a:graphicData>
            </a:graphic>
          </wp:inline>
        </w:drawing>
      </w:r>
    </w:p>
    <w:p w14:paraId="20C462D4" w14:textId="77777777" w:rsidR="00E63B82" w:rsidRDefault="00E63B82" w:rsidP="00A230F6">
      <w:pPr>
        <w:spacing w:line="480" w:lineRule="auto"/>
        <w:rPr>
          <w:b/>
          <w:bCs/>
        </w:rPr>
      </w:pPr>
    </w:p>
    <w:p w14:paraId="2B39CCC9" w14:textId="314E37EE" w:rsidR="009E384E" w:rsidRDefault="00933505" w:rsidP="00A230F6">
      <w:pPr>
        <w:spacing w:line="480" w:lineRule="auto"/>
      </w:pPr>
      <w:r w:rsidRPr="00933505">
        <w:rPr>
          <w:b/>
          <w:bCs/>
        </w:rPr>
        <w:lastRenderedPageBreak/>
        <w:t>Analysis</w:t>
      </w:r>
    </w:p>
    <w:p w14:paraId="6DA6F5AE" w14:textId="62056BEA" w:rsidR="00A230F6" w:rsidRDefault="005F11BB" w:rsidP="00A230F6">
      <w:pPr>
        <w:spacing w:line="480" w:lineRule="auto"/>
      </w:pPr>
      <w:r>
        <w:tab/>
        <w:t>The results of this quantitative study will be analyzed in R, a language and environment for statistical computing (R Core Team, 2022)</w:t>
      </w:r>
      <w:r w:rsidR="004B79D3">
        <w:t xml:space="preserve">. </w:t>
      </w:r>
      <w:r w:rsidR="006125E3">
        <w:t xml:space="preserve">A multiple linear regression </w:t>
      </w:r>
      <w:r w:rsidR="003F7657">
        <w:t>analysis</w:t>
      </w:r>
      <w:r w:rsidR="006125E3">
        <w:t xml:space="preserve"> will be used to examine the effects of </w:t>
      </w:r>
      <w:r w:rsidR="003F7657">
        <w:t xml:space="preserve">several independent variables, including </w:t>
      </w:r>
      <w:r w:rsidR="006125E3">
        <w:t xml:space="preserve">age, IQ, bilingual status, neurodivergent status on </w:t>
      </w:r>
      <w:r w:rsidR="003F7657">
        <w:t xml:space="preserve">participants’ performance across </w:t>
      </w:r>
      <w:r w:rsidR="006125E3">
        <w:t xml:space="preserve">social-cognitive (TAST-S) and cognitive tasks (Flanker, Backward Corsi, N-Back). </w:t>
      </w:r>
      <w:r w:rsidR="003F7657" w:rsidRPr="003F7657">
        <w:t>To facilitate comparability and interpretability of results, the continuous variable of age will be standardized. Furthermore, the raw scores obtained from the Reynolds Adaptable Intelligence Test and the Awareness of Social Inference Test-Short will be standardized relative to their respective normative samples, enabling meaningful comparisons and insights into participants' performance profiles.</w:t>
      </w:r>
    </w:p>
    <w:p w14:paraId="5921146A" w14:textId="4F9B2E96" w:rsidR="007E0C71" w:rsidRDefault="008C4EA3" w:rsidP="00653665">
      <w:pPr>
        <w:spacing w:line="480" w:lineRule="auto"/>
        <w:contextualSpacing/>
        <w:jc w:val="center"/>
      </w:pPr>
      <w:r>
        <w:t>REFERENCES</w:t>
      </w:r>
    </w:p>
    <w:p w14:paraId="297B9797"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Adesope</w:t>
      </w:r>
      <w:proofErr w:type="spellEnd"/>
      <w:r w:rsidRPr="00AB55FC">
        <w:rPr>
          <w:rStyle w:val="normaltextrun"/>
        </w:rPr>
        <w:t xml:space="preserve">, O. O., Lavin, T., Thompson, T., &amp; Ungerleider, C. (2010). A systematic review and </w:t>
      </w:r>
    </w:p>
    <w:p w14:paraId="05733BB3"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meta-analysis of the cognitive correlates of bilingualism. </w:t>
      </w:r>
      <w:r w:rsidRPr="00AB55FC">
        <w:rPr>
          <w:rStyle w:val="normaltextrun"/>
          <w:i/>
          <w:iCs/>
        </w:rPr>
        <w:t>Review of educational research, 80</w:t>
      </w:r>
      <w:r w:rsidRPr="00AB55FC">
        <w:rPr>
          <w:rStyle w:val="normaltextrun"/>
        </w:rPr>
        <w:t>(2), 207-245. https://doi.org/10.3102/003465431036</w:t>
      </w:r>
    </w:p>
    <w:p w14:paraId="3E33F5FA"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Andreou</w:t>
      </w:r>
      <w:proofErr w:type="spellEnd"/>
      <w:r w:rsidRPr="00AB55FC">
        <w:rPr>
          <w:rStyle w:val="normaltextrun"/>
        </w:rPr>
        <w:t xml:space="preserve">, M., </w:t>
      </w:r>
      <w:proofErr w:type="spellStart"/>
      <w:r w:rsidRPr="00AB55FC">
        <w:rPr>
          <w:rStyle w:val="normaltextrun"/>
        </w:rPr>
        <w:t>Tsimpli</w:t>
      </w:r>
      <w:proofErr w:type="spellEnd"/>
      <w:r w:rsidRPr="00AB55FC">
        <w:rPr>
          <w:rStyle w:val="normaltextrun"/>
        </w:rPr>
        <w:t xml:space="preserve">, I. M., </w:t>
      </w:r>
      <w:proofErr w:type="spellStart"/>
      <w:r w:rsidRPr="00AB55FC">
        <w:rPr>
          <w:rStyle w:val="normaltextrun"/>
        </w:rPr>
        <w:t>Durrleman</w:t>
      </w:r>
      <w:proofErr w:type="spellEnd"/>
      <w:r w:rsidRPr="00AB55FC">
        <w:rPr>
          <w:rStyle w:val="normaltextrun"/>
        </w:rPr>
        <w:t xml:space="preserve">, S., &amp; </w:t>
      </w:r>
      <w:proofErr w:type="spellStart"/>
      <w:r w:rsidRPr="00AB55FC">
        <w:rPr>
          <w:rStyle w:val="normaltextrun"/>
        </w:rPr>
        <w:t>Peristeri</w:t>
      </w:r>
      <w:proofErr w:type="spellEnd"/>
      <w:r w:rsidRPr="00AB55FC">
        <w:rPr>
          <w:rStyle w:val="normaltextrun"/>
        </w:rPr>
        <w:t xml:space="preserve">, E. (2020). Theory of mind, executive </w:t>
      </w:r>
    </w:p>
    <w:p w14:paraId="6A705242"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functions, and syntax in bilingual children with autism spectrum disorder. </w:t>
      </w:r>
      <w:r w:rsidRPr="00AB55FC">
        <w:rPr>
          <w:rStyle w:val="normaltextrun"/>
          <w:i/>
          <w:iCs/>
        </w:rPr>
        <w:t>Languages, 5</w:t>
      </w:r>
      <w:r w:rsidRPr="00AB55FC">
        <w:rPr>
          <w:rStyle w:val="normaltextrun"/>
        </w:rPr>
        <w:t>(4), 67. https://doi.org/10.3390/languages5040067</w:t>
      </w:r>
    </w:p>
    <w:p w14:paraId="499E4F45" w14:textId="77777777" w:rsidR="00AB55FC" w:rsidRPr="00AB55FC" w:rsidRDefault="00AB55FC" w:rsidP="00AB55FC">
      <w:pPr>
        <w:pStyle w:val="paragraph"/>
        <w:spacing w:before="0" w:beforeAutospacing="0" w:after="0" w:afterAutospacing="0" w:line="480" w:lineRule="auto"/>
        <w:textAlignment w:val="baseline"/>
        <w:rPr>
          <w:rStyle w:val="normaltextrun"/>
          <w:i/>
          <w:iCs/>
        </w:rPr>
      </w:pPr>
      <w:r w:rsidRPr="00AB55FC">
        <w:rPr>
          <w:rStyle w:val="normaltextrun"/>
        </w:rPr>
        <w:t xml:space="preserve">Antoniou, M. (2019). The advantages of bilingualism debate. </w:t>
      </w:r>
      <w:r w:rsidRPr="00AB55FC">
        <w:rPr>
          <w:rStyle w:val="normaltextrun"/>
          <w:i/>
          <w:iCs/>
        </w:rPr>
        <w:t xml:space="preserve">Annual Review of Linguistics, </w:t>
      </w:r>
    </w:p>
    <w:p w14:paraId="5953F92F"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i/>
          <w:iCs/>
        </w:rPr>
        <w:t>5</w:t>
      </w:r>
      <w:r w:rsidRPr="00AB55FC">
        <w:rPr>
          <w:rStyle w:val="normaltextrun"/>
        </w:rPr>
        <w:t>, 395-415. https://doi.org/10.1146/annurev-linguistics-011718-011820</w:t>
      </w:r>
    </w:p>
    <w:p w14:paraId="058B683A"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Baldimtsi</w:t>
      </w:r>
      <w:proofErr w:type="spellEnd"/>
      <w:r w:rsidRPr="00AB55FC">
        <w:rPr>
          <w:rStyle w:val="normaltextrun"/>
        </w:rPr>
        <w:t xml:space="preserve">, E., </w:t>
      </w:r>
      <w:proofErr w:type="spellStart"/>
      <w:r w:rsidRPr="00AB55FC">
        <w:rPr>
          <w:rStyle w:val="normaltextrun"/>
        </w:rPr>
        <w:t>Peristeri</w:t>
      </w:r>
      <w:proofErr w:type="spellEnd"/>
      <w:r w:rsidRPr="00AB55FC">
        <w:rPr>
          <w:rStyle w:val="normaltextrun"/>
        </w:rPr>
        <w:t xml:space="preserve">, E., </w:t>
      </w:r>
      <w:proofErr w:type="spellStart"/>
      <w:r w:rsidRPr="00AB55FC">
        <w:rPr>
          <w:rStyle w:val="normaltextrun"/>
        </w:rPr>
        <w:t>Tsimpli</w:t>
      </w:r>
      <w:proofErr w:type="spellEnd"/>
      <w:r w:rsidRPr="00AB55FC">
        <w:rPr>
          <w:rStyle w:val="normaltextrun"/>
        </w:rPr>
        <w:t xml:space="preserve">, I. M., &amp; </w:t>
      </w:r>
      <w:proofErr w:type="spellStart"/>
      <w:r w:rsidRPr="00AB55FC">
        <w:rPr>
          <w:rStyle w:val="normaltextrun"/>
        </w:rPr>
        <w:t>Durrleman</w:t>
      </w:r>
      <w:proofErr w:type="spellEnd"/>
      <w:r w:rsidRPr="00AB55FC">
        <w:rPr>
          <w:rStyle w:val="normaltextrun"/>
        </w:rPr>
        <w:t xml:space="preserve">, S. (2019, November). The Impact of </w:t>
      </w:r>
    </w:p>
    <w:p w14:paraId="502A3EFA"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Bilingualism on Theory of Mind and Executive Functions in TD and ASD. </w:t>
      </w:r>
      <w:r w:rsidRPr="00AB55FC">
        <w:rPr>
          <w:rStyle w:val="normaltextrun"/>
          <w:i/>
          <w:iCs/>
        </w:rPr>
        <w:t>In Proceedings of the 44th annual Boston University Conference on Language Development</w:t>
      </w:r>
      <w:r w:rsidRPr="00AB55FC">
        <w:rPr>
          <w:rStyle w:val="normaltextrun"/>
        </w:rPr>
        <w:t>, Boston, MA, USA (pp. 7-9).</w:t>
      </w:r>
    </w:p>
    <w:p w14:paraId="60C0D5A3"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lastRenderedPageBreak/>
        <w:t xml:space="preserve">Baron-Cohen, S., Wheelwright, S., Skinner, R., Martin, J., &amp; </w:t>
      </w:r>
      <w:proofErr w:type="spellStart"/>
      <w:r w:rsidRPr="00AB55FC">
        <w:rPr>
          <w:rStyle w:val="normaltextrun"/>
        </w:rPr>
        <w:t>Clubley</w:t>
      </w:r>
      <w:proofErr w:type="spellEnd"/>
      <w:r w:rsidRPr="00AB55FC">
        <w:rPr>
          <w:rStyle w:val="normaltextrun"/>
        </w:rPr>
        <w:t>, E. (2001). The autism-</w:t>
      </w:r>
    </w:p>
    <w:p w14:paraId="60D0B77D"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spectrum quotient (AQ): Evidence from </w:t>
      </w:r>
      <w:proofErr w:type="spellStart"/>
      <w:r w:rsidRPr="00AB55FC">
        <w:rPr>
          <w:rStyle w:val="normaltextrun"/>
        </w:rPr>
        <w:t>asperger</w:t>
      </w:r>
      <w:proofErr w:type="spellEnd"/>
      <w:r w:rsidRPr="00AB55FC">
        <w:rPr>
          <w:rStyle w:val="normaltextrun"/>
        </w:rPr>
        <w:t xml:space="preserve"> syndrome/high-functioning autism, males and females, </w:t>
      </w:r>
      <w:proofErr w:type="gramStart"/>
      <w:r w:rsidRPr="00AB55FC">
        <w:rPr>
          <w:rStyle w:val="normaltextrun"/>
        </w:rPr>
        <w:t>scientists</w:t>
      </w:r>
      <w:proofErr w:type="gramEnd"/>
      <w:r w:rsidRPr="00AB55FC">
        <w:rPr>
          <w:rStyle w:val="normaltextrun"/>
        </w:rPr>
        <w:t xml:space="preserve"> and mathematicians. </w:t>
      </w:r>
      <w:r w:rsidRPr="00AB55FC">
        <w:rPr>
          <w:rStyle w:val="normaltextrun"/>
          <w:i/>
          <w:iCs/>
        </w:rPr>
        <w:t>Journal of autism and developmental disorders, 31</w:t>
      </w:r>
      <w:r w:rsidRPr="00AB55FC">
        <w:rPr>
          <w:rStyle w:val="normaltextrun"/>
        </w:rPr>
        <w:t>, 5-17. https://doi.org/10.1023/A:1005653411471</w:t>
      </w:r>
    </w:p>
    <w:p w14:paraId="4C787224"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Beauchamp, M. L., &amp; MacLeod, A. A. (2017). Bilingualism in children with autism spectrum </w:t>
      </w:r>
    </w:p>
    <w:p w14:paraId="43BFA8B1"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disorder: Making </w:t>
      </w:r>
      <w:proofErr w:type="gramStart"/>
      <w:r w:rsidRPr="00AB55FC">
        <w:rPr>
          <w:rStyle w:val="normaltextrun"/>
        </w:rPr>
        <w:t>evidence based</w:t>
      </w:r>
      <w:proofErr w:type="gramEnd"/>
      <w:r w:rsidRPr="00AB55FC">
        <w:rPr>
          <w:rStyle w:val="normaltextrun"/>
        </w:rPr>
        <w:t xml:space="preserve"> recommendations. </w:t>
      </w:r>
      <w:r w:rsidRPr="00AB55FC">
        <w:rPr>
          <w:rStyle w:val="normaltextrun"/>
          <w:i/>
          <w:iCs/>
        </w:rPr>
        <w:t>Canadian Psychology/</w:t>
      </w:r>
      <w:proofErr w:type="spellStart"/>
      <w:r w:rsidRPr="00AB55FC">
        <w:rPr>
          <w:rStyle w:val="normaltextrun"/>
          <w:i/>
          <w:iCs/>
        </w:rPr>
        <w:t>Psychologie</w:t>
      </w:r>
      <w:proofErr w:type="spellEnd"/>
      <w:r w:rsidRPr="00AB55FC">
        <w:rPr>
          <w:rStyle w:val="normaltextrun"/>
          <w:i/>
          <w:iCs/>
        </w:rPr>
        <w:t xml:space="preserve"> Canadienne, 58</w:t>
      </w:r>
      <w:r w:rsidRPr="00AB55FC">
        <w:rPr>
          <w:rStyle w:val="normaltextrun"/>
        </w:rPr>
        <w:t>(3), 250. https://doi.org/10.1037/cap0000122</w:t>
      </w:r>
    </w:p>
    <w:p w14:paraId="2AB7716F" w14:textId="77777777" w:rsidR="00AB55FC" w:rsidRPr="00AB55FC" w:rsidRDefault="00AB55FC" w:rsidP="00AB55FC">
      <w:pPr>
        <w:pStyle w:val="paragraph"/>
        <w:spacing w:before="0" w:beforeAutospacing="0" w:after="0" w:afterAutospacing="0" w:line="480" w:lineRule="auto"/>
        <w:textAlignment w:val="baseline"/>
      </w:pPr>
      <w:r w:rsidRPr="00AB55FC">
        <w:rPr>
          <w:rStyle w:val="normaltextrun"/>
        </w:rPr>
        <w:t xml:space="preserve">Bialystok, E. (2017). The bilingual adaptation: How minds accommodate experience. </w:t>
      </w:r>
      <w:r w:rsidRPr="00AB55FC">
        <w:rPr>
          <w:rStyle w:val="tabchar"/>
        </w:rPr>
        <w:tab/>
      </w:r>
      <w:r w:rsidRPr="00AB55FC">
        <w:rPr>
          <w:rStyle w:val="eop"/>
        </w:rPr>
        <w:t> </w:t>
      </w:r>
    </w:p>
    <w:p w14:paraId="5A876EB6" w14:textId="77777777" w:rsidR="00AB55FC" w:rsidRPr="00AB55FC" w:rsidRDefault="00AB55FC" w:rsidP="00AB55FC">
      <w:pPr>
        <w:pStyle w:val="paragraph"/>
        <w:spacing w:before="0" w:beforeAutospacing="0" w:after="0" w:afterAutospacing="0" w:line="480" w:lineRule="auto"/>
        <w:ind w:firstLine="720"/>
        <w:textAlignment w:val="baseline"/>
        <w:rPr>
          <w:color w:val="FF0000"/>
        </w:rPr>
      </w:pPr>
      <w:r w:rsidRPr="00AB55FC">
        <w:rPr>
          <w:rStyle w:val="normaltextrun"/>
          <w:i/>
          <w:iCs/>
        </w:rPr>
        <w:t>Psychological Bulletin, 143</w:t>
      </w:r>
      <w:r w:rsidRPr="00AB55FC">
        <w:rPr>
          <w:rStyle w:val="normaltextrun"/>
        </w:rPr>
        <w:t xml:space="preserve">(3), 233. </w:t>
      </w:r>
      <w:hyperlink r:id="rId31" w:tgtFrame="_blank" w:history="1">
        <w:r w:rsidRPr="00AB55FC">
          <w:rPr>
            <w:rStyle w:val="normaltextrun"/>
          </w:rPr>
          <w:t>https://doi.org/10.1037/bul0000099</w:t>
        </w:r>
      </w:hyperlink>
      <w:r w:rsidRPr="00AB55FC">
        <w:rPr>
          <w:rStyle w:val="normaltextrun"/>
        </w:rPr>
        <w:t> </w:t>
      </w:r>
      <w:r w:rsidRPr="00AB55FC">
        <w:rPr>
          <w:rStyle w:val="eop"/>
        </w:rPr>
        <w:t> </w:t>
      </w:r>
    </w:p>
    <w:p w14:paraId="07F64A5E"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Bosco, F. M., </w:t>
      </w:r>
      <w:proofErr w:type="spellStart"/>
      <w:r w:rsidRPr="00AB55FC">
        <w:rPr>
          <w:rStyle w:val="normaltextrun"/>
        </w:rPr>
        <w:t>Gabbatore</w:t>
      </w:r>
      <w:proofErr w:type="spellEnd"/>
      <w:r w:rsidRPr="00AB55FC">
        <w:rPr>
          <w:rStyle w:val="normaltextrun"/>
        </w:rPr>
        <w:t xml:space="preserve">, I., </w:t>
      </w:r>
      <w:proofErr w:type="spellStart"/>
      <w:r w:rsidRPr="00AB55FC">
        <w:rPr>
          <w:rStyle w:val="normaltextrun"/>
        </w:rPr>
        <w:t>Tirassa</w:t>
      </w:r>
      <w:proofErr w:type="spellEnd"/>
      <w:r w:rsidRPr="00AB55FC">
        <w:rPr>
          <w:rStyle w:val="normaltextrun"/>
        </w:rPr>
        <w:t xml:space="preserve">, M., &amp; Testa, S. (2016). Psychometric properties of the </w:t>
      </w:r>
    </w:p>
    <w:p w14:paraId="0E8FAFE6"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Theory of Mind Assessment Scale in a sample of adolescents and adults. </w:t>
      </w:r>
      <w:r w:rsidRPr="00AB55FC">
        <w:rPr>
          <w:rStyle w:val="normaltextrun"/>
          <w:i/>
          <w:iCs/>
        </w:rPr>
        <w:t>Frontiers in psychology, 7</w:t>
      </w:r>
      <w:r w:rsidRPr="00AB55FC">
        <w:rPr>
          <w:rStyle w:val="normaltextrun"/>
        </w:rPr>
        <w:t>, 566. https://doi.org/10.3389/fpsyg.2016.00566</w:t>
      </w:r>
    </w:p>
    <w:p w14:paraId="0F7CC05C"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Brewer, N., Young, R. L., &amp; Barnett, E. (2017). Measuring theory of mind in adults with </w:t>
      </w:r>
    </w:p>
    <w:p w14:paraId="3FEC3DCC"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autism spectrum disorder. </w:t>
      </w:r>
      <w:r w:rsidRPr="00AB55FC">
        <w:rPr>
          <w:rStyle w:val="normaltextrun"/>
          <w:i/>
          <w:iCs/>
        </w:rPr>
        <w:t>Journal of autism and developmental disorders, 47</w:t>
      </w:r>
      <w:r w:rsidRPr="00AB55FC">
        <w:rPr>
          <w:rStyle w:val="normaltextrun"/>
        </w:rPr>
        <w:t>(7), 1927-1941. https://doi.org/10.1007/s10803-017-3080-x</w:t>
      </w:r>
    </w:p>
    <w:p w14:paraId="650B93AC"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Carlson, S. M., &amp; Meltzoff, A. N. (2008). Bilingual experience and executive functioning in </w:t>
      </w:r>
    </w:p>
    <w:p w14:paraId="082D2227"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young children. </w:t>
      </w:r>
      <w:r w:rsidRPr="00AB55FC">
        <w:rPr>
          <w:rStyle w:val="normaltextrun"/>
          <w:i/>
          <w:iCs/>
        </w:rPr>
        <w:t>Developmental science, 11</w:t>
      </w:r>
      <w:r w:rsidRPr="00AB55FC">
        <w:rPr>
          <w:rStyle w:val="normaltextrun"/>
        </w:rPr>
        <w:t>(2), 282-298. https://doi.org/10.1111/j.1467-7687.2008.00675.x</w:t>
      </w:r>
    </w:p>
    <w:p w14:paraId="4683DE87"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Carpendale</w:t>
      </w:r>
      <w:proofErr w:type="spellEnd"/>
      <w:r w:rsidRPr="00AB55FC">
        <w:rPr>
          <w:rStyle w:val="normaltextrun"/>
        </w:rPr>
        <w:t xml:space="preserve">, J. I., &amp; Chandler, M. J. (1996). On the distinction between false belief </w:t>
      </w:r>
    </w:p>
    <w:p w14:paraId="4BFCA8E6"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understanding and subscribing to an interpretive theory of mind. </w:t>
      </w:r>
      <w:r w:rsidRPr="00AB55FC">
        <w:rPr>
          <w:rStyle w:val="normaltextrun"/>
          <w:i/>
          <w:iCs/>
        </w:rPr>
        <w:t>Child development, 67</w:t>
      </w:r>
      <w:r w:rsidRPr="00AB55FC">
        <w:rPr>
          <w:rStyle w:val="normaltextrun"/>
        </w:rPr>
        <w:t>(4), 1686-1706. https://doi.org/10.1111/j.1467-8624.1996.tb01821.x</w:t>
      </w:r>
    </w:p>
    <w:p w14:paraId="36E860D0"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Checa</w:t>
      </w:r>
      <w:proofErr w:type="spellEnd"/>
      <w:r w:rsidRPr="00AB55FC">
        <w:rPr>
          <w:rStyle w:val="normaltextrun"/>
        </w:rPr>
        <w:t>, P., &amp; Fernández-</w:t>
      </w:r>
      <w:proofErr w:type="spellStart"/>
      <w:r w:rsidRPr="00AB55FC">
        <w:rPr>
          <w:rStyle w:val="normaltextrun"/>
        </w:rPr>
        <w:t>Berrocal</w:t>
      </w:r>
      <w:proofErr w:type="spellEnd"/>
      <w:r w:rsidRPr="00AB55FC">
        <w:rPr>
          <w:rStyle w:val="normaltextrun"/>
        </w:rPr>
        <w:t xml:space="preserve">, P. (2015). The role of intelligence quotient and emotional </w:t>
      </w:r>
    </w:p>
    <w:p w14:paraId="0BD6DC90"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lastRenderedPageBreak/>
        <w:t xml:space="preserve">intelligence in cognitive control processes. </w:t>
      </w:r>
      <w:r w:rsidRPr="00AB55FC">
        <w:rPr>
          <w:rStyle w:val="normaltextrun"/>
          <w:i/>
          <w:iCs/>
        </w:rPr>
        <w:t>Frontiers in Psychology, 6</w:t>
      </w:r>
      <w:r w:rsidRPr="00AB55FC">
        <w:rPr>
          <w:rStyle w:val="normaltextrun"/>
        </w:rPr>
        <w:t xml:space="preserve">, 1853. </w:t>
      </w:r>
      <w:hyperlink r:id="rId32" w:history="1">
        <w:r w:rsidRPr="00AB55FC">
          <w:rPr>
            <w:rStyle w:val="Hyperlink"/>
            <w:color w:val="auto"/>
            <w:u w:val="none"/>
          </w:rPr>
          <w:t>https://doi.org/10.3389/fpsyg.2015.01853</w:t>
        </w:r>
      </w:hyperlink>
    </w:p>
    <w:p w14:paraId="75258D13"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Costa, A., Hernández, M., &amp; Sebastián-</w:t>
      </w:r>
      <w:proofErr w:type="spellStart"/>
      <w:r w:rsidRPr="00AB55FC">
        <w:rPr>
          <w:rStyle w:val="spellingerror"/>
        </w:rPr>
        <w:t>Gallés</w:t>
      </w:r>
      <w:proofErr w:type="spellEnd"/>
      <w:r w:rsidRPr="00AB55FC">
        <w:rPr>
          <w:rStyle w:val="normaltextrun"/>
        </w:rPr>
        <w:t xml:space="preserve">, N. (2008). Bilingualism aids conflict </w:t>
      </w:r>
    </w:p>
    <w:p w14:paraId="3CA212EE" w14:textId="77777777" w:rsidR="00AB55FC" w:rsidRPr="00AB55FC" w:rsidRDefault="00AB55FC" w:rsidP="00AB55FC">
      <w:pPr>
        <w:pStyle w:val="paragraph"/>
        <w:spacing w:before="0" w:beforeAutospacing="0" w:after="0" w:afterAutospacing="0" w:line="480" w:lineRule="auto"/>
        <w:ind w:left="720"/>
        <w:textAlignment w:val="baseline"/>
      </w:pPr>
      <w:r w:rsidRPr="00AB55FC">
        <w:rPr>
          <w:rStyle w:val="normaltextrun"/>
        </w:rPr>
        <w:t xml:space="preserve">resolution: Evidence from the ANT task. </w:t>
      </w:r>
      <w:r w:rsidRPr="00AB55FC">
        <w:rPr>
          <w:rStyle w:val="normaltextrun"/>
          <w:i/>
          <w:iCs/>
        </w:rPr>
        <w:t>Cognition, 106</w:t>
      </w:r>
      <w:r w:rsidRPr="00AB55FC">
        <w:rPr>
          <w:rStyle w:val="normaltextrun"/>
        </w:rPr>
        <w:t>(1), 59-86.</w:t>
      </w:r>
      <w:r w:rsidRPr="00AB55FC">
        <w:t xml:space="preserve"> </w:t>
      </w:r>
      <w:hyperlink r:id="rId33" w:history="1">
        <w:r w:rsidRPr="00AB55FC">
          <w:rPr>
            <w:rStyle w:val="Hyperlink"/>
            <w:color w:val="auto"/>
            <w:u w:val="none"/>
          </w:rPr>
          <w:t>https://doi.org/10.1016/j.cognition.2006.12.013</w:t>
        </w:r>
      </w:hyperlink>
      <w:r w:rsidRPr="00AB55FC">
        <w:rPr>
          <w:rStyle w:val="eop"/>
        </w:rPr>
        <w:t> </w:t>
      </w:r>
    </w:p>
    <w:p w14:paraId="30BD060F" w14:textId="77777777" w:rsidR="00AB55FC" w:rsidRPr="00AB55FC" w:rsidRDefault="00AB55FC" w:rsidP="00AB55FC">
      <w:pPr>
        <w:spacing w:line="480" w:lineRule="auto"/>
        <w:rPr>
          <w:shd w:val="clear" w:color="auto" w:fill="FFFFFF"/>
        </w:rPr>
      </w:pPr>
      <w:r w:rsidRPr="00AB55FC">
        <w:rPr>
          <w:shd w:val="clear" w:color="auto" w:fill="FFFFFF"/>
        </w:rPr>
        <w:t xml:space="preserve">Davis, R., Fletcher-Watson, S., &amp; </w:t>
      </w:r>
      <w:proofErr w:type="spellStart"/>
      <w:r w:rsidRPr="00AB55FC">
        <w:rPr>
          <w:shd w:val="clear" w:color="auto" w:fill="FFFFFF"/>
        </w:rPr>
        <w:t>Digard</w:t>
      </w:r>
      <w:proofErr w:type="spellEnd"/>
      <w:r w:rsidRPr="00AB55FC">
        <w:rPr>
          <w:shd w:val="clear" w:color="auto" w:fill="FFFFFF"/>
        </w:rPr>
        <w:t xml:space="preserve">, B. G. (2021). Autistic people's access to </w:t>
      </w:r>
    </w:p>
    <w:p w14:paraId="5E9E3FDE" w14:textId="77777777" w:rsidR="00AB55FC" w:rsidRPr="00AB55FC" w:rsidRDefault="00AB55FC" w:rsidP="00AB55FC">
      <w:pPr>
        <w:spacing w:line="480" w:lineRule="auto"/>
        <w:ind w:left="720"/>
        <w:rPr>
          <w:shd w:val="clear" w:color="auto" w:fill="FFFFFF"/>
        </w:rPr>
      </w:pPr>
      <w:r w:rsidRPr="00AB55FC">
        <w:rPr>
          <w:shd w:val="clear" w:color="auto" w:fill="FFFFFF"/>
        </w:rPr>
        <w:t xml:space="preserve">bilingualism and additional language learning: Identifying the barriers and facilitators for equal opportunities. </w:t>
      </w:r>
      <w:r w:rsidRPr="00AB55FC">
        <w:rPr>
          <w:i/>
          <w:iCs/>
          <w:shd w:val="clear" w:color="auto" w:fill="FFFFFF"/>
        </w:rPr>
        <w:t>Frontiers in Psychology, 12</w:t>
      </w:r>
      <w:r w:rsidRPr="00AB55FC">
        <w:rPr>
          <w:shd w:val="clear" w:color="auto" w:fill="FFFFFF"/>
        </w:rPr>
        <w:t>.</w:t>
      </w:r>
      <w:r w:rsidRPr="00AB55FC">
        <w:t xml:space="preserve"> </w:t>
      </w:r>
      <w:r w:rsidRPr="00AB55FC">
        <w:rPr>
          <w:shd w:val="clear" w:color="auto" w:fill="FFFFFF"/>
        </w:rPr>
        <w:t>https://doi.org/10.3389/fpsyg.2021.741182</w:t>
      </w:r>
    </w:p>
    <w:p w14:paraId="7805205B" w14:textId="77777777" w:rsidR="00AB55FC" w:rsidRPr="00AB55FC" w:rsidRDefault="00AB55FC" w:rsidP="00AB55FC">
      <w:pPr>
        <w:spacing w:line="480" w:lineRule="auto"/>
        <w:rPr>
          <w:shd w:val="clear" w:color="auto" w:fill="FFFFFF"/>
        </w:rPr>
      </w:pPr>
      <w:r w:rsidRPr="00AB55FC">
        <w:rPr>
          <w:shd w:val="clear" w:color="auto" w:fill="FFFFFF"/>
        </w:rPr>
        <w:t xml:space="preserve">Davis, R., Hampton, S. C., &amp; Fletcher-Watson, S. (2022). Why study bilingualism in autistic </w:t>
      </w:r>
    </w:p>
    <w:p w14:paraId="77B734CC" w14:textId="77777777" w:rsidR="00AB55FC" w:rsidRPr="00AB55FC" w:rsidRDefault="00AB55FC" w:rsidP="00AB55FC">
      <w:pPr>
        <w:spacing w:line="480" w:lineRule="auto"/>
        <w:ind w:firstLine="720"/>
        <w:rPr>
          <w:shd w:val="clear" w:color="auto" w:fill="FFFFFF"/>
        </w:rPr>
      </w:pPr>
      <w:r w:rsidRPr="00AB55FC">
        <w:rPr>
          <w:shd w:val="clear" w:color="auto" w:fill="FFFFFF"/>
        </w:rPr>
        <w:t xml:space="preserve">people? </w:t>
      </w:r>
      <w:r w:rsidRPr="00AB55FC">
        <w:rPr>
          <w:i/>
          <w:iCs/>
          <w:shd w:val="clear" w:color="auto" w:fill="FFFFFF"/>
        </w:rPr>
        <w:t>Autism, 26</w:t>
      </w:r>
      <w:r w:rsidRPr="00AB55FC">
        <w:rPr>
          <w:shd w:val="clear" w:color="auto" w:fill="FFFFFF"/>
        </w:rPr>
        <w:t>(7), 1601-1605. https://doi.org/10.1177/13623613221126115</w:t>
      </w:r>
    </w:p>
    <w:p w14:paraId="4A716BF9" w14:textId="77777777" w:rsidR="00AB55FC" w:rsidRPr="00AB55FC" w:rsidRDefault="00AB55FC" w:rsidP="00AB55FC">
      <w:pPr>
        <w:spacing w:line="480" w:lineRule="auto"/>
        <w:rPr>
          <w:shd w:val="clear" w:color="auto" w:fill="FFFFFF"/>
        </w:rPr>
      </w:pPr>
      <w:r w:rsidRPr="00AB55FC">
        <w:rPr>
          <w:shd w:val="clear" w:color="auto" w:fill="FFFFFF"/>
        </w:rPr>
        <w:t xml:space="preserve">Demetriou, E. A., </w:t>
      </w:r>
      <w:proofErr w:type="spellStart"/>
      <w:r w:rsidRPr="00AB55FC">
        <w:rPr>
          <w:shd w:val="clear" w:color="auto" w:fill="FFFFFF"/>
        </w:rPr>
        <w:t>Lampit</w:t>
      </w:r>
      <w:proofErr w:type="spellEnd"/>
      <w:r w:rsidRPr="00AB55FC">
        <w:rPr>
          <w:shd w:val="clear" w:color="auto" w:fill="FFFFFF"/>
        </w:rPr>
        <w:t xml:space="preserve">, A., Quintana, D. S., Naismith, S. L., Song, Y. J. C., Pye, J. E., </w:t>
      </w:r>
    </w:p>
    <w:p w14:paraId="7C47FEA7" w14:textId="77777777" w:rsidR="00AB55FC" w:rsidRPr="00AB55FC" w:rsidRDefault="00AB55FC" w:rsidP="00AB55FC">
      <w:pPr>
        <w:spacing w:line="480" w:lineRule="auto"/>
        <w:ind w:left="720"/>
        <w:rPr>
          <w:shd w:val="clear" w:color="auto" w:fill="FFFFFF"/>
        </w:rPr>
      </w:pPr>
      <w:proofErr w:type="spellStart"/>
      <w:r w:rsidRPr="00AB55FC">
        <w:rPr>
          <w:shd w:val="clear" w:color="auto" w:fill="FFFFFF"/>
        </w:rPr>
        <w:t>Hickie</w:t>
      </w:r>
      <w:proofErr w:type="spellEnd"/>
      <w:r w:rsidRPr="00AB55FC">
        <w:rPr>
          <w:shd w:val="clear" w:color="auto" w:fill="FFFFFF"/>
        </w:rPr>
        <w:t xml:space="preserve">, I., &amp; </w:t>
      </w:r>
      <w:proofErr w:type="spellStart"/>
      <w:r w:rsidRPr="00AB55FC">
        <w:rPr>
          <w:shd w:val="clear" w:color="auto" w:fill="FFFFFF"/>
        </w:rPr>
        <w:t>Guastella</w:t>
      </w:r>
      <w:proofErr w:type="spellEnd"/>
      <w:r w:rsidRPr="00AB55FC">
        <w:rPr>
          <w:shd w:val="clear" w:color="auto" w:fill="FFFFFF"/>
        </w:rPr>
        <w:t xml:space="preserve">, A. J. (2018). Autism spectrum disorders: a meta-analysis of executive function. </w:t>
      </w:r>
      <w:r w:rsidRPr="00AB55FC">
        <w:rPr>
          <w:i/>
          <w:iCs/>
          <w:shd w:val="clear" w:color="auto" w:fill="FFFFFF"/>
        </w:rPr>
        <w:t>Molecular psychiatry, 23</w:t>
      </w:r>
      <w:r w:rsidRPr="00AB55FC">
        <w:rPr>
          <w:shd w:val="clear" w:color="auto" w:fill="FFFFFF"/>
        </w:rPr>
        <w:t>(5), 1198–1204. https://doi.org/10.1038/mp.2017.75</w:t>
      </w:r>
    </w:p>
    <w:p w14:paraId="71014CA5" w14:textId="77777777" w:rsidR="00AB55FC" w:rsidRPr="00AB55FC" w:rsidRDefault="00AB55FC" w:rsidP="00AB55FC">
      <w:pPr>
        <w:spacing w:line="480" w:lineRule="auto"/>
        <w:rPr>
          <w:shd w:val="clear" w:color="auto" w:fill="FFFFFF"/>
        </w:rPr>
      </w:pPr>
      <w:r w:rsidRPr="00AB55FC">
        <w:rPr>
          <w:shd w:val="clear" w:color="auto" w:fill="FFFFFF"/>
        </w:rPr>
        <w:t xml:space="preserve">Diamond, A. (2013). Executive functions. </w:t>
      </w:r>
      <w:r w:rsidRPr="00AB55FC">
        <w:rPr>
          <w:i/>
          <w:iCs/>
          <w:shd w:val="clear" w:color="auto" w:fill="FFFFFF"/>
        </w:rPr>
        <w:t>Annual review of psychology, 64</w:t>
      </w:r>
      <w:r w:rsidRPr="00AB55FC">
        <w:rPr>
          <w:shd w:val="clear" w:color="auto" w:fill="FFFFFF"/>
        </w:rPr>
        <w:t xml:space="preserve">, 135-168. </w:t>
      </w:r>
    </w:p>
    <w:p w14:paraId="59E63912" w14:textId="77777777" w:rsidR="00AB55FC" w:rsidRPr="00AB55FC" w:rsidRDefault="00AB55FC" w:rsidP="00AB55FC">
      <w:pPr>
        <w:spacing w:line="480" w:lineRule="auto"/>
        <w:ind w:firstLine="720"/>
        <w:rPr>
          <w:shd w:val="clear" w:color="auto" w:fill="FFFFFF"/>
        </w:rPr>
      </w:pPr>
      <w:r w:rsidRPr="00AB55FC">
        <w:rPr>
          <w:shd w:val="clear" w:color="auto" w:fill="FFFFFF"/>
        </w:rPr>
        <w:t>https://doi.org/10.1146/annurev-psych-113011-143750</w:t>
      </w:r>
    </w:p>
    <w:p w14:paraId="70284D5D" w14:textId="77777777" w:rsidR="00AB55FC" w:rsidRPr="00AB55FC" w:rsidRDefault="00AB55FC" w:rsidP="00AB55FC">
      <w:pPr>
        <w:spacing w:line="480" w:lineRule="auto"/>
        <w:rPr>
          <w:shd w:val="clear" w:color="auto" w:fill="FFFFFF"/>
        </w:rPr>
      </w:pPr>
      <w:proofErr w:type="spellStart"/>
      <w:r w:rsidRPr="00AB55FC">
        <w:rPr>
          <w:shd w:val="clear" w:color="auto" w:fill="FFFFFF"/>
        </w:rPr>
        <w:t>Digard</w:t>
      </w:r>
      <w:proofErr w:type="spellEnd"/>
      <w:r w:rsidRPr="00AB55FC">
        <w:rPr>
          <w:shd w:val="clear" w:color="auto" w:fill="FFFFFF"/>
        </w:rPr>
        <w:t xml:space="preserve">, B. G., </w:t>
      </w:r>
      <w:proofErr w:type="spellStart"/>
      <w:r w:rsidRPr="00AB55FC">
        <w:rPr>
          <w:shd w:val="clear" w:color="auto" w:fill="FFFFFF"/>
        </w:rPr>
        <w:t>Sorace</w:t>
      </w:r>
      <w:proofErr w:type="spellEnd"/>
      <w:r w:rsidRPr="00AB55FC">
        <w:rPr>
          <w:shd w:val="clear" w:color="auto" w:fill="FFFFFF"/>
        </w:rPr>
        <w:t xml:space="preserve">, A., Stanfield, A., &amp; Fletcher-Watson, S. (2020). Bilingualism in </w:t>
      </w:r>
    </w:p>
    <w:p w14:paraId="552CE338" w14:textId="77777777" w:rsidR="00AB55FC" w:rsidRPr="00AB55FC" w:rsidRDefault="00AB55FC" w:rsidP="00AB55FC">
      <w:pPr>
        <w:spacing w:line="480" w:lineRule="auto"/>
        <w:ind w:firstLine="720"/>
        <w:rPr>
          <w:shd w:val="clear" w:color="auto" w:fill="FFFFFF"/>
        </w:rPr>
      </w:pPr>
      <w:r w:rsidRPr="00AB55FC">
        <w:rPr>
          <w:shd w:val="clear" w:color="auto" w:fill="FFFFFF"/>
        </w:rPr>
        <w:t xml:space="preserve">autism: Language learning profiles and social experiences. </w:t>
      </w:r>
      <w:r w:rsidRPr="00AB55FC">
        <w:rPr>
          <w:i/>
          <w:iCs/>
          <w:shd w:val="clear" w:color="auto" w:fill="FFFFFF"/>
        </w:rPr>
        <w:t>Autism, 24</w:t>
      </w:r>
      <w:r w:rsidRPr="00AB55FC">
        <w:rPr>
          <w:shd w:val="clear" w:color="auto" w:fill="FFFFFF"/>
        </w:rPr>
        <w:t xml:space="preserve">(8), 2166-2177. </w:t>
      </w:r>
    </w:p>
    <w:p w14:paraId="3615AD8B" w14:textId="77777777" w:rsidR="00AB55FC" w:rsidRPr="00AB55FC" w:rsidRDefault="00AB55FC" w:rsidP="00AB55FC">
      <w:pPr>
        <w:spacing w:line="480" w:lineRule="auto"/>
        <w:ind w:left="720"/>
        <w:rPr>
          <w:shd w:val="clear" w:color="auto" w:fill="FFFFFF"/>
        </w:rPr>
      </w:pPr>
      <w:r w:rsidRPr="00AB55FC">
        <w:rPr>
          <w:shd w:val="clear" w:color="auto" w:fill="FFFFFF"/>
        </w:rPr>
        <w:t>https://doi.org/10.1177/1362361320937845</w:t>
      </w:r>
    </w:p>
    <w:p w14:paraId="78AF6AEF" w14:textId="77777777" w:rsidR="00AB55FC" w:rsidRPr="00AB55FC" w:rsidRDefault="00AB55FC" w:rsidP="00AB55FC">
      <w:pPr>
        <w:spacing w:line="480" w:lineRule="auto"/>
        <w:rPr>
          <w:shd w:val="clear" w:color="auto" w:fill="FFFFFF"/>
        </w:rPr>
      </w:pPr>
      <w:r w:rsidRPr="00AB55FC">
        <w:rPr>
          <w:shd w:val="clear" w:color="auto" w:fill="FFFFFF"/>
        </w:rPr>
        <w:t xml:space="preserve">Dong, Y., &amp; Liu, Y. (2016). Classes in translating and interpreting produce differential </w:t>
      </w:r>
      <w:proofErr w:type="gramStart"/>
      <w:r w:rsidRPr="00AB55FC">
        <w:rPr>
          <w:shd w:val="clear" w:color="auto" w:fill="FFFFFF"/>
        </w:rPr>
        <w:t>gains</w:t>
      </w:r>
      <w:proofErr w:type="gramEnd"/>
      <w:r w:rsidRPr="00AB55FC">
        <w:rPr>
          <w:shd w:val="clear" w:color="auto" w:fill="FFFFFF"/>
        </w:rPr>
        <w:t xml:space="preserve"> </w:t>
      </w:r>
    </w:p>
    <w:p w14:paraId="7CA650ED" w14:textId="77777777" w:rsidR="00AB55FC" w:rsidRPr="00AB55FC" w:rsidRDefault="00AB55FC" w:rsidP="00AB55FC">
      <w:pPr>
        <w:spacing w:line="480" w:lineRule="auto"/>
        <w:ind w:firstLine="720"/>
        <w:rPr>
          <w:shd w:val="clear" w:color="auto" w:fill="FFFFFF"/>
        </w:rPr>
      </w:pPr>
      <w:r w:rsidRPr="00AB55FC">
        <w:rPr>
          <w:shd w:val="clear" w:color="auto" w:fill="FFFFFF"/>
        </w:rPr>
        <w:t xml:space="preserve">in switching and updating. </w:t>
      </w:r>
      <w:r w:rsidRPr="00AB55FC">
        <w:rPr>
          <w:i/>
          <w:iCs/>
          <w:shd w:val="clear" w:color="auto" w:fill="FFFFFF"/>
        </w:rPr>
        <w:t>Frontiers in Psychology, 7</w:t>
      </w:r>
      <w:r w:rsidRPr="00AB55FC">
        <w:rPr>
          <w:shd w:val="clear" w:color="auto" w:fill="FFFFFF"/>
        </w:rPr>
        <w:t xml:space="preserve">, 1297. </w:t>
      </w:r>
    </w:p>
    <w:p w14:paraId="137B88EA" w14:textId="77777777" w:rsidR="00AB55FC" w:rsidRPr="00AB55FC" w:rsidRDefault="00AB55FC" w:rsidP="00AB55FC">
      <w:pPr>
        <w:spacing w:line="480" w:lineRule="auto"/>
        <w:ind w:firstLine="720"/>
        <w:rPr>
          <w:shd w:val="clear" w:color="auto" w:fill="FFFFFF"/>
        </w:rPr>
      </w:pPr>
      <w:r w:rsidRPr="00AB55FC">
        <w:rPr>
          <w:shd w:val="clear" w:color="auto" w:fill="FFFFFF"/>
        </w:rPr>
        <w:t>https://doi.org/10.3389/fpsyg.2016.01297</w:t>
      </w:r>
    </w:p>
    <w:p w14:paraId="05403362" w14:textId="77777777" w:rsidR="00AB55FC" w:rsidRPr="00AB55FC" w:rsidRDefault="00AB55FC" w:rsidP="00AB55FC">
      <w:pPr>
        <w:spacing w:line="480" w:lineRule="auto"/>
        <w:rPr>
          <w:shd w:val="clear" w:color="auto" w:fill="FFFFFF"/>
        </w:rPr>
      </w:pPr>
      <w:proofErr w:type="spellStart"/>
      <w:r w:rsidRPr="00AB55FC">
        <w:rPr>
          <w:shd w:val="clear" w:color="auto" w:fill="FFFFFF"/>
        </w:rPr>
        <w:lastRenderedPageBreak/>
        <w:t>Dumontheil</w:t>
      </w:r>
      <w:proofErr w:type="spellEnd"/>
      <w:r w:rsidRPr="00AB55FC">
        <w:rPr>
          <w:shd w:val="clear" w:color="auto" w:fill="FFFFFF"/>
        </w:rPr>
        <w:t xml:space="preserve">, I., </w:t>
      </w:r>
      <w:proofErr w:type="spellStart"/>
      <w:r w:rsidRPr="00AB55FC">
        <w:rPr>
          <w:shd w:val="clear" w:color="auto" w:fill="FFFFFF"/>
        </w:rPr>
        <w:t>Apperly</w:t>
      </w:r>
      <w:proofErr w:type="spellEnd"/>
      <w:r w:rsidRPr="00AB55FC">
        <w:rPr>
          <w:shd w:val="clear" w:color="auto" w:fill="FFFFFF"/>
        </w:rPr>
        <w:t xml:space="preserve">, I. A., &amp; Blakemore, S. J. (2010). Online usage of theory of mind </w:t>
      </w:r>
    </w:p>
    <w:p w14:paraId="0AFFD6D3" w14:textId="77777777" w:rsidR="00AB55FC" w:rsidRPr="00AB55FC" w:rsidRDefault="00AB55FC" w:rsidP="00AB55FC">
      <w:pPr>
        <w:spacing w:line="480" w:lineRule="auto"/>
        <w:ind w:left="720"/>
        <w:rPr>
          <w:shd w:val="clear" w:color="auto" w:fill="FFFFFF"/>
        </w:rPr>
      </w:pPr>
      <w:r w:rsidRPr="00AB55FC">
        <w:rPr>
          <w:shd w:val="clear" w:color="auto" w:fill="FFFFFF"/>
        </w:rPr>
        <w:t xml:space="preserve">continues to develop in late adolescence. </w:t>
      </w:r>
      <w:r w:rsidRPr="00AB55FC">
        <w:rPr>
          <w:i/>
          <w:iCs/>
          <w:shd w:val="clear" w:color="auto" w:fill="FFFFFF"/>
        </w:rPr>
        <w:t>Developmental science, 13</w:t>
      </w:r>
      <w:r w:rsidRPr="00AB55FC">
        <w:rPr>
          <w:shd w:val="clear" w:color="auto" w:fill="FFFFFF"/>
        </w:rPr>
        <w:t>(2), 331-338. https://doi.org/10.1111/j.1467-7687.2009.00888.x</w:t>
      </w:r>
    </w:p>
    <w:p w14:paraId="381EEE76"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Fox, R., </w:t>
      </w:r>
      <w:proofErr w:type="spellStart"/>
      <w:r w:rsidRPr="00AB55FC">
        <w:rPr>
          <w:rStyle w:val="normaltextrun"/>
        </w:rPr>
        <w:t>Corretjer</w:t>
      </w:r>
      <w:proofErr w:type="spellEnd"/>
      <w:r w:rsidRPr="00AB55FC">
        <w:rPr>
          <w:rStyle w:val="normaltextrun"/>
        </w:rPr>
        <w:t xml:space="preserve">, O., &amp; Webb, K. (2019). Benefits of foreign language learning and </w:t>
      </w:r>
    </w:p>
    <w:p w14:paraId="15AF01B5"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i/>
          <w:iCs/>
        </w:rPr>
      </w:pPr>
      <w:r w:rsidRPr="00AB55FC">
        <w:rPr>
          <w:rStyle w:val="normaltextrun"/>
        </w:rPr>
        <w:t xml:space="preserve">bilingualism: An analysis of published empirical research 2012–2019. </w:t>
      </w:r>
      <w:r w:rsidRPr="00AB55FC">
        <w:rPr>
          <w:rStyle w:val="normaltextrun"/>
          <w:i/>
          <w:iCs/>
        </w:rPr>
        <w:t xml:space="preserve">Foreign </w:t>
      </w:r>
    </w:p>
    <w:p w14:paraId="75E13240"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i/>
          <w:iCs/>
        </w:rPr>
        <w:t>Language Annals, 52</w:t>
      </w:r>
      <w:r w:rsidRPr="00AB55FC">
        <w:rPr>
          <w:rStyle w:val="normaltextrun"/>
        </w:rPr>
        <w:t>(4), 699-726.</w:t>
      </w:r>
    </w:p>
    <w:p w14:paraId="5B51B59D" w14:textId="77777777" w:rsidR="00AB55FC" w:rsidRPr="00AB55FC" w:rsidRDefault="00AB55FC" w:rsidP="00AB55FC">
      <w:pPr>
        <w:pStyle w:val="paragraph"/>
        <w:spacing w:before="0" w:beforeAutospacing="0" w:after="0" w:afterAutospacing="0" w:line="480" w:lineRule="auto"/>
        <w:textAlignment w:val="baseline"/>
      </w:pPr>
      <w:r w:rsidRPr="00AB55FC">
        <w:rPr>
          <w:rStyle w:val="normaltextrun"/>
        </w:rPr>
        <w:t>García, A. M. (2014). The interpreter advantage hypothesis: Preliminary data patterns and</w:t>
      </w:r>
      <w:r w:rsidRPr="00AB55FC">
        <w:rPr>
          <w:rStyle w:val="eop"/>
        </w:rPr>
        <w:t> </w:t>
      </w:r>
    </w:p>
    <w:p w14:paraId="68B12552"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i/>
          <w:iCs/>
        </w:rPr>
      </w:pPr>
      <w:r w:rsidRPr="00AB55FC">
        <w:rPr>
          <w:rStyle w:val="normaltextrun"/>
        </w:rPr>
        <w:t xml:space="preserve">empirically motivated questions. </w:t>
      </w:r>
      <w:r w:rsidRPr="00AB55FC">
        <w:rPr>
          <w:rStyle w:val="normaltextrun"/>
          <w:i/>
          <w:iCs/>
        </w:rPr>
        <w:t xml:space="preserve">Translation and Interpreting Studies. The Journal of </w:t>
      </w:r>
    </w:p>
    <w:p w14:paraId="6EF19A18"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i/>
          <w:iCs/>
        </w:rPr>
        <w:t>the American Translation and Interpreting Studies Association</w:t>
      </w:r>
      <w:r w:rsidRPr="00AB55FC">
        <w:rPr>
          <w:rStyle w:val="normaltextrun"/>
        </w:rPr>
        <w:t xml:space="preserve">, </w:t>
      </w:r>
      <w:r w:rsidRPr="00AB55FC">
        <w:rPr>
          <w:rStyle w:val="normaltextrun"/>
          <w:i/>
          <w:iCs/>
        </w:rPr>
        <w:t>9</w:t>
      </w:r>
      <w:r w:rsidRPr="00AB55FC">
        <w:rPr>
          <w:rStyle w:val="normaltextrun"/>
        </w:rPr>
        <w:t>(2), 219-          </w:t>
      </w:r>
      <w:r w:rsidRPr="00AB55FC">
        <w:rPr>
          <w:rStyle w:val="eop"/>
        </w:rPr>
        <w:t> </w:t>
      </w:r>
    </w:p>
    <w:p w14:paraId="45B18CB8"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 xml:space="preserve">238. </w:t>
      </w:r>
      <w:hyperlink r:id="rId34" w:tgtFrame="_blank" w:history="1">
        <w:r w:rsidRPr="00AB55FC">
          <w:rPr>
            <w:rStyle w:val="normaltextrun"/>
          </w:rPr>
          <w:t>https://doi.org/10.1075/tis.9.2.04gar</w:t>
        </w:r>
      </w:hyperlink>
      <w:r w:rsidRPr="00AB55FC">
        <w:rPr>
          <w:rStyle w:val="eop"/>
        </w:rPr>
        <w:t> </w:t>
      </w:r>
    </w:p>
    <w:p w14:paraId="47704E61"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Gilbert, S. J., &amp; Burgess, P. W. (2008). Executive function. </w:t>
      </w:r>
      <w:r w:rsidRPr="00AB55FC">
        <w:rPr>
          <w:rStyle w:val="normaltextrun"/>
          <w:i/>
          <w:iCs/>
        </w:rPr>
        <w:t>Current biology, 18</w:t>
      </w:r>
      <w:r w:rsidRPr="00AB55FC">
        <w:rPr>
          <w:rStyle w:val="normaltextrun"/>
        </w:rPr>
        <w:t>(3), R110-</w:t>
      </w:r>
    </w:p>
    <w:p w14:paraId="3A7BA96B"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R114.</w:t>
      </w:r>
    </w:p>
    <w:p w14:paraId="351F40F8" w14:textId="77777777" w:rsidR="00AB55FC" w:rsidRPr="00AB55FC" w:rsidRDefault="00AB55FC" w:rsidP="00AB55FC">
      <w:pPr>
        <w:pStyle w:val="paragraph"/>
        <w:spacing w:before="0" w:beforeAutospacing="0" w:after="0" w:afterAutospacing="0" w:line="480" w:lineRule="auto"/>
        <w:textAlignment w:val="baseline"/>
        <w:rPr>
          <w:rStyle w:val="normaltextrun"/>
          <w:i/>
          <w:iCs/>
        </w:rPr>
      </w:pPr>
      <w:r w:rsidRPr="00AB55FC">
        <w:rPr>
          <w:rStyle w:val="normaltextrun"/>
        </w:rPr>
        <w:t xml:space="preserve">Goetz, P. J. (2003). The effects of bilingualism on theory of mind development. </w:t>
      </w:r>
      <w:r w:rsidRPr="00AB55FC">
        <w:rPr>
          <w:rStyle w:val="normaltextrun"/>
          <w:i/>
          <w:iCs/>
        </w:rPr>
        <w:t xml:space="preserve">Bilingualism: </w:t>
      </w:r>
    </w:p>
    <w:p w14:paraId="0B0C2E6F"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i/>
          <w:iCs/>
        </w:rPr>
        <w:t>Language and cognition, 6</w:t>
      </w:r>
      <w:r w:rsidRPr="00AB55FC">
        <w:rPr>
          <w:rStyle w:val="normaltextrun"/>
        </w:rPr>
        <w:t>(1), 1-15. https://doi.org/10.1017/S1366728903001007</w:t>
      </w:r>
    </w:p>
    <w:p w14:paraId="6D5DFE9C"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Gonzalez‐</w:t>
      </w:r>
      <w:proofErr w:type="spellStart"/>
      <w:r w:rsidRPr="00AB55FC">
        <w:rPr>
          <w:rStyle w:val="normaltextrun"/>
        </w:rPr>
        <w:t>Barrero</w:t>
      </w:r>
      <w:proofErr w:type="spellEnd"/>
      <w:r w:rsidRPr="00AB55FC">
        <w:rPr>
          <w:rStyle w:val="normaltextrun"/>
        </w:rPr>
        <w:t xml:space="preserve">, A. M., &amp; </w:t>
      </w:r>
      <w:proofErr w:type="spellStart"/>
      <w:r w:rsidRPr="00AB55FC">
        <w:rPr>
          <w:rStyle w:val="normaltextrun"/>
        </w:rPr>
        <w:t>Nadig</w:t>
      </w:r>
      <w:proofErr w:type="spellEnd"/>
      <w:r w:rsidRPr="00AB55FC">
        <w:rPr>
          <w:rStyle w:val="normaltextrun"/>
        </w:rPr>
        <w:t>, A. S. (2019). Can bilingualism mitigate set‐</w:t>
      </w:r>
      <w:proofErr w:type="gramStart"/>
      <w:r w:rsidRPr="00AB55FC">
        <w:rPr>
          <w:rStyle w:val="normaltextrun"/>
        </w:rPr>
        <w:t>shifting</w:t>
      </w:r>
      <w:proofErr w:type="gramEnd"/>
      <w:r w:rsidRPr="00AB55FC">
        <w:rPr>
          <w:rStyle w:val="normaltextrun"/>
        </w:rPr>
        <w:t xml:space="preserve"> </w:t>
      </w:r>
    </w:p>
    <w:p w14:paraId="49FD9FE8"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difficulties in children with autism spectrum disorders? </w:t>
      </w:r>
      <w:r w:rsidRPr="00AB55FC">
        <w:rPr>
          <w:rStyle w:val="normaltextrun"/>
          <w:i/>
          <w:iCs/>
        </w:rPr>
        <w:t>Child Development, 90</w:t>
      </w:r>
      <w:r w:rsidRPr="00AB55FC">
        <w:rPr>
          <w:rStyle w:val="normaltextrun"/>
        </w:rPr>
        <w:t>(4), 1043-1060. https://doi.org/10.1111/cdev.12979</w:t>
      </w:r>
    </w:p>
    <w:p w14:paraId="7A1F6E41"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Greenberg, A., </w:t>
      </w:r>
      <w:proofErr w:type="spellStart"/>
      <w:r w:rsidRPr="00AB55FC">
        <w:rPr>
          <w:rStyle w:val="normaltextrun"/>
        </w:rPr>
        <w:t>Bellana</w:t>
      </w:r>
      <w:proofErr w:type="spellEnd"/>
      <w:r w:rsidRPr="00AB55FC">
        <w:rPr>
          <w:rStyle w:val="normaltextrun"/>
        </w:rPr>
        <w:t xml:space="preserve">, B., &amp; Bialystok, E. (2013). Perspective-taking ability in bilingual </w:t>
      </w:r>
    </w:p>
    <w:p w14:paraId="22D5A415"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children: Extending advantages in executive control to spatial reasoning. </w:t>
      </w:r>
      <w:r w:rsidRPr="00AB55FC">
        <w:rPr>
          <w:rStyle w:val="normaltextrun"/>
          <w:i/>
          <w:iCs/>
        </w:rPr>
        <w:t>Cognitive development, 28</w:t>
      </w:r>
      <w:r w:rsidRPr="00AB55FC">
        <w:rPr>
          <w:rStyle w:val="normaltextrun"/>
        </w:rPr>
        <w:t>(1), 41-50. https://doi.org/10.1016/j.cogdev.2012.10.002</w:t>
      </w:r>
    </w:p>
    <w:p w14:paraId="74AE89AA"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Howard, K. B., </w:t>
      </w:r>
      <w:proofErr w:type="spellStart"/>
      <w:r w:rsidRPr="00AB55FC">
        <w:rPr>
          <w:rStyle w:val="normaltextrun"/>
        </w:rPr>
        <w:t>Katsos</w:t>
      </w:r>
      <w:proofErr w:type="spellEnd"/>
      <w:r w:rsidRPr="00AB55FC">
        <w:rPr>
          <w:rStyle w:val="normaltextrun"/>
        </w:rPr>
        <w:t xml:space="preserve">, N., &amp; Gibson, J. L. (2019). The school experiences of bilingual </w:t>
      </w:r>
    </w:p>
    <w:p w14:paraId="66E4390A"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children on the autism spectrum: An interpretative phenomenological analysis. </w:t>
      </w:r>
      <w:r w:rsidRPr="00AB55FC">
        <w:rPr>
          <w:rStyle w:val="normaltextrun"/>
          <w:i/>
          <w:iCs/>
        </w:rPr>
        <w:t>Research in developmental disabilities, 87</w:t>
      </w:r>
      <w:r w:rsidRPr="00AB55FC">
        <w:rPr>
          <w:rStyle w:val="normaltextrun"/>
        </w:rPr>
        <w:t>, 9-20. https://doi.org/10.1016/j.ridd.2019.01.008</w:t>
      </w:r>
    </w:p>
    <w:p w14:paraId="5C6D1F41"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lastRenderedPageBreak/>
        <w:t xml:space="preserve">Isaksson, J., Neufeld, J., &amp; </w:t>
      </w:r>
      <w:proofErr w:type="spellStart"/>
      <w:r w:rsidRPr="00AB55FC">
        <w:rPr>
          <w:rStyle w:val="normaltextrun"/>
        </w:rPr>
        <w:t>Bölte</w:t>
      </w:r>
      <w:proofErr w:type="spellEnd"/>
      <w:r w:rsidRPr="00AB55FC">
        <w:rPr>
          <w:rStyle w:val="normaltextrun"/>
        </w:rPr>
        <w:t xml:space="preserve">, S. (2021). What’s the link between theory of mind and </w:t>
      </w:r>
    </w:p>
    <w:p w14:paraId="6154ECA8"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other cognitive abilities–A Co-twin Control Design of Neurodevelopmental Disorders. </w:t>
      </w:r>
      <w:r w:rsidRPr="00AB55FC">
        <w:rPr>
          <w:rStyle w:val="normaltextrun"/>
          <w:i/>
          <w:iCs/>
        </w:rPr>
        <w:t>Frontiers in psychology, 12</w:t>
      </w:r>
      <w:r w:rsidRPr="00AB55FC">
        <w:rPr>
          <w:rStyle w:val="normaltextrun"/>
        </w:rPr>
        <w:t>, 575100. https://doi.org/10.3389/fpsyg.2021.575100</w:t>
      </w:r>
    </w:p>
    <w:p w14:paraId="1207E664"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Javor</w:t>
      </w:r>
      <w:proofErr w:type="spellEnd"/>
      <w:r w:rsidRPr="00AB55FC">
        <w:rPr>
          <w:rStyle w:val="normaltextrun"/>
        </w:rPr>
        <w:t xml:space="preserve">, R. (2016). Bilingualism, theory of mind and perspective-taking: The effect of early </w:t>
      </w:r>
    </w:p>
    <w:p w14:paraId="541E3962"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bilingual exposure. </w:t>
      </w:r>
      <w:r w:rsidRPr="00AB55FC">
        <w:rPr>
          <w:rStyle w:val="normaltextrun"/>
          <w:i/>
          <w:iCs/>
        </w:rPr>
        <w:t>Psychology and Behavioral Sciences, 5</w:t>
      </w:r>
      <w:r w:rsidRPr="00AB55FC">
        <w:rPr>
          <w:rStyle w:val="normaltextrun"/>
        </w:rPr>
        <w:t xml:space="preserve"> (6), 143-148. https://doi.org/doi: 10.11648/j.pbs.20160506.13</w:t>
      </w:r>
    </w:p>
    <w:p w14:paraId="268C4124"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Kaushanskaya</w:t>
      </w:r>
      <w:proofErr w:type="spellEnd"/>
      <w:r w:rsidRPr="00AB55FC">
        <w:rPr>
          <w:rStyle w:val="normaltextrun"/>
        </w:rPr>
        <w:t xml:space="preserve">, M., Blumenfeld, H. K., &amp; Marian, V. (2020). The language experience and </w:t>
      </w:r>
    </w:p>
    <w:p w14:paraId="6DABC210"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proficiency questionnaire (LEAP-Q): Ten years later. Bilingualism: </w:t>
      </w:r>
      <w:r w:rsidRPr="00AB55FC">
        <w:rPr>
          <w:rStyle w:val="normaltextrun"/>
          <w:i/>
          <w:iCs/>
        </w:rPr>
        <w:t>Language and Cognition, 23</w:t>
      </w:r>
      <w:r w:rsidRPr="00AB55FC">
        <w:rPr>
          <w:rStyle w:val="normaltextrun"/>
        </w:rPr>
        <w:t>(5), 945-950. https://doi.org/10.1017/S1366728919000038</w:t>
      </w:r>
    </w:p>
    <w:p w14:paraId="3457A47B"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Kousaie</w:t>
      </w:r>
      <w:proofErr w:type="spellEnd"/>
      <w:r w:rsidRPr="00AB55FC">
        <w:rPr>
          <w:rStyle w:val="normaltextrun"/>
        </w:rPr>
        <w:t xml:space="preserve">, S., Sheppard, C., Lemieux, M., </w:t>
      </w:r>
      <w:proofErr w:type="spellStart"/>
      <w:r w:rsidRPr="00AB55FC">
        <w:rPr>
          <w:rStyle w:val="normaltextrun"/>
        </w:rPr>
        <w:t>Monetta</w:t>
      </w:r>
      <w:proofErr w:type="spellEnd"/>
      <w:r w:rsidRPr="00AB55FC">
        <w:rPr>
          <w:rStyle w:val="normaltextrun"/>
        </w:rPr>
        <w:t xml:space="preserve">, L., &amp; Taler, V. (2014). Executive function </w:t>
      </w:r>
    </w:p>
    <w:p w14:paraId="214DCC7D"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and bilingualism in young and older adults. </w:t>
      </w:r>
      <w:r w:rsidRPr="00AB55FC">
        <w:rPr>
          <w:rStyle w:val="normaltextrun"/>
          <w:i/>
          <w:iCs/>
        </w:rPr>
        <w:t>Frontiers in Behavioral Neuroscience, 8</w:t>
      </w:r>
      <w:r w:rsidRPr="00AB55FC">
        <w:rPr>
          <w:rStyle w:val="normaltextrun"/>
        </w:rPr>
        <w:t>, 250. https://doi.org/10.3389/fnbeh.2014.00250</w:t>
      </w:r>
    </w:p>
    <w:p w14:paraId="40AAAE07"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Kovács</w:t>
      </w:r>
      <w:proofErr w:type="spellEnd"/>
      <w:r w:rsidRPr="00AB55FC">
        <w:rPr>
          <w:rStyle w:val="normaltextrun"/>
        </w:rPr>
        <w:t xml:space="preserve">, Á. M. (2009). Early bilingualism enhances mechanisms of false‐belief reasoning. </w:t>
      </w:r>
    </w:p>
    <w:p w14:paraId="6EE31B7B"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Developmental science, 12(1), 48-54. </w:t>
      </w:r>
      <w:hyperlink r:id="rId35" w:history="1">
        <w:r w:rsidRPr="00AB55FC">
          <w:rPr>
            <w:rStyle w:val="Hyperlink"/>
            <w:color w:val="auto"/>
            <w:u w:val="none"/>
          </w:rPr>
          <w:t>https://doi.org/10.1111/j.1467-</w:t>
        </w:r>
      </w:hyperlink>
      <w:r w:rsidRPr="00AB55FC">
        <w:rPr>
          <w:rStyle w:val="normaltextrun"/>
        </w:rPr>
        <w:t>7687.</w:t>
      </w:r>
      <w:proofErr w:type="gramStart"/>
      <w:r w:rsidRPr="00AB55FC">
        <w:rPr>
          <w:rStyle w:val="normaltextrun"/>
        </w:rPr>
        <w:t>2008.00742.x</w:t>
      </w:r>
      <w:proofErr w:type="gramEnd"/>
    </w:p>
    <w:p w14:paraId="43FB9715" w14:textId="77777777" w:rsidR="00AB55FC" w:rsidRPr="00AB55FC" w:rsidRDefault="00AB55FC" w:rsidP="00AB55FC">
      <w:pPr>
        <w:pStyle w:val="paragraph"/>
        <w:spacing w:before="0" w:beforeAutospacing="0" w:after="0" w:afterAutospacing="0" w:line="480" w:lineRule="auto"/>
        <w:textAlignment w:val="baseline"/>
      </w:pPr>
      <w:r w:rsidRPr="00AB55FC">
        <w:rPr>
          <w:rStyle w:val="normaltextrun"/>
        </w:rPr>
        <w:t>Li, P., Zhang, F., Yu, A., &amp; Zhao, X. (2020). Language History Questionnaire (LHQ3): An </w:t>
      </w:r>
    </w:p>
    <w:p w14:paraId="25DFD048"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 xml:space="preserve">enhanced tool for assessing multilingual experience. </w:t>
      </w:r>
      <w:r w:rsidRPr="00AB55FC">
        <w:rPr>
          <w:rStyle w:val="normaltextrun"/>
          <w:i/>
          <w:iCs/>
        </w:rPr>
        <w:t xml:space="preserve">Bilingualism: Language and </w:t>
      </w:r>
      <w:r w:rsidRPr="00AB55FC">
        <w:rPr>
          <w:rStyle w:val="tabchar"/>
        </w:rPr>
        <w:tab/>
      </w:r>
      <w:r w:rsidRPr="00AB55FC">
        <w:rPr>
          <w:rStyle w:val="eop"/>
        </w:rPr>
        <w:t> </w:t>
      </w:r>
    </w:p>
    <w:p w14:paraId="164610DB"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i/>
          <w:iCs/>
        </w:rPr>
        <w:t>Cognition, 23</w:t>
      </w:r>
      <w:r w:rsidRPr="00AB55FC">
        <w:rPr>
          <w:rStyle w:val="normaltextrun"/>
        </w:rPr>
        <w:t>(5), 938-944. https://doi:10.1017/S1366728913000606</w:t>
      </w:r>
      <w:r w:rsidRPr="00AB55FC">
        <w:rPr>
          <w:rStyle w:val="eop"/>
        </w:rPr>
        <w:t> </w:t>
      </w:r>
    </w:p>
    <w:p w14:paraId="6289887B"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Livingston, L. A., </w:t>
      </w:r>
      <w:proofErr w:type="spellStart"/>
      <w:r w:rsidRPr="00AB55FC">
        <w:rPr>
          <w:rStyle w:val="normaltextrun"/>
        </w:rPr>
        <w:t>Carr</w:t>
      </w:r>
      <w:proofErr w:type="spellEnd"/>
      <w:r w:rsidRPr="00AB55FC">
        <w:rPr>
          <w:rStyle w:val="normaltextrun"/>
        </w:rPr>
        <w:t xml:space="preserve">, B., &amp; Shah, P. (2019). Recent advances and new directions in </w:t>
      </w:r>
    </w:p>
    <w:p w14:paraId="5145CAD2"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measuring theory of mind in autistic adults. </w:t>
      </w:r>
      <w:r w:rsidRPr="00AB55FC">
        <w:rPr>
          <w:rStyle w:val="normaltextrun"/>
          <w:i/>
          <w:iCs/>
        </w:rPr>
        <w:t>Journal of Autism and Developmental Disorders, 49</w:t>
      </w:r>
      <w:r w:rsidRPr="00AB55FC">
        <w:rPr>
          <w:rStyle w:val="normaltextrun"/>
        </w:rPr>
        <w:t>, 1738-1744. https://doi.org</w:t>
      </w:r>
      <w:r w:rsidRPr="00AB55FC">
        <w:t>/</w:t>
      </w:r>
      <w:r w:rsidRPr="00AB55FC">
        <w:rPr>
          <w:rStyle w:val="normaltextrun"/>
        </w:rPr>
        <w:t>10.1007/s10803-018-3823-3</w:t>
      </w:r>
    </w:p>
    <w:p w14:paraId="385FC453"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Naito, M., Komatsu, S. I., &amp; </w:t>
      </w:r>
      <w:proofErr w:type="spellStart"/>
      <w:r w:rsidRPr="00AB55FC">
        <w:rPr>
          <w:rStyle w:val="normaltextrun"/>
        </w:rPr>
        <w:t>Fuke</w:t>
      </w:r>
      <w:proofErr w:type="spellEnd"/>
      <w:r w:rsidRPr="00AB55FC">
        <w:rPr>
          <w:rStyle w:val="normaltextrun"/>
        </w:rPr>
        <w:t xml:space="preserve">, T. (1994). Normal and autistic children's understanding of </w:t>
      </w:r>
    </w:p>
    <w:p w14:paraId="4CFB69FC"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their own and others' false belief: a study from Japan. </w:t>
      </w:r>
      <w:r w:rsidRPr="00AB55FC">
        <w:rPr>
          <w:rStyle w:val="normaltextrun"/>
          <w:i/>
          <w:iCs/>
        </w:rPr>
        <w:t>British Journal of Developmental Psychology, 12</w:t>
      </w:r>
      <w:r w:rsidRPr="00AB55FC">
        <w:rPr>
          <w:rStyle w:val="normaltextrun"/>
        </w:rPr>
        <w:t>(3), 403-416. https://doi.org/10.1111/j.2044-835X.1994.tb00643.x</w:t>
      </w:r>
    </w:p>
    <w:p w14:paraId="641DCD79" w14:textId="77777777" w:rsidR="00AB55FC" w:rsidRPr="00AB55FC" w:rsidRDefault="00AB55FC" w:rsidP="00AB55FC">
      <w:pPr>
        <w:pStyle w:val="paragraph"/>
        <w:spacing w:before="0" w:beforeAutospacing="0" w:after="0" w:afterAutospacing="0" w:line="480" w:lineRule="auto"/>
        <w:textAlignment w:val="baseline"/>
        <w:rPr>
          <w:rStyle w:val="normaltextrun"/>
          <w:i/>
          <w:iCs/>
        </w:rPr>
      </w:pPr>
      <w:r w:rsidRPr="00AB55FC">
        <w:rPr>
          <w:rStyle w:val="normaltextrun"/>
        </w:rPr>
        <w:lastRenderedPageBreak/>
        <w:t xml:space="preserve">Marian, V., Blumenfeld, H. K., &amp; </w:t>
      </w:r>
      <w:proofErr w:type="spellStart"/>
      <w:r w:rsidRPr="00AB55FC">
        <w:rPr>
          <w:rStyle w:val="normaltextrun"/>
        </w:rPr>
        <w:t>Kaushanskaya</w:t>
      </w:r>
      <w:proofErr w:type="spellEnd"/>
      <w:r w:rsidRPr="00AB55FC">
        <w:rPr>
          <w:rStyle w:val="normaltextrun"/>
        </w:rPr>
        <w:t xml:space="preserve">, M. (2007). </w:t>
      </w:r>
      <w:r w:rsidRPr="00AB55FC">
        <w:rPr>
          <w:rStyle w:val="normaltextrun"/>
          <w:i/>
          <w:iCs/>
        </w:rPr>
        <w:t xml:space="preserve">The Language Experience and </w:t>
      </w:r>
    </w:p>
    <w:p w14:paraId="66608E7F"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i/>
          <w:iCs/>
        </w:rPr>
        <w:t>Proficiency Questionnaire (LEAP-Q):</w:t>
      </w:r>
      <w:r w:rsidRPr="00AB55FC">
        <w:rPr>
          <w:rStyle w:val="normaltextrun"/>
        </w:rPr>
        <w:t xml:space="preserve"> Assessing language profiles in bilinguals and multilinguals. https://doi.org/10.1044/1092-4388</w:t>
      </w:r>
    </w:p>
    <w:p w14:paraId="21477B6D"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McDonald, S., Honan, C., Allen, S. K., El-</w:t>
      </w:r>
      <w:proofErr w:type="spellStart"/>
      <w:r w:rsidRPr="00AB55FC">
        <w:rPr>
          <w:rStyle w:val="normaltextrun"/>
        </w:rPr>
        <w:t>Helou</w:t>
      </w:r>
      <w:proofErr w:type="spellEnd"/>
      <w:r w:rsidRPr="00AB55FC">
        <w:rPr>
          <w:rStyle w:val="normaltextrun"/>
        </w:rPr>
        <w:t xml:space="preserve">, R., Kelly, M., </w:t>
      </w:r>
      <w:proofErr w:type="spellStart"/>
      <w:r w:rsidRPr="00AB55FC">
        <w:rPr>
          <w:rStyle w:val="normaltextrun"/>
        </w:rPr>
        <w:t>Kumfor</w:t>
      </w:r>
      <w:proofErr w:type="spellEnd"/>
      <w:r w:rsidRPr="00AB55FC">
        <w:rPr>
          <w:rStyle w:val="normaltextrun"/>
        </w:rPr>
        <w:t xml:space="preserve">, F., </w:t>
      </w:r>
      <w:proofErr w:type="spellStart"/>
      <w:r w:rsidRPr="00AB55FC">
        <w:rPr>
          <w:rStyle w:val="normaltextrun"/>
        </w:rPr>
        <w:t>Piguet</w:t>
      </w:r>
      <w:proofErr w:type="spellEnd"/>
      <w:r w:rsidRPr="00AB55FC">
        <w:rPr>
          <w:rStyle w:val="normaltextrun"/>
        </w:rPr>
        <w:t xml:space="preserve">, O., </w:t>
      </w:r>
    </w:p>
    <w:p w14:paraId="4E56BD8B"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Hazelton, J. L., Padgett, C., &amp; </w:t>
      </w:r>
      <w:proofErr w:type="spellStart"/>
      <w:r w:rsidRPr="00AB55FC">
        <w:rPr>
          <w:rStyle w:val="normaltextrun"/>
        </w:rPr>
        <w:t>Keage</w:t>
      </w:r>
      <w:proofErr w:type="spellEnd"/>
      <w:r w:rsidRPr="00AB55FC">
        <w:rPr>
          <w:rStyle w:val="normaltextrun"/>
        </w:rPr>
        <w:t xml:space="preserve">, H. A. D. (2018). Normal adult and adolescent performance on TASIT-S, a short version of The Assessment of Social Inference Test. </w:t>
      </w:r>
      <w:r w:rsidRPr="00AB55FC">
        <w:rPr>
          <w:rStyle w:val="normaltextrun"/>
          <w:i/>
          <w:iCs/>
        </w:rPr>
        <w:t>The Clinical neuropsychologist, 32</w:t>
      </w:r>
      <w:r w:rsidRPr="00AB55FC">
        <w:rPr>
          <w:rStyle w:val="normaltextrun"/>
        </w:rPr>
        <w:t>(4), 700–719. https://doi.org/10.1080/13854046.2017.1400106</w:t>
      </w:r>
    </w:p>
    <w:p w14:paraId="27E566C4"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Naito, M., Komatsu, S. I., &amp; </w:t>
      </w:r>
      <w:proofErr w:type="spellStart"/>
      <w:r w:rsidRPr="00AB55FC">
        <w:rPr>
          <w:rStyle w:val="normaltextrun"/>
        </w:rPr>
        <w:t>Fuke</w:t>
      </w:r>
      <w:proofErr w:type="spellEnd"/>
      <w:r w:rsidRPr="00AB55FC">
        <w:rPr>
          <w:rStyle w:val="normaltextrun"/>
        </w:rPr>
        <w:t xml:space="preserve">, T. (1994). Normal and autistic children's understanding of </w:t>
      </w:r>
    </w:p>
    <w:p w14:paraId="26A43D61"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their own and others' false belief: a study from Japan. </w:t>
      </w:r>
      <w:r w:rsidRPr="00AB55FC">
        <w:rPr>
          <w:rStyle w:val="normaltextrun"/>
          <w:i/>
          <w:iCs/>
        </w:rPr>
        <w:t>British Journal of Developmental Psychology, 12</w:t>
      </w:r>
      <w:r w:rsidRPr="00AB55FC">
        <w:rPr>
          <w:rStyle w:val="normaltextrun"/>
        </w:rPr>
        <w:t>(3), 403-416. https://doi.org/10.1111/j.2044-835X.1994.tb00643.x</w:t>
      </w:r>
    </w:p>
    <w:p w14:paraId="05D3735B"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National Institute for Health and Care Excellence. (2012). Autism spectrum disorder in </w:t>
      </w:r>
    </w:p>
    <w:p w14:paraId="1BFD179E"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 xml:space="preserve">adults: diagnosis and management. </w:t>
      </w:r>
      <w:r w:rsidRPr="00AB55FC">
        <w:rPr>
          <w:rStyle w:val="normaltextrun"/>
          <w:i/>
          <w:iCs/>
        </w:rPr>
        <w:t>NICE Clinical Guideline CG142</w:t>
      </w:r>
      <w:r w:rsidRPr="00AB55FC">
        <w:rPr>
          <w:rStyle w:val="normaltextrun"/>
        </w:rPr>
        <w:t>.</w:t>
      </w:r>
    </w:p>
    <w:p w14:paraId="577FCCA8"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Navarro, E., &amp; Conway, A. R. (2021). Adult bilinguals outperform monolinguals in theory of </w:t>
      </w:r>
    </w:p>
    <w:p w14:paraId="5CDB3514"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 xml:space="preserve">mind. </w:t>
      </w:r>
      <w:r w:rsidRPr="00AB55FC">
        <w:rPr>
          <w:rStyle w:val="normaltextrun"/>
          <w:i/>
          <w:iCs/>
        </w:rPr>
        <w:t>Quarterly Journal of Experimental Psychology, 74</w:t>
      </w:r>
      <w:r w:rsidRPr="00AB55FC">
        <w:rPr>
          <w:rStyle w:val="normaltextrun"/>
        </w:rPr>
        <w:t xml:space="preserve">(11), 1841-1851. </w:t>
      </w:r>
    </w:p>
    <w:p w14:paraId="60901741"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https://doi.org/10.1177/17470218211009159</w:t>
      </w:r>
    </w:p>
    <w:p w14:paraId="12D91466" w14:textId="77777777" w:rsidR="00AB55FC" w:rsidRPr="00AB55FC" w:rsidRDefault="00AB55FC" w:rsidP="00AB55FC">
      <w:pPr>
        <w:spacing w:line="480" w:lineRule="auto"/>
        <w:rPr>
          <w:shd w:val="clear" w:color="auto" w:fill="FFFFFF"/>
        </w:rPr>
      </w:pPr>
      <w:r w:rsidRPr="00AB55FC">
        <w:rPr>
          <w:shd w:val="clear" w:color="auto" w:fill="FFFFFF"/>
        </w:rPr>
        <w:t xml:space="preserve">Navarro Garcia, E. (2021). Theory of mind measurements and mechanisms: An investigation </w:t>
      </w:r>
    </w:p>
    <w:p w14:paraId="2CF0433B" w14:textId="77777777" w:rsidR="00AB55FC" w:rsidRPr="00AB55FC" w:rsidRDefault="00AB55FC" w:rsidP="00AB55FC">
      <w:pPr>
        <w:spacing w:line="480" w:lineRule="auto"/>
        <w:ind w:left="720"/>
        <w:rPr>
          <w:shd w:val="clear" w:color="auto" w:fill="FFFFFF"/>
        </w:rPr>
      </w:pPr>
      <w:r w:rsidRPr="00AB55FC">
        <w:rPr>
          <w:shd w:val="clear" w:color="auto" w:fill="FFFFFF"/>
        </w:rPr>
        <w:t>of construct validity and cognitive processes in theory of mind tasks. https://doi.org/10.5642/cguetd/220</w:t>
      </w:r>
    </w:p>
    <w:p w14:paraId="184FEE6D" w14:textId="77777777" w:rsidR="00AB55FC" w:rsidRPr="00AB55FC" w:rsidRDefault="00AB55FC" w:rsidP="00AB55FC">
      <w:pPr>
        <w:spacing w:line="480" w:lineRule="auto"/>
        <w:rPr>
          <w:shd w:val="clear" w:color="auto" w:fill="FFFFFF"/>
        </w:rPr>
      </w:pPr>
      <w:r w:rsidRPr="00AB55FC">
        <w:rPr>
          <w:shd w:val="clear" w:color="auto" w:fill="FFFFFF"/>
        </w:rPr>
        <w:t xml:space="preserve">Nolte, K., Fletcher-Watson, S., </w:t>
      </w:r>
      <w:proofErr w:type="spellStart"/>
      <w:r w:rsidRPr="00AB55FC">
        <w:rPr>
          <w:shd w:val="clear" w:color="auto" w:fill="FFFFFF"/>
        </w:rPr>
        <w:t>Sorace</w:t>
      </w:r>
      <w:proofErr w:type="spellEnd"/>
      <w:r w:rsidRPr="00AB55FC">
        <w:rPr>
          <w:shd w:val="clear" w:color="auto" w:fill="FFFFFF"/>
        </w:rPr>
        <w:t xml:space="preserve">, A., Stanfield, A., &amp; </w:t>
      </w:r>
      <w:proofErr w:type="spellStart"/>
      <w:r w:rsidRPr="00AB55FC">
        <w:rPr>
          <w:shd w:val="clear" w:color="auto" w:fill="FFFFFF"/>
        </w:rPr>
        <w:t>Digard</w:t>
      </w:r>
      <w:proofErr w:type="spellEnd"/>
      <w:r w:rsidRPr="00AB55FC">
        <w:rPr>
          <w:shd w:val="clear" w:color="auto" w:fill="FFFFFF"/>
        </w:rPr>
        <w:t xml:space="preserve">, B. G. (2021). </w:t>
      </w:r>
    </w:p>
    <w:p w14:paraId="4D7A83B8" w14:textId="77777777" w:rsidR="00AB55FC" w:rsidRPr="00AB55FC" w:rsidRDefault="00AB55FC" w:rsidP="00AB55FC">
      <w:pPr>
        <w:spacing w:line="480" w:lineRule="auto"/>
        <w:ind w:left="720"/>
        <w:rPr>
          <w:shd w:val="clear" w:color="auto" w:fill="FFFFFF"/>
        </w:rPr>
      </w:pPr>
      <w:r w:rsidRPr="00AB55FC">
        <w:rPr>
          <w:shd w:val="clear" w:color="auto" w:fill="FFFFFF"/>
        </w:rPr>
        <w:t xml:space="preserve">Perspectives and experiences of autistic multilingual adults: a qualitative analysis. </w:t>
      </w:r>
      <w:r w:rsidRPr="00AB55FC">
        <w:rPr>
          <w:i/>
          <w:iCs/>
          <w:shd w:val="clear" w:color="auto" w:fill="FFFFFF"/>
        </w:rPr>
        <w:t>Autism in Adulthood, 3</w:t>
      </w:r>
      <w:r w:rsidRPr="00AB55FC">
        <w:rPr>
          <w:shd w:val="clear" w:color="auto" w:fill="FFFFFF"/>
        </w:rPr>
        <w:t>(4), 310-319. https://doi.org/10.1089/aut.2020.0067</w:t>
      </w:r>
    </w:p>
    <w:p w14:paraId="701C058E" w14:textId="77777777" w:rsidR="00AB55FC" w:rsidRPr="00AB55FC" w:rsidRDefault="00AB55FC" w:rsidP="00AB55FC">
      <w:pPr>
        <w:spacing w:line="480" w:lineRule="auto"/>
        <w:rPr>
          <w:shd w:val="clear" w:color="auto" w:fill="FFFFFF"/>
        </w:rPr>
      </w:pPr>
      <w:r w:rsidRPr="00AB55FC">
        <w:rPr>
          <w:shd w:val="clear" w:color="auto" w:fill="FFFFFF"/>
        </w:rPr>
        <w:t xml:space="preserve">Nour, S., </w:t>
      </w:r>
      <w:proofErr w:type="spellStart"/>
      <w:r w:rsidRPr="00AB55FC">
        <w:rPr>
          <w:shd w:val="clear" w:color="auto" w:fill="FFFFFF"/>
        </w:rPr>
        <w:t>Struys</w:t>
      </w:r>
      <w:proofErr w:type="spellEnd"/>
      <w:r w:rsidRPr="00AB55FC">
        <w:rPr>
          <w:shd w:val="clear" w:color="auto" w:fill="FFFFFF"/>
        </w:rPr>
        <w:t xml:space="preserve">, E., </w:t>
      </w:r>
      <w:proofErr w:type="spellStart"/>
      <w:r w:rsidRPr="00AB55FC">
        <w:rPr>
          <w:shd w:val="clear" w:color="auto" w:fill="FFFFFF"/>
        </w:rPr>
        <w:t>Woumans</w:t>
      </w:r>
      <w:proofErr w:type="spellEnd"/>
      <w:r w:rsidRPr="00AB55FC">
        <w:rPr>
          <w:shd w:val="clear" w:color="auto" w:fill="FFFFFF"/>
        </w:rPr>
        <w:t xml:space="preserve">, E., </w:t>
      </w:r>
      <w:proofErr w:type="spellStart"/>
      <w:r w:rsidRPr="00AB55FC">
        <w:rPr>
          <w:shd w:val="clear" w:color="auto" w:fill="FFFFFF"/>
        </w:rPr>
        <w:t>Hollebeke</w:t>
      </w:r>
      <w:proofErr w:type="spellEnd"/>
      <w:r w:rsidRPr="00AB55FC">
        <w:rPr>
          <w:shd w:val="clear" w:color="auto" w:fill="FFFFFF"/>
        </w:rPr>
        <w:t xml:space="preserve">, I., &amp; </w:t>
      </w:r>
      <w:proofErr w:type="spellStart"/>
      <w:r w:rsidRPr="00AB55FC">
        <w:rPr>
          <w:shd w:val="clear" w:color="auto" w:fill="FFFFFF"/>
        </w:rPr>
        <w:t>Stengers</w:t>
      </w:r>
      <w:proofErr w:type="spellEnd"/>
      <w:r w:rsidRPr="00AB55FC">
        <w:rPr>
          <w:shd w:val="clear" w:color="auto" w:fill="FFFFFF"/>
        </w:rPr>
        <w:t xml:space="preserve">, H. (2020). An interpreter </w:t>
      </w:r>
    </w:p>
    <w:p w14:paraId="7E0DFF02" w14:textId="77777777" w:rsidR="00AB55FC" w:rsidRPr="00AB55FC" w:rsidRDefault="00AB55FC" w:rsidP="00AB55FC">
      <w:pPr>
        <w:spacing w:line="480" w:lineRule="auto"/>
        <w:ind w:firstLine="720"/>
        <w:rPr>
          <w:shd w:val="clear" w:color="auto" w:fill="FFFFFF"/>
        </w:rPr>
      </w:pPr>
      <w:r w:rsidRPr="00AB55FC">
        <w:rPr>
          <w:shd w:val="clear" w:color="auto" w:fill="FFFFFF"/>
        </w:rPr>
        <w:lastRenderedPageBreak/>
        <w:t xml:space="preserve">advantage in executive functions? </w:t>
      </w:r>
      <w:r w:rsidRPr="00AB55FC">
        <w:rPr>
          <w:i/>
          <w:iCs/>
          <w:shd w:val="clear" w:color="auto" w:fill="FFFFFF"/>
        </w:rPr>
        <w:t>A systematic review. Interpreting, 22</w:t>
      </w:r>
      <w:r w:rsidRPr="00AB55FC">
        <w:rPr>
          <w:shd w:val="clear" w:color="auto" w:fill="FFFFFF"/>
        </w:rPr>
        <w:t>(2), 163-186.</w:t>
      </w:r>
    </w:p>
    <w:p w14:paraId="79FCFB9D" w14:textId="77777777" w:rsidR="00AB55FC" w:rsidRPr="00AB55FC" w:rsidRDefault="00AB55FC" w:rsidP="00AB55FC">
      <w:pPr>
        <w:spacing w:line="480" w:lineRule="auto"/>
        <w:rPr>
          <w:shd w:val="clear" w:color="auto" w:fill="FFFFFF"/>
        </w:rPr>
      </w:pPr>
      <w:proofErr w:type="spellStart"/>
      <w:r w:rsidRPr="00AB55FC">
        <w:rPr>
          <w:shd w:val="clear" w:color="auto" w:fill="FFFFFF"/>
        </w:rPr>
        <w:t>Olulade</w:t>
      </w:r>
      <w:proofErr w:type="spellEnd"/>
      <w:r w:rsidRPr="00AB55FC">
        <w:rPr>
          <w:shd w:val="clear" w:color="auto" w:fill="FFFFFF"/>
        </w:rPr>
        <w:t xml:space="preserve">, O. A., Jamal, N. I., Koo, D. S., </w:t>
      </w:r>
      <w:proofErr w:type="spellStart"/>
      <w:r w:rsidRPr="00AB55FC">
        <w:rPr>
          <w:shd w:val="clear" w:color="auto" w:fill="FFFFFF"/>
        </w:rPr>
        <w:t>Perfetti</w:t>
      </w:r>
      <w:proofErr w:type="spellEnd"/>
      <w:r w:rsidRPr="00AB55FC">
        <w:rPr>
          <w:shd w:val="clear" w:color="auto" w:fill="FFFFFF"/>
        </w:rPr>
        <w:t xml:space="preserve">, C. A., </w:t>
      </w:r>
      <w:proofErr w:type="spellStart"/>
      <w:r w:rsidRPr="00AB55FC">
        <w:rPr>
          <w:shd w:val="clear" w:color="auto" w:fill="FFFFFF"/>
        </w:rPr>
        <w:t>LaSasso</w:t>
      </w:r>
      <w:proofErr w:type="spellEnd"/>
      <w:r w:rsidRPr="00AB55FC">
        <w:rPr>
          <w:shd w:val="clear" w:color="auto" w:fill="FFFFFF"/>
        </w:rPr>
        <w:t xml:space="preserve">, C., &amp; Eden, G. F. (2016). </w:t>
      </w:r>
    </w:p>
    <w:p w14:paraId="794DBB08" w14:textId="77777777" w:rsidR="00AB55FC" w:rsidRPr="00AB55FC" w:rsidRDefault="00AB55FC" w:rsidP="00AB55FC">
      <w:pPr>
        <w:spacing w:line="480" w:lineRule="auto"/>
        <w:ind w:firstLine="720"/>
        <w:rPr>
          <w:i/>
          <w:iCs/>
          <w:shd w:val="clear" w:color="auto" w:fill="FFFFFF"/>
        </w:rPr>
      </w:pPr>
      <w:r w:rsidRPr="00AB55FC">
        <w:rPr>
          <w:shd w:val="clear" w:color="auto" w:fill="FFFFFF"/>
        </w:rPr>
        <w:t>Neuroanatomical evidence in support of the bilingual advantage theory. </w:t>
      </w:r>
      <w:r w:rsidRPr="00AB55FC">
        <w:rPr>
          <w:i/>
          <w:iCs/>
          <w:shd w:val="clear" w:color="auto" w:fill="FFFFFF"/>
        </w:rPr>
        <w:t xml:space="preserve">Cerebral </w:t>
      </w:r>
    </w:p>
    <w:p w14:paraId="25013336" w14:textId="4840CC32" w:rsidR="00AB55FC" w:rsidRPr="00AB55FC" w:rsidRDefault="00AB55FC" w:rsidP="00AB55FC">
      <w:pPr>
        <w:spacing w:line="480" w:lineRule="auto"/>
        <w:ind w:firstLine="720"/>
        <w:rPr>
          <w:rStyle w:val="normaltextrun"/>
          <w:shd w:val="clear" w:color="auto" w:fill="FFFFFF"/>
        </w:rPr>
      </w:pPr>
      <w:r w:rsidRPr="00AB55FC">
        <w:rPr>
          <w:i/>
          <w:iCs/>
          <w:shd w:val="clear" w:color="auto" w:fill="FFFFFF"/>
        </w:rPr>
        <w:t>Cortex</w:t>
      </w:r>
      <w:r w:rsidRPr="00AB55FC">
        <w:rPr>
          <w:shd w:val="clear" w:color="auto" w:fill="FFFFFF"/>
        </w:rPr>
        <w:t>, </w:t>
      </w:r>
      <w:r w:rsidRPr="00AB55FC">
        <w:rPr>
          <w:i/>
          <w:iCs/>
          <w:shd w:val="clear" w:color="auto" w:fill="FFFFFF"/>
        </w:rPr>
        <w:t>26</w:t>
      </w:r>
      <w:r w:rsidRPr="00AB55FC">
        <w:rPr>
          <w:shd w:val="clear" w:color="auto" w:fill="FFFFFF"/>
        </w:rPr>
        <w:t xml:space="preserve">(7), 3196-3204. </w:t>
      </w:r>
      <w:hyperlink r:id="rId36" w:history="1">
        <w:r w:rsidRPr="00AB55FC">
          <w:rPr>
            <w:rStyle w:val="Hyperlink"/>
            <w:color w:val="auto"/>
            <w:u w:val="none"/>
            <w:shd w:val="clear" w:color="auto" w:fill="FFFFFF"/>
          </w:rPr>
          <w:t>https://10.1093/cercor/bhv152</w:t>
        </w:r>
      </w:hyperlink>
    </w:p>
    <w:p w14:paraId="3A165910"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O'Connor, G. (2018). Bialystok’s Bilingual Advantage Hypothesis: </w:t>
      </w:r>
      <w:proofErr w:type="gramStart"/>
      <w:r w:rsidRPr="00AB55FC">
        <w:rPr>
          <w:rStyle w:val="normaltextrun"/>
        </w:rPr>
        <w:t>the</w:t>
      </w:r>
      <w:proofErr w:type="gramEnd"/>
      <w:r w:rsidRPr="00AB55FC">
        <w:rPr>
          <w:rStyle w:val="normaltextrun"/>
        </w:rPr>
        <w:t xml:space="preserve"> Case of Spanish-</w:t>
      </w:r>
    </w:p>
    <w:p w14:paraId="0663885E"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 xml:space="preserve">English Bilinguals. </w:t>
      </w:r>
      <w:r w:rsidRPr="00AB55FC">
        <w:rPr>
          <w:rStyle w:val="normaltextrun"/>
          <w:i/>
          <w:iCs/>
        </w:rPr>
        <w:t>2018 NCUR</w:t>
      </w:r>
      <w:r w:rsidRPr="00AB55FC">
        <w:rPr>
          <w:rStyle w:val="normaltextrun"/>
        </w:rPr>
        <w:t>.</w:t>
      </w:r>
    </w:p>
    <w:p w14:paraId="3373318D" w14:textId="77777777" w:rsidR="00AB55FC" w:rsidRPr="00AB55FC" w:rsidRDefault="00AB55FC" w:rsidP="00AB55FC">
      <w:pPr>
        <w:pStyle w:val="paragraph"/>
        <w:spacing w:before="0" w:beforeAutospacing="0" w:after="0" w:afterAutospacing="0" w:line="480" w:lineRule="auto"/>
        <w:textAlignment w:val="baseline"/>
      </w:pPr>
      <w:proofErr w:type="spellStart"/>
      <w:r w:rsidRPr="00AB55FC">
        <w:rPr>
          <w:rStyle w:val="normaltextrun"/>
        </w:rPr>
        <w:t>Paap</w:t>
      </w:r>
      <w:proofErr w:type="spellEnd"/>
      <w:r w:rsidRPr="00AB55FC">
        <w:rPr>
          <w:rStyle w:val="normaltextrun"/>
        </w:rPr>
        <w:t xml:space="preserve">, K. (2019). The bilingual advantage debate: Quantity and quality of the evidence. </w:t>
      </w:r>
      <w:r w:rsidRPr="00AB55FC">
        <w:rPr>
          <w:rStyle w:val="normaltextrun"/>
          <w:i/>
          <w:iCs/>
        </w:rPr>
        <w:t>The </w:t>
      </w:r>
      <w:r w:rsidRPr="00AB55FC">
        <w:rPr>
          <w:rStyle w:val="eop"/>
        </w:rPr>
        <w:t> </w:t>
      </w:r>
    </w:p>
    <w:p w14:paraId="6540B8ED"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i/>
          <w:iCs/>
        </w:rPr>
        <w:t>Handbook of the Neuroscience of Multilingualism</w:t>
      </w:r>
      <w:r w:rsidRPr="00AB55FC">
        <w:rPr>
          <w:rStyle w:val="normaltextrun"/>
        </w:rPr>
        <w:t>, 701-735.</w:t>
      </w:r>
      <w:r w:rsidRPr="00AB55FC">
        <w:rPr>
          <w:rStyle w:val="eop"/>
        </w:rPr>
        <w:t> </w:t>
      </w:r>
    </w:p>
    <w:p w14:paraId="7F03399B" w14:textId="775F8D5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Paap</w:t>
      </w:r>
      <w:proofErr w:type="spellEnd"/>
      <w:r w:rsidRPr="00AB55FC">
        <w:rPr>
          <w:rStyle w:val="normaltextrun"/>
        </w:rPr>
        <w:t xml:space="preserve">, K. R., &amp; Greenberg, Z. I. (2013). There is no coherent evidence for a </w:t>
      </w:r>
      <w:proofErr w:type="gramStart"/>
      <w:r w:rsidRPr="00AB55FC">
        <w:rPr>
          <w:rStyle w:val="normaltextrun"/>
        </w:rPr>
        <w:t>bilingual</w:t>
      </w:r>
      <w:proofErr w:type="gramEnd"/>
    </w:p>
    <w:p w14:paraId="39C5E386"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advantage</w:t>
      </w:r>
      <w:r w:rsidRPr="00AB55FC">
        <w:rPr>
          <w:rStyle w:val="eop"/>
        </w:rPr>
        <w:t xml:space="preserve"> </w:t>
      </w:r>
      <w:r w:rsidRPr="00AB55FC">
        <w:rPr>
          <w:rStyle w:val="normaltextrun"/>
        </w:rPr>
        <w:t xml:space="preserve">in executive processing. </w:t>
      </w:r>
      <w:r w:rsidRPr="00AB55FC">
        <w:rPr>
          <w:rStyle w:val="normaltextrun"/>
          <w:i/>
          <w:iCs/>
        </w:rPr>
        <w:t>Cognitive Psychology, 66</w:t>
      </w:r>
      <w:r w:rsidRPr="00AB55FC">
        <w:rPr>
          <w:rStyle w:val="normaltextrun"/>
        </w:rPr>
        <w:t>, 232–258.</w:t>
      </w:r>
      <w:r w:rsidRPr="00AB55FC">
        <w:rPr>
          <w:rStyle w:val="eop"/>
        </w:rPr>
        <w:t> </w:t>
      </w:r>
    </w:p>
    <w:p w14:paraId="77B65B07" w14:textId="77777777" w:rsidR="00AB55FC" w:rsidRPr="00AB55FC" w:rsidRDefault="00AB55FC" w:rsidP="00AB55FC">
      <w:pPr>
        <w:pStyle w:val="paragraph"/>
        <w:spacing w:before="0" w:beforeAutospacing="0" w:after="0" w:afterAutospacing="0" w:line="480" w:lineRule="auto"/>
        <w:ind w:firstLine="720"/>
        <w:textAlignment w:val="baseline"/>
      </w:pPr>
      <w:hyperlink r:id="rId37" w:tgtFrame="_blank" w:history="1">
        <w:r w:rsidRPr="00AB55FC">
          <w:rPr>
            <w:rStyle w:val="normaltextrun"/>
          </w:rPr>
          <w:t>https://10.1016/j.cogpsych.2012.12.002</w:t>
        </w:r>
      </w:hyperlink>
      <w:r w:rsidRPr="00AB55FC">
        <w:rPr>
          <w:rStyle w:val="eop"/>
        </w:rPr>
        <w:t> </w:t>
      </w:r>
    </w:p>
    <w:p w14:paraId="29CF0318" w14:textId="77777777" w:rsidR="00AB55FC" w:rsidRPr="00AB55FC" w:rsidRDefault="00AB55FC" w:rsidP="00AB55FC">
      <w:pPr>
        <w:pStyle w:val="paragraph"/>
        <w:spacing w:before="0" w:beforeAutospacing="0" w:after="0" w:afterAutospacing="0" w:line="480" w:lineRule="auto"/>
        <w:textAlignment w:val="baseline"/>
      </w:pPr>
      <w:proofErr w:type="spellStart"/>
      <w:r w:rsidRPr="00AB55FC">
        <w:rPr>
          <w:rStyle w:val="normaltextrun"/>
        </w:rPr>
        <w:t>Paap</w:t>
      </w:r>
      <w:proofErr w:type="spellEnd"/>
      <w:r w:rsidRPr="00AB55FC">
        <w:rPr>
          <w:rStyle w:val="normaltextrun"/>
        </w:rPr>
        <w:t xml:space="preserve">, K. R., Johnson, H. A., &amp; </w:t>
      </w:r>
      <w:proofErr w:type="spellStart"/>
      <w:r w:rsidRPr="00AB55FC">
        <w:rPr>
          <w:rStyle w:val="normaltextrun"/>
        </w:rPr>
        <w:t>Sawi</w:t>
      </w:r>
      <w:proofErr w:type="spellEnd"/>
      <w:r w:rsidRPr="00AB55FC">
        <w:rPr>
          <w:rStyle w:val="normaltextrun"/>
        </w:rPr>
        <w:t xml:space="preserve">, O. (2014). Are bilingual advantages dependent </w:t>
      </w:r>
      <w:proofErr w:type="gramStart"/>
      <w:r w:rsidRPr="00AB55FC">
        <w:rPr>
          <w:rStyle w:val="normaltextrun"/>
        </w:rPr>
        <w:t>upon</w:t>
      </w:r>
      <w:proofErr w:type="gramEnd"/>
      <w:r w:rsidRPr="00AB55FC">
        <w:rPr>
          <w:rStyle w:val="normaltextrun"/>
        </w:rPr>
        <w:t> </w:t>
      </w:r>
      <w:r w:rsidRPr="00AB55FC">
        <w:rPr>
          <w:rStyle w:val="eop"/>
        </w:rPr>
        <w:t> </w:t>
      </w:r>
    </w:p>
    <w:p w14:paraId="05B68A9C"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i/>
          <w:iCs/>
        </w:rPr>
      </w:pPr>
      <w:r w:rsidRPr="00AB55FC">
        <w:rPr>
          <w:rStyle w:val="normaltextrun"/>
        </w:rPr>
        <w:t xml:space="preserve">specific tasks or specific bilingual experiences? </w:t>
      </w:r>
      <w:r w:rsidRPr="00AB55FC">
        <w:rPr>
          <w:rStyle w:val="normaltextrun"/>
          <w:i/>
          <w:iCs/>
        </w:rPr>
        <w:t xml:space="preserve">Journal of Cognitive Psychology, </w:t>
      </w:r>
    </w:p>
    <w:p w14:paraId="46F042CF"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i/>
          <w:iCs/>
        </w:rPr>
        <w:t>26</w:t>
      </w:r>
      <w:r w:rsidRPr="00AB55FC">
        <w:rPr>
          <w:rStyle w:val="normaltextrun"/>
        </w:rPr>
        <w:t xml:space="preserve">(6), </w:t>
      </w:r>
      <w:r w:rsidRPr="00AB55FC">
        <w:rPr>
          <w:rStyle w:val="tabchar"/>
        </w:rPr>
        <w:tab/>
      </w:r>
      <w:r w:rsidRPr="00AB55FC">
        <w:rPr>
          <w:rStyle w:val="normaltextrun"/>
        </w:rPr>
        <w:t xml:space="preserve">615-639. </w:t>
      </w:r>
      <w:hyperlink r:id="rId38" w:tgtFrame="_blank" w:history="1">
        <w:r w:rsidRPr="00AB55FC">
          <w:rPr>
            <w:rStyle w:val="normaltextrun"/>
          </w:rPr>
          <w:t>https://doi.org/10.1080/20445911.2014.944914</w:t>
        </w:r>
      </w:hyperlink>
      <w:r w:rsidRPr="00AB55FC">
        <w:rPr>
          <w:rStyle w:val="eop"/>
        </w:rPr>
        <w:t> </w:t>
      </w:r>
    </w:p>
    <w:p w14:paraId="0A3FEBA0"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Paap</w:t>
      </w:r>
      <w:proofErr w:type="spellEnd"/>
      <w:r w:rsidRPr="00AB55FC">
        <w:rPr>
          <w:rStyle w:val="normaltextrun"/>
        </w:rPr>
        <w:t xml:space="preserve">, K. R., Johnson, H. A., &amp; </w:t>
      </w:r>
      <w:proofErr w:type="spellStart"/>
      <w:r w:rsidRPr="00AB55FC">
        <w:rPr>
          <w:rStyle w:val="normaltextrun"/>
        </w:rPr>
        <w:t>Sawi</w:t>
      </w:r>
      <w:proofErr w:type="spellEnd"/>
      <w:r w:rsidRPr="00AB55FC">
        <w:rPr>
          <w:rStyle w:val="normaltextrun"/>
        </w:rPr>
        <w:t xml:space="preserve">, O. (2015). Bilingual advantages in executive </w:t>
      </w:r>
    </w:p>
    <w:p w14:paraId="513F063B" w14:textId="77777777" w:rsidR="00AB55FC" w:rsidRPr="00AB55FC" w:rsidRDefault="00AB55FC" w:rsidP="00AB55FC">
      <w:pPr>
        <w:pStyle w:val="paragraph"/>
        <w:spacing w:before="0" w:beforeAutospacing="0" w:after="0" w:afterAutospacing="0" w:line="480" w:lineRule="auto"/>
        <w:ind w:left="720"/>
        <w:textAlignment w:val="baseline"/>
      </w:pPr>
      <w:r w:rsidRPr="00AB55FC">
        <w:rPr>
          <w:rStyle w:val="normaltextrun"/>
        </w:rPr>
        <w:t xml:space="preserve">functioning either do not exist or are restricted to very specific and undetermined circumstances. </w:t>
      </w:r>
      <w:r w:rsidRPr="00AB55FC">
        <w:rPr>
          <w:rStyle w:val="normaltextrun"/>
          <w:i/>
        </w:rPr>
        <w:t>Cortex, 69</w:t>
      </w:r>
      <w:r w:rsidRPr="00AB55FC">
        <w:rPr>
          <w:rStyle w:val="normaltextrun"/>
        </w:rPr>
        <w:t xml:space="preserve">, 265-278. </w:t>
      </w:r>
      <w:hyperlink r:id="rId39" w:tgtFrame="_blank" w:history="1">
        <w:r w:rsidRPr="00AB55FC">
          <w:rPr>
            <w:rStyle w:val="normaltextrun"/>
          </w:rPr>
          <w:t>https://doi.org/10.1016/j.cortex.2015.04.014</w:t>
        </w:r>
      </w:hyperlink>
      <w:r w:rsidRPr="00AB55FC">
        <w:rPr>
          <w:rStyle w:val="eop"/>
        </w:rPr>
        <w:t> </w:t>
      </w:r>
    </w:p>
    <w:p w14:paraId="30D82960" w14:textId="77777777" w:rsidR="00AB55FC" w:rsidRPr="00AB55FC" w:rsidRDefault="00AB55FC" w:rsidP="00AB55FC">
      <w:pPr>
        <w:pStyle w:val="paragraph"/>
        <w:spacing w:before="0" w:beforeAutospacing="0" w:after="0" w:afterAutospacing="0" w:line="480" w:lineRule="auto"/>
        <w:textAlignment w:val="baseline"/>
        <w:rPr>
          <w:rStyle w:val="normaltextrun"/>
          <w:i/>
          <w:iCs/>
        </w:rPr>
      </w:pPr>
      <w:proofErr w:type="spellStart"/>
      <w:r w:rsidRPr="00AB55FC">
        <w:rPr>
          <w:rStyle w:val="normaltextrun"/>
        </w:rPr>
        <w:t>Pardis</w:t>
      </w:r>
      <w:proofErr w:type="spellEnd"/>
      <w:r w:rsidRPr="00AB55FC">
        <w:rPr>
          <w:rStyle w:val="normaltextrun"/>
        </w:rPr>
        <w:t xml:space="preserve">, J., Genesee, F., &amp; </w:t>
      </w:r>
      <w:proofErr w:type="spellStart"/>
      <w:r w:rsidRPr="00AB55FC">
        <w:rPr>
          <w:rStyle w:val="normaltextrun"/>
        </w:rPr>
        <w:t>Crago</w:t>
      </w:r>
      <w:proofErr w:type="spellEnd"/>
      <w:r w:rsidRPr="00AB55FC">
        <w:rPr>
          <w:rStyle w:val="normaltextrun"/>
        </w:rPr>
        <w:t xml:space="preserve">, M.B. (2021). </w:t>
      </w:r>
      <w:r w:rsidRPr="00AB55FC">
        <w:rPr>
          <w:rStyle w:val="normaltextrun"/>
          <w:i/>
          <w:iCs/>
        </w:rPr>
        <w:t xml:space="preserve">Dual language development &amp; disorders: a </w:t>
      </w:r>
    </w:p>
    <w:p w14:paraId="6FB80C22"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i/>
          <w:iCs/>
        </w:rPr>
        <w:t>handbook on bilingualism and second language learning</w:t>
      </w:r>
      <w:r w:rsidRPr="00AB55FC">
        <w:rPr>
          <w:rStyle w:val="normaltextrun"/>
        </w:rPr>
        <w:t xml:space="preserve"> (3</w:t>
      </w:r>
      <w:r w:rsidRPr="00AB55FC">
        <w:rPr>
          <w:rStyle w:val="normaltextrun"/>
          <w:vertAlign w:val="superscript"/>
        </w:rPr>
        <w:t>rd</w:t>
      </w:r>
      <w:r w:rsidRPr="00AB55FC">
        <w:rPr>
          <w:rStyle w:val="normaltextrun"/>
        </w:rPr>
        <w:t xml:space="preserve"> ed.). Paul H. Brookes Publishing Co.</w:t>
      </w:r>
    </w:p>
    <w:p w14:paraId="02B66067" w14:textId="77777777" w:rsidR="00AB55FC" w:rsidRPr="00AB55FC" w:rsidRDefault="00AB55FC" w:rsidP="00AB55FC">
      <w:pPr>
        <w:pStyle w:val="paragraph"/>
        <w:spacing w:before="0" w:beforeAutospacing="0" w:after="0" w:afterAutospacing="0" w:line="480" w:lineRule="auto"/>
        <w:textAlignment w:val="baseline"/>
        <w:rPr>
          <w:rStyle w:val="normaltextrun"/>
          <w:i/>
          <w:iCs/>
        </w:rPr>
      </w:pPr>
      <w:r w:rsidRPr="00AB55FC">
        <w:rPr>
          <w:rStyle w:val="normaltextrun"/>
        </w:rPr>
        <w:t xml:space="preserve">Peal, E., &amp; Lambert, W. E. (1962). The relation of bilingualism to intelligence. </w:t>
      </w:r>
      <w:r w:rsidRPr="00AB55FC">
        <w:rPr>
          <w:rStyle w:val="normaltextrun"/>
          <w:i/>
          <w:iCs/>
        </w:rPr>
        <w:t xml:space="preserve">Psychological </w:t>
      </w:r>
    </w:p>
    <w:p w14:paraId="299D000C"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i/>
          <w:iCs/>
        </w:rPr>
        <w:t>Monographs: general and applied, 76</w:t>
      </w:r>
      <w:r w:rsidRPr="00AB55FC">
        <w:rPr>
          <w:rStyle w:val="normaltextrun"/>
        </w:rPr>
        <w:t>(27), 1.</w:t>
      </w:r>
    </w:p>
    <w:p w14:paraId="0717A1C9"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Peristeri</w:t>
      </w:r>
      <w:proofErr w:type="spellEnd"/>
      <w:r w:rsidRPr="00AB55FC">
        <w:rPr>
          <w:rStyle w:val="normaltextrun"/>
        </w:rPr>
        <w:t xml:space="preserve">, E., </w:t>
      </w:r>
      <w:proofErr w:type="spellStart"/>
      <w:r w:rsidRPr="00AB55FC">
        <w:rPr>
          <w:rStyle w:val="normaltextrun"/>
        </w:rPr>
        <w:t>Baldimtsi</w:t>
      </w:r>
      <w:proofErr w:type="spellEnd"/>
      <w:r w:rsidRPr="00AB55FC">
        <w:rPr>
          <w:rStyle w:val="normaltextrun"/>
        </w:rPr>
        <w:t xml:space="preserve">, E., </w:t>
      </w:r>
      <w:proofErr w:type="spellStart"/>
      <w:r w:rsidRPr="00AB55FC">
        <w:rPr>
          <w:rStyle w:val="normaltextrun"/>
        </w:rPr>
        <w:t>Vogelzang</w:t>
      </w:r>
      <w:proofErr w:type="spellEnd"/>
      <w:r w:rsidRPr="00AB55FC">
        <w:rPr>
          <w:rStyle w:val="normaltextrun"/>
        </w:rPr>
        <w:t xml:space="preserve">, M., </w:t>
      </w:r>
      <w:proofErr w:type="spellStart"/>
      <w:r w:rsidRPr="00AB55FC">
        <w:rPr>
          <w:rStyle w:val="normaltextrun"/>
        </w:rPr>
        <w:t>Tsimpli</w:t>
      </w:r>
      <w:proofErr w:type="spellEnd"/>
      <w:r w:rsidRPr="00AB55FC">
        <w:rPr>
          <w:rStyle w:val="normaltextrun"/>
        </w:rPr>
        <w:t xml:space="preserve">, I. M., &amp; </w:t>
      </w:r>
      <w:proofErr w:type="spellStart"/>
      <w:r w:rsidRPr="00AB55FC">
        <w:rPr>
          <w:rStyle w:val="normaltextrun"/>
        </w:rPr>
        <w:t>Durrleman</w:t>
      </w:r>
      <w:proofErr w:type="spellEnd"/>
      <w:r w:rsidRPr="00AB55FC">
        <w:rPr>
          <w:rStyle w:val="normaltextrun"/>
        </w:rPr>
        <w:t xml:space="preserve">, S. (2021). The </w:t>
      </w:r>
    </w:p>
    <w:p w14:paraId="30A642D5"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lastRenderedPageBreak/>
        <w:t xml:space="preserve">cognitive benefits of bilingualism in autism spectrum disorder: Is theory of mind boosted and by which underlying factors? </w:t>
      </w:r>
      <w:r w:rsidRPr="00AB55FC">
        <w:rPr>
          <w:rStyle w:val="normaltextrun"/>
          <w:i/>
          <w:iCs/>
        </w:rPr>
        <w:t>Autism Research, 14</w:t>
      </w:r>
      <w:r w:rsidRPr="00AB55FC">
        <w:rPr>
          <w:rStyle w:val="normaltextrun"/>
        </w:rPr>
        <w:t>(8), 1695-1709. https://doi.org/10.1002/aur.2542</w:t>
      </w:r>
    </w:p>
    <w:p w14:paraId="03D40ED1" w14:textId="77777777" w:rsidR="00AB55FC" w:rsidRPr="00AB55FC" w:rsidRDefault="00AB55FC" w:rsidP="00AB55FC">
      <w:pPr>
        <w:pStyle w:val="paragraph"/>
        <w:spacing w:before="0" w:beforeAutospacing="0" w:after="0" w:afterAutospacing="0" w:line="480" w:lineRule="auto"/>
        <w:textAlignment w:val="baseline"/>
        <w:rPr>
          <w:rStyle w:val="normaltextrun"/>
        </w:rPr>
      </w:pPr>
      <w:proofErr w:type="spellStart"/>
      <w:r w:rsidRPr="00AB55FC">
        <w:rPr>
          <w:rStyle w:val="normaltextrun"/>
        </w:rPr>
        <w:t>Petrolini</w:t>
      </w:r>
      <w:proofErr w:type="spellEnd"/>
      <w:r w:rsidRPr="00AB55FC">
        <w:rPr>
          <w:rStyle w:val="normaltextrun"/>
        </w:rPr>
        <w:t xml:space="preserve">, V., </w:t>
      </w:r>
      <w:proofErr w:type="spellStart"/>
      <w:r w:rsidRPr="00AB55FC">
        <w:rPr>
          <w:rStyle w:val="normaltextrun"/>
        </w:rPr>
        <w:t>Jorba</w:t>
      </w:r>
      <w:proofErr w:type="spellEnd"/>
      <w:r w:rsidRPr="00AB55FC">
        <w:rPr>
          <w:rStyle w:val="normaltextrun"/>
        </w:rPr>
        <w:t xml:space="preserve">, M., &amp; Vicente, A. (2023). What does it take to be rigid? Reflections on </w:t>
      </w:r>
    </w:p>
    <w:p w14:paraId="79492105"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 xml:space="preserve">the notion of rigidity in autism. </w:t>
      </w:r>
      <w:r w:rsidRPr="00AB55FC">
        <w:rPr>
          <w:rStyle w:val="normaltextrun"/>
          <w:i/>
          <w:iCs/>
        </w:rPr>
        <w:t>Frontiers in psychiatry, 14</w:t>
      </w:r>
      <w:r w:rsidRPr="00AB55FC">
        <w:rPr>
          <w:rStyle w:val="normaltextrun"/>
        </w:rPr>
        <w:t>, 1072362. H</w:t>
      </w:r>
      <w:r w:rsidRPr="00AB55FC">
        <w:rPr>
          <w:rStyle w:val="normaltextrun"/>
        </w:rPr>
        <w:tab/>
        <w:t>ttps://doi.org/10.3389/fpsyt.2023.1072362</w:t>
      </w:r>
    </w:p>
    <w:p w14:paraId="629F97A2"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R Core Team (2022). </w:t>
      </w:r>
      <w:r w:rsidRPr="00AB55FC">
        <w:rPr>
          <w:rStyle w:val="normaltextrun"/>
          <w:i/>
        </w:rPr>
        <w:t>R: A language and environment for statistical computing</w:t>
      </w:r>
      <w:r w:rsidRPr="00AB55FC">
        <w:rPr>
          <w:rStyle w:val="normaltextrun"/>
        </w:rPr>
        <w:t xml:space="preserve">. R Foundation </w:t>
      </w:r>
    </w:p>
    <w:p w14:paraId="1F891E16" w14:textId="77777777" w:rsidR="00AB55FC" w:rsidRPr="00AB55FC" w:rsidRDefault="00AB55FC" w:rsidP="00AB55FC">
      <w:pPr>
        <w:pStyle w:val="paragraph"/>
        <w:spacing w:before="0" w:beforeAutospacing="0" w:after="0" w:afterAutospacing="0" w:line="480" w:lineRule="auto"/>
        <w:ind w:firstLine="720"/>
        <w:textAlignment w:val="baseline"/>
        <w:rPr>
          <w:rStyle w:val="normaltextrun"/>
        </w:rPr>
      </w:pPr>
      <w:r w:rsidRPr="00AB55FC">
        <w:rPr>
          <w:rStyle w:val="normaltextrun"/>
        </w:rPr>
        <w:t>for Statistical Computing, Vienna, Austria. URL https://www.R-project.org/.</w:t>
      </w:r>
    </w:p>
    <w:p w14:paraId="6A53EB9C"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Reynolds, C. R. (2014). </w:t>
      </w:r>
      <w:r w:rsidRPr="00AB55FC">
        <w:rPr>
          <w:rStyle w:val="normaltextrun"/>
          <w:i/>
        </w:rPr>
        <w:t>Reynolds Adaptable Intelligence Test: Professional manual.</w:t>
      </w:r>
      <w:r w:rsidRPr="00AB55FC">
        <w:rPr>
          <w:rStyle w:val="normaltextrun"/>
        </w:rPr>
        <w:t xml:space="preserve"> Lutz, </w:t>
      </w:r>
    </w:p>
    <w:p w14:paraId="3082B3AA"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FL.: PAR.</w:t>
      </w:r>
      <w:r w:rsidRPr="00AB55FC">
        <w:rPr>
          <w:rStyle w:val="eop"/>
        </w:rPr>
        <w:t> </w:t>
      </w:r>
    </w:p>
    <w:p w14:paraId="7AAAE9EC" w14:textId="77777777" w:rsidR="00AB55FC" w:rsidRPr="00AB55FC" w:rsidRDefault="00AB55FC" w:rsidP="00AB55FC">
      <w:pPr>
        <w:pStyle w:val="paragraph"/>
        <w:spacing w:before="0" w:beforeAutospacing="0" w:after="0" w:afterAutospacing="0" w:line="480" w:lineRule="auto"/>
        <w:textAlignment w:val="baseline"/>
        <w:rPr>
          <w:rStyle w:val="normaltextrun"/>
        </w:rPr>
      </w:pPr>
      <w:r w:rsidRPr="00AB55FC">
        <w:rPr>
          <w:rStyle w:val="normaltextrun"/>
        </w:rPr>
        <w:t xml:space="preserve">Rubio-Fernández, P. (2017). The director task: A test of Theory-of-Mind use or </w:t>
      </w:r>
      <w:proofErr w:type="gramStart"/>
      <w:r w:rsidRPr="00AB55FC">
        <w:rPr>
          <w:rStyle w:val="normaltextrun"/>
        </w:rPr>
        <w:t>selective</w:t>
      </w:r>
      <w:proofErr w:type="gramEnd"/>
      <w:r w:rsidRPr="00AB55FC">
        <w:rPr>
          <w:rStyle w:val="normaltextrun"/>
        </w:rPr>
        <w:t xml:space="preserve"> </w:t>
      </w:r>
    </w:p>
    <w:p w14:paraId="09DCF36E" w14:textId="77777777" w:rsidR="00AB55FC" w:rsidRPr="00AB55FC" w:rsidRDefault="00AB55FC" w:rsidP="00AB55FC">
      <w:pPr>
        <w:pStyle w:val="paragraph"/>
        <w:spacing w:before="0" w:beforeAutospacing="0" w:after="0" w:afterAutospacing="0" w:line="480" w:lineRule="auto"/>
        <w:ind w:left="720"/>
        <w:textAlignment w:val="baseline"/>
        <w:rPr>
          <w:rStyle w:val="normaltextrun"/>
        </w:rPr>
      </w:pPr>
      <w:r w:rsidRPr="00AB55FC">
        <w:rPr>
          <w:rStyle w:val="normaltextrun"/>
        </w:rPr>
        <w:t xml:space="preserve">Attention? </w:t>
      </w:r>
      <w:r w:rsidRPr="00AB55FC">
        <w:rPr>
          <w:rStyle w:val="normaltextrun"/>
          <w:i/>
          <w:iCs/>
        </w:rPr>
        <w:t>Psychonomic bulletin &amp; review, 24</w:t>
      </w:r>
      <w:r w:rsidRPr="00AB55FC">
        <w:rPr>
          <w:rStyle w:val="normaltextrun"/>
        </w:rPr>
        <w:t>(4), 1121-1128. https://doi.org/10.3758/s13423-016-1190-7</w:t>
      </w:r>
    </w:p>
    <w:p w14:paraId="7C737DA0" w14:textId="77777777" w:rsidR="00AB55FC" w:rsidRPr="00AB55FC" w:rsidRDefault="00AB55FC" w:rsidP="00AB55FC">
      <w:pPr>
        <w:pStyle w:val="paragraph"/>
        <w:spacing w:before="0" w:beforeAutospacing="0" w:after="0" w:afterAutospacing="0" w:line="480" w:lineRule="auto"/>
        <w:textAlignment w:val="baseline"/>
      </w:pPr>
      <w:r w:rsidRPr="00AB55FC">
        <w:rPr>
          <w:rStyle w:val="normaltextrun"/>
        </w:rPr>
        <w:t xml:space="preserve">Samuel, S., </w:t>
      </w:r>
      <w:proofErr w:type="spellStart"/>
      <w:r w:rsidRPr="00AB55FC">
        <w:rPr>
          <w:rStyle w:val="normaltextrun"/>
        </w:rPr>
        <w:t>Roehr</w:t>
      </w:r>
      <w:proofErr w:type="spellEnd"/>
      <w:r w:rsidRPr="00AB55FC">
        <w:rPr>
          <w:rStyle w:val="normaltextrun"/>
        </w:rPr>
        <w:t>‐Brackin, K., Pak, H., &amp; Kim, H. (2018). Cultural effects rather than a </w:t>
      </w:r>
      <w:r w:rsidRPr="00AB55FC">
        <w:rPr>
          <w:rStyle w:val="eop"/>
        </w:rPr>
        <w:t> </w:t>
      </w:r>
    </w:p>
    <w:p w14:paraId="75A76BF1" w14:textId="77777777" w:rsidR="00AB55FC" w:rsidRPr="00AB55FC" w:rsidRDefault="00AB55FC" w:rsidP="00AB55FC">
      <w:pPr>
        <w:pStyle w:val="paragraph"/>
        <w:spacing w:before="0" w:beforeAutospacing="0" w:after="0" w:afterAutospacing="0" w:line="480" w:lineRule="auto"/>
        <w:ind w:left="720"/>
        <w:textAlignment w:val="baseline"/>
      </w:pPr>
      <w:r w:rsidRPr="00AB55FC">
        <w:rPr>
          <w:rStyle w:val="normaltextrun"/>
        </w:rPr>
        <w:t>bilingual advantage in cognition: A review and an empirical study.</w:t>
      </w:r>
      <w:r w:rsidRPr="00AB55FC">
        <w:rPr>
          <w:rStyle w:val="normaltextrun"/>
          <w:i/>
          <w:iCs/>
        </w:rPr>
        <w:t xml:space="preserve"> Cognitive Science, 42</w:t>
      </w:r>
      <w:r w:rsidRPr="00AB55FC">
        <w:rPr>
          <w:rStyle w:val="normaltextrun"/>
        </w:rPr>
        <w:t xml:space="preserve">(7), 2313-2341. </w:t>
      </w:r>
      <w:hyperlink r:id="rId40" w:tgtFrame="_blank" w:history="1">
        <w:r w:rsidRPr="00AB55FC">
          <w:rPr>
            <w:rStyle w:val="normaltextrun"/>
          </w:rPr>
          <w:t>https://doi.org/10.1111/cogs.12672</w:t>
        </w:r>
      </w:hyperlink>
      <w:r w:rsidRPr="00AB55FC">
        <w:rPr>
          <w:rStyle w:val="eop"/>
        </w:rPr>
        <w:t> </w:t>
      </w:r>
    </w:p>
    <w:p w14:paraId="3192B36E" w14:textId="77777777" w:rsidR="00AB55FC" w:rsidRPr="00AB55FC" w:rsidRDefault="00AB55FC" w:rsidP="00AB55FC">
      <w:pPr>
        <w:pStyle w:val="paragraph"/>
        <w:spacing w:before="0" w:beforeAutospacing="0" w:after="0" w:afterAutospacing="0" w:line="480" w:lineRule="auto"/>
        <w:textAlignment w:val="baseline"/>
        <w:rPr>
          <w:rStyle w:val="spellingerror"/>
        </w:rPr>
      </w:pPr>
      <w:r w:rsidRPr="00AB55FC">
        <w:rPr>
          <w:rStyle w:val="spellingerror"/>
        </w:rPr>
        <w:t xml:space="preserve">Schlegel, A. A., </w:t>
      </w:r>
      <w:proofErr w:type="spellStart"/>
      <w:r w:rsidRPr="00AB55FC">
        <w:rPr>
          <w:rStyle w:val="spellingerror"/>
        </w:rPr>
        <w:t>Rudelson</w:t>
      </w:r>
      <w:proofErr w:type="spellEnd"/>
      <w:r w:rsidRPr="00AB55FC">
        <w:rPr>
          <w:rStyle w:val="spellingerror"/>
        </w:rPr>
        <w:t xml:space="preserve">, J. J., &amp; </w:t>
      </w:r>
      <w:proofErr w:type="spellStart"/>
      <w:r w:rsidRPr="00AB55FC">
        <w:rPr>
          <w:rStyle w:val="spellingerror"/>
        </w:rPr>
        <w:t>Tse</w:t>
      </w:r>
      <w:proofErr w:type="spellEnd"/>
      <w:r w:rsidRPr="00AB55FC">
        <w:rPr>
          <w:rStyle w:val="spellingerror"/>
        </w:rPr>
        <w:t xml:space="preserve">, P. U. (2012). White matter structure changes as adults </w:t>
      </w:r>
    </w:p>
    <w:p w14:paraId="63FA5B99"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learn a second language. </w:t>
      </w:r>
      <w:r w:rsidRPr="00AB55FC">
        <w:rPr>
          <w:rStyle w:val="spellingerror"/>
          <w:i/>
          <w:iCs/>
        </w:rPr>
        <w:t>Journal of cognitive neuroscience, 24</w:t>
      </w:r>
      <w:r w:rsidRPr="00AB55FC">
        <w:rPr>
          <w:rStyle w:val="spellingerror"/>
        </w:rPr>
        <w:t>(8), 1664–1670. https://doi.org/10.1162/jocn_a_00240</w:t>
      </w:r>
    </w:p>
    <w:p w14:paraId="48718EE7" w14:textId="77777777" w:rsidR="00AB55FC" w:rsidRPr="00AB55FC" w:rsidRDefault="00AB55FC" w:rsidP="00AB55FC">
      <w:pPr>
        <w:pStyle w:val="paragraph"/>
        <w:spacing w:before="0" w:beforeAutospacing="0" w:after="0" w:afterAutospacing="0" w:line="480" w:lineRule="auto"/>
        <w:textAlignment w:val="baseline"/>
        <w:rPr>
          <w:rStyle w:val="spellingerror"/>
        </w:rPr>
      </w:pPr>
      <w:proofErr w:type="spellStart"/>
      <w:r w:rsidRPr="00AB55FC">
        <w:rPr>
          <w:rStyle w:val="spellingerror"/>
        </w:rPr>
        <w:t>Sharaan</w:t>
      </w:r>
      <w:proofErr w:type="spellEnd"/>
      <w:r w:rsidRPr="00AB55FC">
        <w:rPr>
          <w:rStyle w:val="spellingerror"/>
        </w:rPr>
        <w:t xml:space="preserve">, S., MacPherson, S. E., &amp; Fletcher-Watson, S. (2022). The impact of bilingualism on </w:t>
      </w:r>
    </w:p>
    <w:p w14:paraId="4784170C"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everyday executive functions of English-Arabic autistic children: Through a parent-teacher lens. </w:t>
      </w:r>
      <w:r w:rsidRPr="00AB55FC">
        <w:rPr>
          <w:rStyle w:val="spellingerror"/>
          <w:i/>
          <w:iCs/>
        </w:rPr>
        <w:t>Journal of Autism and Developmental Disorders, 52</w:t>
      </w:r>
      <w:r w:rsidRPr="00AB55FC">
        <w:rPr>
          <w:rStyle w:val="spellingerror"/>
        </w:rPr>
        <w:t>(5), 2224-2235. https://doi.org/10.1007/s10803-021-05114-5</w:t>
      </w:r>
    </w:p>
    <w:p w14:paraId="31750D1D" w14:textId="77777777" w:rsidR="00AB55FC" w:rsidRPr="00AB55FC" w:rsidRDefault="00AB55FC" w:rsidP="00AB55FC">
      <w:pPr>
        <w:pStyle w:val="paragraph"/>
        <w:spacing w:before="0" w:beforeAutospacing="0" w:after="0" w:afterAutospacing="0" w:line="480" w:lineRule="auto"/>
        <w:textAlignment w:val="baseline"/>
        <w:rPr>
          <w:rStyle w:val="spellingerror"/>
        </w:rPr>
      </w:pPr>
      <w:r w:rsidRPr="00AB55FC">
        <w:rPr>
          <w:rStyle w:val="spellingerror"/>
        </w:rPr>
        <w:lastRenderedPageBreak/>
        <w:t xml:space="preserve">Solomon, M., </w:t>
      </w:r>
      <w:proofErr w:type="spellStart"/>
      <w:r w:rsidRPr="00AB55FC">
        <w:rPr>
          <w:rStyle w:val="spellingerror"/>
        </w:rPr>
        <w:t>Ozonoff</w:t>
      </w:r>
      <w:proofErr w:type="spellEnd"/>
      <w:r w:rsidRPr="00AB55FC">
        <w:rPr>
          <w:rStyle w:val="spellingerror"/>
        </w:rPr>
        <w:t xml:space="preserve">, S. J., </w:t>
      </w:r>
      <w:proofErr w:type="spellStart"/>
      <w:r w:rsidRPr="00AB55FC">
        <w:rPr>
          <w:rStyle w:val="spellingerror"/>
        </w:rPr>
        <w:t>Ursu</w:t>
      </w:r>
      <w:proofErr w:type="spellEnd"/>
      <w:r w:rsidRPr="00AB55FC">
        <w:rPr>
          <w:rStyle w:val="spellingerror"/>
        </w:rPr>
        <w:t xml:space="preserve">, S., </w:t>
      </w:r>
      <w:proofErr w:type="spellStart"/>
      <w:r w:rsidRPr="00AB55FC">
        <w:rPr>
          <w:rStyle w:val="spellingerror"/>
        </w:rPr>
        <w:t>Ravizza</w:t>
      </w:r>
      <w:proofErr w:type="spellEnd"/>
      <w:r w:rsidRPr="00AB55FC">
        <w:rPr>
          <w:rStyle w:val="spellingerror"/>
        </w:rPr>
        <w:t xml:space="preserve">, S., Cummings, N., Ly, S., &amp; Carter, C. S. </w:t>
      </w:r>
    </w:p>
    <w:p w14:paraId="7284DEA2"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(2009). The neural substrates of cognitive control deficits in autism spectrum disorders. </w:t>
      </w:r>
      <w:proofErr w:type="spellStart"/>
      <w:r w:rsidRPr="00AB55FC">
        <w:rPr>
          <w:rStyle w:val="spellingerror"/>
          <w:i/>
          <w:iCs/>
        </w:rPr>
        <w:t>Neuropsychologia</w:t>
      </w:r>
      <w:proofErr w:type="spellEnd"/>
      <w:r w:rsidRPr="00AB55FC">
        <w:rPr>
          <w:rStyle w:val="spellingerror"/>
          <w:i/>
          <w:iCs/>
        </w:rPr>
        <w:t>, 47</w:t>
      </w:r>
      <w:r w:rsidRPr="00AB55FC">
        <w:rPr>
          <w:rStyle w:val="spellingerror"/>
        </w:rPr>
        <w:t>(12), 2515-2526. https://doi.org/10.1016/j.neuropsychologia.2009.04.019</w:t>
      </w:r>
    </w:p>
    <w:p w14:paraId="6E5DE988" w14:textId="77777777" w:rsidR="00AB55FC" w:rsidRPr="00AB55FC" w:rsidRDefault="00AB55FC" w:rsidP="00AB55FC">
      <w:pPr>
        <w:pStyle w:val="paragraph"/>
        <w:spacing w:before="0" w:beforeAutospacing="0" w:after="0" w:afterAutospacing="0" w:line="480" w:lineRule="auto"/>
        <w:textAlignment w:val="baseline"/>
        <w:rPr>
          <w:rStyle w:val="spellingerror"/>
        </w:rPr>
      </w:pPr>
      <w:r w:rsidRPr="00AB55FC">
        <w:rPr>
          <w:rStyle w:val="spellingerror"/>
        </w:rPr>
        <w:t xml:space="preserve">Stein, M., Federspiel, A., Koenig, T., Wirth, M., </w:t>
      </w:r>
      <w:proofErr w:type="spellStart"/>
      <w:r w:rsidRPr="00AB55FC">
        <w:rPr>
          <w:rStyle w:val="spellingerror"/>
        </w:rPr>
        <w:t>Strik</w:t>
      </w:r>
      <w:proofErr w:type="spellEnd"/>
      <w:r w:rsidRPr="00AB55FC">
        <w:rPr>
          <w:rStyle w:val="spellingerror"/>
        </w:rPr>
        <w:t xml:space="preserve">, W., Wiest, R., ... &amp; Dierks, T. (2012). </w:t>
      </w:r>
    </w:p>
    <w:p w14:paraId="23D4E9D7"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Structural plasticity in the language system related to increased second language proficiency. </w:t>
      </w:r>
      <w:r w:rsidRPr="00AB55FC">
        <w:rPr>
          <w:rStyle w:val="spellingerror"/>
          <w:i/>
          <w:iCs/>
        </w:rPr>
        <w:t>Cortex, 48</w:t>
      </w:r>
      <w:r w:rsidRPr="00AB55FC">
        <w:rPr>
          <w:rStyle w:val="spellingerror"/>
        </w:rPr>
        <w:t xml:space="preserve">(4), 458-465. </w:t>
      </w:r>
      <w:hyperlink r:id="rId41" w:history="1">
        <w:r w:rsidRPr="00AB55FC">
          <w:rPr>
            <w:rStyle w:val="Hyperlink"/>
            <w:color w:val="auto"/>
            <w:u w:val="none"/>
          </w:rPr>
          <w:t>https://doi.org/10.1016/j.cortex.2010.10.007</w:t>
        </w:r>
      </w:hyperlink>
    </w:p>
    <w:p w14:paraId="34E258AD" w14:textId="77777777" w:rsidR="00AB55FC" w:rsidRPr="00AB55FC" w:rsidRDefault="00AB55FC" w:rsidP="00AB55FC">
      <w:pPr>
        <w:pStyle w:val="paragraph"/>
        <w:spacing w:before="0" w:beforeAutospacing="0" w:after="0" w:afterAutospacing="0" w:line="480" w:lineRule="auto"/>
        <w:textAlignment w:val="baseline"/>
        <w:rPr>
          <w:rStyle w:val="spellingerror"/>
        </w:rPr>
      </w:pPr>
      <w:proofErr w:type="spellStart"/>
      <w:r w:rsidRPr="00AB55FC">
        <w:rPr>
          <w:rStyle w:val="spellingerror"/>
        </w:rPr>
        <w:t>Stoet</w:t>
      </w:r>
      <w:proofErr w:type="spellEnd"/>
      <w:r w:rsidRPr="00AB55FC">
        <w:rPr>
          <w:rStyle w:val="spellingerror"/>
        </w:rPr>
        <w:t xml:space="preserve">, G. (2010). </w:t>
      </w:r>
      <w:proofErr w:type="spellStart"/>
      <w:r w:rsidRPr="00AB55FC">
        <w:rPr>
          <w:rStyle w:val="spellingerror"/>
        </w:rPr>
        <w:t>PsyToolkit</w:t>
      </w:r>
      <w:proofErr w:type="spellEnd"/>
      <w:r w:rsidRPr="00AB55FC">
        <w:rPr>
          <w:rStyle w:val="spellingerror"/>
        </w:rPr>
        <w:t xml:space="preserve"> - A software package for programming psychological </w:t>
      </w:r>
    </w:p>
    <w:p w14:paraId="6A70BA90"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experiments using Linux. </w:t>
      </w:r>
      <w:r w:rsidRPr="00AB55FC">
        <w:rPr>
          <w:rStyle w:val="spellingerror"/>
          <w:i/>
          <w:iCs/>
        </w:rPr>
        <w:t>Behavior Research Methods, 42</w:t>
      </w:r>
      <w:r w:rsidRPr="00AB55FC">
        <w:rPr>
          <w:rStyle w:val="spellingerror"/>
        </w:rPr>
        <w:t xml:space="preserve">(4), 1096-1104. </w:t>
      </w:r>
      <w:hyperlink r:id="rId42" w:history="1">
        <w:r w:rsidRPr="00AB55FC">
          <w:rPr>
            <w:rStyle w:val="Hyperlink"/>
            <w:color w:val="auto"/>
            <w:u w:val="none"/>
          </w:rPr>
          <w:t>https://doi.org/10.3758/BRM.42.4.1096</w:t>
        </w:r>
      </w:hyperlink>
    </w:p>
    <w:p w14:paraId="01B21EBA" w14:textId="61F4B7A2" w:rsidR="00AB55FC" w:rsidRPr="00AB55FC" w:rsidRDefault="00AB55FC" w:rsidP="00AB55FC">
      <w:pPr>
        <w:pStyle w:val="paragraph"/>
        <w:spacing w:before="0" w:beforeAutospacing="0" w:after="0" w:afterAutospacing="0" w:line="480" w:lineRule="auto"/>
        <w:textAlignment w:val="baseline"/>
        <w:rPr>
          <w:rStyle w:val="spellingerror"/>
        </w:rPr>
      </w:pPr>
      <w:proofErr w:type="spellStart"/>
      <w:r w:rsidRPr="00AB55FC">
        <w:rPr>
          <w:rStyle w:val="spellingerror"/>
        </w:rPr>
        <w:t>Stoet</w:t>
      </w:r>
      <w:proofErr w:type="spellEnd"/>
      <w:r w:rsidRPr="00AB55FC">
        <w:rPr>
          <w:rStyle w:val="spellingerror"/>
        </w:rPr>
        <w:t xml:space="preserve">, G. (2017). </w:t>
      </w:r>
      <w:proofErr w:type="spellStart"/>
      <w:r w:rsidRPr="00AB55FC">
        <w:rPr>
          <w:rStyle w:val="spellingerror"/>
        </w:rPr>
        <w:t>PsyToolkit</w:t>
      </w:r>
      <w:proofErr w:type="spellEnd"/>
      <w:r w:rsidRPr="00AB55FC">
        <w:rPr>
          <w:rStyle w:val="spellingerror"/>
        </w:rPr>
        <w:t xml:space="preserve">: A novel web-based method for running online </w:t>
      </w:r>
      <w:proofErr w:type="gramStart"/>
      <w:r w:rsidRPr="00AB55FC">
        <w:rPr>
          <w:rStyle w:val="spellingerror"/>
        </w:rPr>
        <w:t>questionnaires</w:t>
      </w:r>
      <w:proofErr w:type="gramEnd"/>
    </w:p>
    <w:p w14:paraId="29517514"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and reaction-time experiments. </w:t>
      </w:r>
      <w:r w:rsidRPr="00AB55FC">
        <w:rPr>
          <w:rStyle w:val="spellingerror"/>
          <w:i/>
          <w:iCs/>
        </w:rPr>
        <w:t>Teaching of Psychology, 44</w:t>
      </w:r>
      <w:r w:rsidRPr="00AB55FC">
        <w:rPr>
          <w:rStyle w:val="spellingerror"/>
        </w:rPr>
        <w:t xml:space="preserve">(1), 24-31. </w:t>
      </w:r>
      <w:hyperlink r:id="rId43" w:history="1">
        <w:r w:rsidRPr="00AB55FC">
          <w:rPr>
            <w:rStyle w:val="Hyperlink"/>
            <w:color w:val="auto"/>
            <w:u w:val="none"/>
          </w:rPr>
          <w:t>https://doi.org/10.1177/0098628316677643</w:t>
        </w:r>
      </w:hyperlink>
    </w:p>
    <w:p w14:paraId="350539E4" w14:textId="77777777" w:rsidR="00AB55FC" w:rsidRPr="00AB55FC" w:rsidRDefault="00AB55FC" w:rsidP="00AB55FC">
      <w:pPr>
        <w:pStyle w:val="paragraph"/>
        <w:spacing w:before="0" w:beforeAutospacing="0" w:after="0" w:afterAutospacing="0" w:line="480" w:lineRule="auto"/>
        <w:textAlignment w:val="baseline"/>
        <w:rPr>
          <w:rStyle w:val="spellingerror"/>
        </w:rPr>
      </w:pPr>
      <w:r w:rsidRPr="00AB55FC">
        <w:rPr>
          <w:rStyle w:val="spellingerror"/>
        </w:rPr>
        <w:t xml:space="preserve">Thompson, A. S. (2013). The interface of language aptitude and multilingualism: </w:t>
      </w:r>
    </w:p>
    <w:p w14:paraId="248A9E18"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r w:rsidRPr="00AB55FC">
        <w:rPr>
          <w:rStyle w:val="spellingerror"/>
        </w:rPr>
        <w:t xml:space="preserve">Reconsidering the bilingual/multilingual dichotomy. </w:t>
      </w:r>
      <w:r w:rsidRPr="00AB55FC">
        <w:rPr>
          <w:rStyle w:val="spellingerror"/>
          <w:i/>
          <w:iCs/>
        </w:rPr>
        <w:t>The Modern Language Journal, 97</w:t>
      </w:r>
      <w:r w:rsidRPr="00AB55FC">
        <w:rPr>
          <w:rStyle w:val="spellingerror"/>
        </w:rPr>
        <w:t>(3), 685-701. https://doi.org/10.1111/j.1540-4781.2013.12034</w:t>
      </w:r>
    </w:p>
    <w:p w14:paraId="74DFD662" w14:textId="77777777" w:rsidR="00AB55FC" w:rsidRPr="00AB55FC" w:rsidRDefault="00AB55FC" w:rsidP="00AB55FC">
      <w:pPr>
        <w:pStyle w:val="paragraph"/>
        <w:spacing w:before="0" w:beforeAutospacing="0" w:after="0" w:afterAutospacing="0" w:line="480" w:lineRule="auto"/>
        <w:textAlignment w:val="baseline"/>
        <w:rPr>
          <w:rStyle w:val="spellingerror"/>
        </w:rPr>
      </w:pPr>
      <w:r w:rsidRPr="00AB55FC">
        <w:rPr>
          <w:rStyle w:val="spellingerror"/>
        </w:rPr>
        <w:t>Tucker-</w:t>
      </w:r>
      <w:proofErr w:type="spellStart"/>
      <w:r w:rsidRPr="00AB55FC">
        <w:rPr>
          <w:rStyle w:val="spellingerror"/>
        </w:rPr>
        <w:t>Drob</w:t>
      </w:r>
      <w:proofErr w:type="spellEnd"/>
      <w:r w:rsidRPr="00AB55FC">
        <w:rPr>
          <w:rStyle w:val="spellingerror"/>
        </w:rPr>
        <w:t xml:space="preserve">, E. M., De la Fuente, J., </w:t>
      </w:r>
      <w:proofErr w:type="spellStart"/>
      <w:r w:rsidRPr="00AB55FC">
        <w:rPr>
          <w:rStyle w:val="spellingerror"/>
        </w:rPr>
        <w:t>Köhncke</w:t>
      </w:r>
      <w:proofErr w:type="spellEnd"/>
      <w:r w:rsidRPr="00AB55FC">
        <w:rPr>
          <w:rStyle w:val="spellingerror"/>
        </w:rPr>
        <w:t xml:space="preserve">, Y., </w:t>
      </w:r>
      <w:proofErr w:type="spellStart"/>
      <w:r w:rsidRPr="00AB55FC">
        <w:rPr>
          <w:rStyle w:val="spellingerror"/>
        </w:rPr>
        <w:t>Brandmaier</w:t>
      </w:r>
      <w:proofErr w:type="spellEnd"/>
      <w:r w:rsidRPr="00AB55FC">
        <w:rPr>
          <w:rStyle w:val="spellingerror"/>
        </w:rPr>
        <w:t xml:space="preserve">, A. M., Nyberg, L., &amp; </w:t>
      </w:r>
    </w:p>
    <w:p w14:paraId="4A305B5F" w14:textId="77777777" w:rsidR="00AB55FC" w:rsidRPr="00AB55FC" w:rsidRDefault="00AB55FC" w:rsidP="00AB55FC">
      <w:pPr>
        <w:pStyle w:val="paragraph"/>
        <w:spacing w:before="0" w:beforeAutospacing="0" w:after="0" w:afterAutospacing="0" w:line="480" w:lineRule="auto"/>
        <w:ind w:left="720"/>
        <w:textAlignment w:val="baseline"/>
        <w:rPr>
          <w:rStyle w:val="spellingerror"/>
        </w:rPr>
      </w:pPr>
      <w:proofErr w:type="spellStart"/>
      <w:r w:rsidRPr="00AB55FC">
        <w:rPr>
          <w:rStyle w:val="spellingerror"/>
        </w:rPr>
        <w:t>Lindenberger</w:t>
      </w:r>
      <w:proofErr w:type="spellEnd"/>
      <w:r w:rsidRPr="00AB55FC">
        <w:rPr>
          <w:rStyle w:val="spellingerror"/>
        </w:rPr>
        <w:t xml:space="preserve">, U. (2022). A strong dependency between changes in fluid and crystallized abilities in human cognitive aging. </w:t>
      </w:r>
      <w:r w:rsidRPr="00AB55FC">
        <w:rPr>
          <w:rStyle w:val="spellingerror"/>
          <w:i/>
          <w:iCs/>
        </w:rPr>
        <w:t>Science advances, 8</w:t>
      </w:r>
      <w:r w:rsidRPr="00AB55FC">
        <w:rPr>
          <w:rStyle w:val="spellingerror"/>
        </w:rPr>
        <w:t xml:space="preserve">(5), eabj2422. </w:t>
      </w:r>
      <w:hyperlink r:id="rId44" w:history="1">
        <w:r w:rsidRPr="00AB55FC">
          <w:rPr>
            <w:rStyle w:val="Hyperlink"/>
            <w:color w:val="auto"/>
            <w:u w:val="none"/>
          </w:rPr>
          <w:t>https://doi.org/10.1126/sciadv.abj2422</w:t>
        </w:r>
      </w:hyperlink>
    </w:p>
    <w:p w14:paraId="0135711B" w14:textId="77777777" w:rsidR="00AB55FC" w:rsidRPr="00AB55FC" w:rsidRDefault="00AB55FC" w:rsidP="00AB55FC">
      <w:pPr>
        <w:pStyle w:val="paragraph"/>
        <w:spacing w:before="0" w:beforeAutospacing="0" w:after="0" w:afterAutospacing="0" w:line="480" w:lineRule="auto"/>
        <w:textAlignment w:val="baseline"/>
      </w:pPr>
      <w:proofErr w:type="spellStart"/>
      <w:r w:rsidRPr="00AB55FC">
        <w:rPr>
          <w:rStyle w:val="spellingerror"/>
        </w:rPr>
        <w:t>Verreyt</w:t>
      </w:r>
      <w:proofErr w:type="spellEnd"/>
      <w:r w:rsidRPr="00AB55FC">
        <w:rPr>
          <w:rStyle w:val="normaltextrun"/>
        </w:rPr>
        <w:t xml:space="preserve">, N., </w:t>
      </w:r>
      <w:proofErr w:type="spellStart"/>
      <w:r w:rsidRPr="00AB55FC">
        <w:rPr>
          <w:rStyle w:val="spellingerror"/>
        </w:rPr>
        <w:t>Woumans</w:t>
      </w:r>
      <w:proofErr w:type="spellEnd"/>
      <w:r w:rsidRPr="00AB55FC">
        <w:rPr>
          <w:rStyle w:val="normaltextrun"/>
        </w:rPr>
        <w:t xml:space="preserve">, E. V. Y., </w:t>
      </w:r>
      <w:proofErr w:type="spellStart"/>
      <w:r w:rsidRPr="00AB55FC">
        <w:rPr>
          <w:rStyle w:val="spellingerror"/>
        </w:rPr>
        <w:t>Vandelanotte</w:t>
      </w:r>
      <w:proofErr w:type="spellEnd"/>
      <w:r w:rsidRPr="00AB55FC">
        <w:rPr>
          <w:rStyle w:val="normaltextrun"/>
        </w:rPr>
        <w:t xml:space="preserve">, D., </w:t>
      </w:r>
      <w:proofErr w:type="spellStart"/>
      <w:r w:rsidRPr="00AB55FC">
        <w:rPr>
          <w:rStyle w:val="spellingerror"/>
        </w:rPr>
        <w:t>Szmalec</w:t>
      </w:r>
      <w:proofErr w:type="spellEnd"/>
      <w:r w:rsidRPr="00AB55FC">
        <w:rPr>
          <w:rStyle w:val="normaltextrun"/>
        </w:rPr>
        <w:t xml:space="preserve">, A., &amp; </w:t>
      </w:r>
      <w:proofErr w:type="spellStart"/>
      <w:r w:rsidRPr="00AB55FC">
        <w:rPr>
          <w:rStyle w:val="normaltextrun"/>
        </w:rPr>
        <w:t>Duyck</w:t>
      </w:r>
      <w:proofErr w:type="spellEnd"/>
      <w:r w:rsidRPr="00AB55FC">
        <w:rPr>
          <w:rStyle w:val="normaltextrun"/>
        </w:rPr>
        <w:t>, W. (2016). The</w:t>
      </w:r>
      <w:r w:rsidRPr="00AB55FC">
        <w:rPr>
          <w:rStyle w:val="eop"/>
        </w:rPr>
        <w:t> </w:t>
      </w:r>
    </w:p>
    <w:p w14:paraId="7A40BE45"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influence of language-switching experience on the bilingual executive control </w:t>
      </w:r>
      <w:r w:rsidRPr="00AB55FC">
        <w:rPr>
          <w:rStyle w:val="eop"/>
        </w:rPr>
        <w:t> </w:t>
      </w:r>
    </w:p>
    <w:p w14:paraId="20D05661" w14:textId="77777777" w:rsidR="00AB55FC" w:rsidRPr="00AB55FC" w:rsidRDefault="00AB55FC" w:rsidP="00AB55FC">
      <w:pPr>
        <w:pStyle w:val="paragraph"/>
        <w:spacing w:before="0" w:beforeAutospacing="0" w:after="0" w:afterAutospacing="0" w:line="480" w:lineRule="auto"/>
        <w:ind w:firstLine="720"/>
        <w:textAlignment w:val="baseline"/>
      </w:pPr>
      <w:r w:rsidRPr="00AB55FC">
        <w:rPr>
          <w:rStyle w:val="normaltextrun"/>
        </w:rPr>
        <w:t xml:space="preserve">advantage. </w:t>
      </w:r>
      <w:r w:rsidRPr="00AB55FC">
        <w:rPr>
          <w:rStyle w:val="normaltextrun"/>
          <w:i/>
          <w:iCs/>
        </w:rPr>
        <w:t>Bilingualism: Language and Cognition, 19</w:t>
      </w:r>
      <w:r w:rsidRPr="00AB55FC">
        <w:rPr>
          <w:rStyle w:val="normaltextrun"/>
        </w:rPr>
        <w:t>(1), 181-190.          </w:t>
      </w:r>
      <w:r w:rsidRPr="00AB55FC">
        <w:rPr>
          <w:rStyle w:val="eop"/>
        </w:rPr>
        <w:t> </w:t>
      </w:r>
    </w:p>
    <w:p w14:paraId="738E8919" w14:textId="77777777" w:rsidR="00AB55FC" w:rsidRPr="00AB55FC" w:rsidRDefault="00AB55FC" w:rsidP="00AB55FC">
      <w:pPr>
        <w:pStyle w:val="paragraph"/>
        <w:spacing w:before="0" w:beforeAutospacing="0" w:after="0" w:afterAutospacing="0" w:line="480" w:lineRule="auto"/>
        <w:ind w:firstLine="720"/>
        <w:textAlignment w:val="baseline"/>
      </w:pPr>
      <w:hyperlink r:id="rId45" w:tgtFrame="_blank" w:history="1">
        <w:r w:rsidRPr="00AB55FC">
          <w:rPr>
            <w:rStyle w:val="normaltextrun"/>
          </w:rPr>
          <w:t>https://doi.org/10.1017/S1366728914000352</w:t>
        </w:r>
      </w:hyperlink>
      <w:r w:rsidRPr="00AB55FC">
        <w:rPr>
          <w:rStyle w:val="eop"/>
        </w:rPr>
        <w:t> </w:t>
      </w:r>
    </w:p>
    <w:p w14:paraId="19E5C01C" w14:textId="77777777" w:rsidR="00AB55FC" w:rsidRPr="00AB55FC" w:rsidRDefault="00AB55FC" w:rsidP="00AB55FC">
      <w:pPr>
        <w:spacing w:line="480" w:lineRule="auto"/>
        <w:rPr>
          <w:shd w:val="clear" w:color="auto" w:fill="FFFFFF"/>
        </w:rPr>
      </w:pPr>
      <w:r w:rsidRPr="00AB55FC">
        <w:rPr>
          <w:shd w:val="clear" w:color="auto" w:fill="FFFFFF"/>
        </w:rPr>
        <w:t xml:space="preserve">Westwood, H., Eisler, I., Mandy, W., </w:t>
      </w:r>
      <w:proofErr w:type="spellStart"/>
      <w:r w:rsidRPr="00AB55FC">
        <w:rPr>
          <w:shd w:val="clear" w:color="auto" w:fill="FFFFFF"/>
        </w:rPr>
        <w:t>Leppanen</w:t>
      </w:r>
      <w:proofErr w:type="spellEnd"/>
      <w:r w:rsidRPr="00AB55FC">
        <w:rPr>
          <w:shd w:val="clear" w:color="auto" w:fill="FFFFFF"/>
        </w:rPr>
        <w:t xml:space="preserve">, J., Treasure, J., &amp; </w:t>
      </w:r>
      <w:proofErr w:type="spellStart"/>
      <w:r w:rsidRPr="00AB55FC">
        <w:rPr>
          <w:shd w:val="clear" w:color="auto" w:fill="FFFFFF"/>
        </w:rPr>
        <w:t>Tchanturia</w:t>
      </w:r>
      <w:proofErr w:type="spellEnd"/>
      <w:r w:rsidRPr="00AB55FC">
        <w:rPr>
          <w:shd w:val="clear" w:color="auto" w:fill="FFFFFF"/>
        </w:rPr>
        <w:t xml:space="preserve">, K. (2016). </w:t>
      </w:r>
    </w:p>
    <w:p w14:paraId="1E07A5F3" w14:textId="77777777" w:rsidR="00AB55FC" w:rsidRPr="00AB55FC" w:rsidRDefault="00AB55FC" w:rsidP="00AB55FC">
      <w:pPr>
        <w:spacing w:line="480" w:lineRule="auto"/>
        <w:ind w:left="720"/>
        <w:rPr>
          <w:shd w:val="clear" w:color="auto" w:fill="FFFFFF"/>
        </w:rPr>
      </w:pPr>
      <w:r w:rsidRPr="00AB55FC">
        <w:rPr>
          <w:shd w:val="clear" w:color="auto" w:fill="FFFFFF"/>
        </w:rPr>
        <w:t xml:space="preserve">Using the autism-spectrum quotient to measure autistic traits in anorexia nervosa: a systematic review and meta-analysis. </w:t>
      </w:r>
      <w:r w:rsidRPr="00AB55FC">
        <w:rPr>
          <w:i/>
          <w:iCs/>
          <w:shd w:val="clear" w:color="auto" w:fill="FFFFFF"/>
        </w:rPr>
        <w:t>Journal of autism and developmental disorders, 46</w:t>
      </w:r>
      <w:r w:rsidRPr="00AB55FC">
        <w:rPr>
          <w:shd w:val="clear" w:color="auto" w:fill="FFFFFF"/>
        </w:rPr>
        <w:t>, 964-977. https://doi.org/10.1007/s10803-015-2641-https://doi.org/10.1007/s10803-015-2641-0</w:t>
      </w:r>
    </w:p>
    <w:p w14:paraId="26834350" w14:textId="77777777" w:rsidR="00AB55FC" w:rsidRPr="00AB55FC" w:rsidRDefault="00AB55FC" w:rsidP="00AB55FC">
      <w:pPr>
        <w:spacing w:line="480" w:lineRule="auto"/>
        <w:rPr>
          <w:i/>
          <w:iCs/>
          <w:shd w:val="clear" w:color="auto" w:fill="FFFFFF"/>
        </w:rPr>
      </w:pPr>
      <w:r w:rsidRPr="00AB55FC">
        <w:rPr>
          <w:shd w:val="clear" w:color="auto" w:fill="FFFFFF"/>
        </w:rPr>
        <w:t xml:space="preserve">Wu, S., &amp; </w:t>
      </w:r>
      <w:proofErr w:type="spellStart"/>
      <w:r w:rsidRPr="00AB55FC">
        <w:rPr>
          <w:shd w:val="clear" w:color="auto" w:fill="FFFFFF"/>
        </w:rPr>
        <w:t>Keysar</w:t>
      </w:r>
      <w:proofErr w:type="spellEnd"/>
      <w:r w:rsidRPr="00AB55FC">
        <w:rPr>
          <w:shd w:val="clear" w:color="auto" w:fill="FFFFFF"/>
        </w:rPr>
        <w:t xml:space="preserve">, B. (2007). The effect of culture on perspective taking. </w:t>
      </w:r>
      <w:r w:rsidRPr="00AB55FC">
        <w:rPr>
          <w:i/>
          <w:iCs/>
          <w:shd w:val="clear" w:color="auto" w:fill="FFFFFF"/>
        </w:rPr>
        <w:t xml:space="preserve">Psychological </w:t>
      </w:r>
    </w:p>
    <w:p w14:paraId="14BA1614" w14:textId="77777777" w:rsidR="00AB55FC" w:rsidRPr="00AB55FC" w:rsidRDefault="00AB55FC" w:rsidP="00AB55FC">
      <w:pPr>
        <w:spacing w:line="480" w:lineRule="auto"/>
        <w:ind w:firstLine="720"/>
        <w:rPr>
          <w:shd w:val="clear" w:color="auto" w:fill="FFFFFF"/>
        </w:rPr>
      </w:pPr>
      <w:r w:rsidRPr="00AB55FC">
        <w:rPr>
          <w:i/>
          <w:iCs/>
          <w:shd w:val="clear" w:color="auto" w:fill="FFFFFF"/>
        </w:rPr>
        <w:t>science, 1</w:t>
      </w:r>
      <w:r w:rsidRPr="00AB55FC">
        <w:rPr>
          <w:shd w:val="clear" w:color="auto" w:fill="FFFFFF"/>
        </w:rPr>
        <w:t>8(7), 600-606. https://doi.org/10.1111/j.1467-9280.2007.0194</w:t>
      </w:r>
    </w:p>
    <w:p w14:paraId="226CF2C1" w14:textId="77777777" w:rsidR="00AB55FC" w:rsidRPr="00AB55FC" w:rsidRDefault="00AB55FC" w:rsidP="00AB55FC">
      <w:pPr>
        <w:spacing w:line="480" w:lineRule="auto"/>
        <w:rPr>
          <w:rStyle w:val="Hyperlink"/>
          <w:color w:val="auto"/>
          <w:u w:val="none"/>
          <w:shd w:val="clear" w:color="auto" w:fill="FFFFFF"/>
        </w:rPr>
      </w:pPr>
      <w:proofErr w:type="spellStart"/>
      <w:r w:rsidRPr="00AB55FC">
        <w:rPr>
          <w:rStyle w:val="Hyperlink"/>
          <w:color w:val="auto"/>
          <w:u w:val="none"/>
          <w:shd w:val="clear" w:color="auto" w:fill="FFFFFF"/>
        </w:rPr>
        <w:t>Yudes</w:t>
      </w:r>
      <w:proofErr w:type="spellEnd"/>
      <w:r w:rsidRPr="00AB55FC">
        <w:rPr>
          <w:rStyle w:val="Hyperlink"/>
          <w:color w:val="auto"/>
          <w:u w:val="none"/>
          <w:shd w:val="clear" w:color="auto" w:fill="FFFFFF"/>
        </w:rPr>
        <w:t xml:space="preserve">, C., </w:t>
      </w:r>
      <w:proofErr w:type="spellStart"/>
      <w:r w:rsidRPr="00AB55FC">
        <w:rPr>
          <w:rStyle w:val="Hyperlink"/>
          <w:color w:val="auto"/>
          <w:u w:val="none"/>
          <w:shd w:val="clear" w:color="auto" w:fill="FFFFFF"/>
        </w:rPr>
        <w:t>Macizo</w:t>
      </w:r>
      <w:proofErr w:type="spellEnd"/>
      <w:r w:rsidRPr="00AB55FC">
        <w:rPr>
          <w:rStyle w:val="Hyperlink"/>
          <w:color w:val="auto"/>
          <w:u w:val="none"/>
          <w:shd w:val="clear" w:color="auto" w:fill="FFFFFF"/>
        </w:rPr>
        <w:t xml:space="preserve">, P., Morales, L., &amp; Bajo, M. T. (2013). Comprehension and error </w:t>
      </w:r>
    </w:p>
    <w:p w14:paraId="48A99FD8" w14:textId="77777777" w:rsidR="00AB55FC" w:rsidRPr="00AB55FC" w:rsidRDefault="00AB55FC" w:rsidP="00AB55FC">
      <w:pPr>
        <w:spacing w:line="480" w:lineRule="auto"/>
        <w:ind w:left="720"/>
        <w:rPr>
          <w:rStyle w:val="Hyperlink"/>
          <w:color w:val="auto"/>
          <w:u w:val="none"/>
          <w:shd w:val="clear" w:color="auto" w:fill="FFFFFF"/>
        </w:rPr>
      </w:pPr>
      <w:r w:rsidRPr="00AB55FC">
        <w:rPr>
          <w:rStyle w:val="Hyperlink"/>
          <w:color w:val="auto"/>
          <w:u w:val="none"/>
          <w:shd w:val="clear" w:color="auto" w:fill="FFFFFF"/>
        </w:rPr>
        <w:t xml:space="preserve">monitoring in simultaneous interpreters. </w:t>
      </w:r>
      <w:r w:rsidRPr="00AB55FC">
        <w:rPr>
          <w:rStyle w:val="Hyperlink"/>
          <w:i/>
          <w:iCs/>
          <w:color w:val="auto"/>
          <w:u w:val="none"/>
          <w:shd w:val="clear" w:color="auto" w:fill="FFFFFF"/>
        </w:rPr>
        <w:t>Applied Psycholinguistics, 34</w:t>
      </w:r>
      <w:r w:rsidRPr="00AB55FC">
        <w:rPr>
          <w:rStyle w:val="Hyperlink"/>
          <w:color w:val="auto"/>
          <w:u w:val="none"/>
          <w:shd w:val="clear" w:color="auto" w:fill="FFFFFF"/>
        </w:rPr>
        <w:t>(5), 1039-1057. https://doi.org/10.1017/S0142716412000112</w:t>
      </w:r>
    </w:p>
    <w:p w14:paraId="4D96E01C" w14:textId="643825F4" w:rsidR="00257974" w:rsidRDefault="00257974" w:rsidP="00D3598A">
      <w:pPr>
        <w:ind w:left="360" w:hanging="360"/>
        <w:contextualSpacing/>
      </w:pPr>
    </w:p>
    <w:p w14:paraId="65D12CC9" w14:textId="4EF85FAC" w:rsidR="00257974" w:rsidRDefault="00257974" w:rsidP="00D3598A">
      <w:pPr>
        <w:ind w:left="360" w:hanging="360"/>
        <w:contextualSpacing/>
      </w:pPr>
    </w:p>
    <w:p w14:paraId="12F18CCE" w14:textId="10F66DF7" w:rsidR="00257974" w:rsidRDefault="00257974" w:rsidP="00D3598A">
      <w:pPr>
        <w:ind w:left="360" w:hanging="360"/>
        <w:contextualSpacing/>
      </w:pPr>
    </w:p>
    <w:p w14:paraId="721C4FD1" w14:textId="04F4C049" w:rsidR="005159D1" w:rsidRDefault="005159D1" w:rsidP="00D3598A">
      <w:pPr>
        <w:ind w:left="360" w:hanging="360"/>
        <w:contextualSpacing/>
      </w:pPr>
    </w:p>
    <w:p w14:paraId="7EF88851" w14:textId="52B321D7" w:rsidR="005159D1" w:rsidRDefault="005159D1">
      <w:r>
        <w:br w:type="page"/>
      </w:r>
    </w:p>
    <w:p w14:paraId="53319AC0" w14:textId="21D7C0B9" w:rsidR="005159D1" w:rsidRDefault="005159D1" w:rsidP="005159D1">
      <w:pPr>
        <w:ind w:left="360" w:hanging="360"/>
        <w:contextualSpacing/>
        <w:jc w:val="center"/>
      </w:pPr>
    </w:p>
    <w:p w14:paraId="7E9CB2B8" w14:textId="51A951A6" w:rsidR="005159D1" w:rsidRDefault="005159D1" w:rsidP="005159D1">
      <w:pPr>
        <w:ind w:left="360" w:hanging="360"/>
        <w:contextualSpacing/>
        <w:jc w:val="center"/>
      </w:pPr>
    </w:p>
    <w:p w14:paraId="67180F9F" w14:textId="77777777" w:rsidR="005159D1" w:rsidRDefault="005159D1" w:rsidP="005159D1">
      <w:pPr>
        <w:ind w:left="360" w:hanging="360"/>
        <w:contextualSpacing/>
        <w:jc w:val="center"/>
      </w:pPr>
    </w:p>
    <w:p w14:paraId="523D8189" w14:textId="69EC6F99" w:rsidR="005159D1" w:rsidRDefault="005159D1" w:rsidP="005159D1">
      <w:pPr>
        <w:ind w:left="360" w:hanging="360"/>
        <w:contextualSpacing/>
        <w:jc w:val="center"/>
      </w:pPr>
    </w:p>
    <w:p w14:paraId="244B972F" w14:textId="69741C2E" w:rsidR="005159D1" w:rsidRDefault="005159D1" w:rsidP="005159D1">
      <w:pPr>
        <w:ind w:left="360" w:hanging="360"/>
        <w:contextualSpacing/>
        <w:jc w:val="center"/>
      </w:pPr>
    </w:p>
    <w:p w14:paraId="56762679" w14:textId="34956C5D" w:rsidR="005159D1" w:rsidRDefault="005159D1" w:rsidP="005159D1">
      <w:pPr>
        <w:ind w:left="360" w:hanging="360"/>
        <w:contextualSpacing/>
        <w:jc w:val="center"/>
      </w:pPr>
    </w:p>
    <w:p w14:paraId="0463EC97" w14:textId="7418CAD5" w:rsidR="005159D1" w:rsidRDefault="005159D1" w:rsidP="005159D1">
      <w:pPr>
        <w:ind w:left="360" w:hanging="360"/>
        <w:contextualSpacing/>
        <w:jc w:val="center"/>
      </w:pPr>
    </w:p>
    <w:p w14:paraId="035084F3" w14:textId="3B9569D1" w:rsidR="005159D1" w:rsidRDefault="005159D1" w:rsidP="005159D1">
      <w:pPr>
        <w:ind w:left="360" w:hanging="360"/>
        <w:contextualSpacing/>
        <w:jc w:val="center"/>
      </w:pPr>
    </w:p>
    <w:p w14:paraId="4C5CFD69" w14:textId="4FE1F3FD" w:rsidR="005159D1" w:rsidRDefault="005159D1" w:rsidP="005159D1">
      <w:pPr>
        <w:ind w:left="360" w:hanging="360"/>
        <w:contextualSpacing/>
        <w:jc w:val="center"/>
      </w:pPr>
    </w:p>
    <w:p w14:paraId="11D1B779" w14:textId="636AFB48" w:rsidR="005159D1" w:rsidRDefault="005159D1" w:rsidP="005159D1">
      <w:pPr>
        <w:ind w:left="360" w:hanging="360"/>
        <w:contextualSpacing/>
        <w:jc w:val="center"/>
      </w:pPr>
    </w:p>
    <w:p w14:paraId="62F7AC67" w14:textId="48ABB996" w:rsidR="005159D1" w:rsidRDefault="005159D1" w:rsidP="005159D1">
      <w:pPr>
        <w:ind w:left="360" w:hanging="360"/>
        <w:contextualSpacing/>
        <w:jc w:val="center"/>
      </w:pPr>
      <w:r>
        <w:t>APPENDIX</w:t>
      </w:r>
    </w:p>
    <w:p w14:paraId="44951441" w14:textId="77777777" w:rsidR="005159D1" w:rsidRDefault="005159D1" w:rsidP="005159D1">
      <w:pPr>
        <w:ind w:left="360" w:hanging="360"/>
        <w:contextualSpacing/>
      </w:pPr>
    </w:p>
    <w:p w14:paraId="04F457E0" w14:textId="1A36EEA5" w:rsidR="005159D1" w:rsidRDefault="005159D1" w:rsidP="005159D1">
      <w:pPr>
        <w:ind w:left="360" w:hanging="360"/>
        <w:contextualSpacing/>
      </w:pPr>
    </w:p>
    <w:p w14:paraId="0CB40283" w14:textId="77777777" w:rsidR="005159D1" w:rsidRDefault="005159D1" w:rsidP="005159D1">
      <w:pPr>
        <w:ind w:left="360" w:hanging="360"/>
        <w:contextualSpacing/>
      </w:pPr>
    </w:p>
    <w:p w14:paraId="22B408E3" w14:textId="4809C3AA" w:rsidR="005159D1" w:rsidRDefault="005159D1" w:rsidP="005159D1">
      <w:pPr>
        <w:ind w:left="360" w:hanging="360"/>
        <w:contextualSpacing/>
      </w:pPr>
    </w:p>
    <w:p w14:paraId="102A7D76" w14:textId="77777777" w:rsidR="005159D1" w:rsidRDefault="005159D1" w:rsidP="005159D1">
      <w:pPr>
        <w:ind w:left="360" w:hanging="360"/>
        <w:contextualSpacing/>
      </w:pPr>
    </w:p>
    <w:p w14:paraId="4B4635C7" w14:textId="3C258E3E" w:rsidR="005159D1" w:rsidRDefault="005159D1" w:rsidP="005159D1">
      <w:pPr>
        <w:ind w:left="360" w:hanging="360"/>
        <w:contextualSpacing/>
      </w:pPr>
    </w:p>
    <w:p w14:paraId="4927455A" w14:textId="32413A55" w:rsidR="005159D1" w:rsidRDefault="005159D1" w:rsidP="005159D1">
      <w:pPr>
        <w:ind w:left="360" w:hanging="360"/>
        <w:contextualSpacing/>
      </w:pPr>
    </w:p>
    <w:p w14:paraId="44C9C99D" w14:textId="5E3A7EE2" w:rsidR="005159D1" w:rsidRDefault="005159D1" w:rsidP="005159D1">
      <w:pPr>
        <w:ind w:left="360" w:hanging="360"/>
        <w:contextualSpacing/>
      </w:pPr>
    </w:p>
    <w:p w14:paraId="01F3E402" w14:textId="77777777" w:rsidR="00FC7675" w:rsidRDefault="00FC7675" w:rsidP="00FC7675">
      <w:r>
        <w:br w:type="page"/>
      </w:r>
    </w:p>
    <w:p w14:paraId="51B34C50" w14:textId="77777777" w:rsidR="00FE46A7" w:rsidRDefault="00FE46A7" w:rsidP="00FC7675">
      <w:pPr>
        <w:sectPr w:rsidR="00FE46A7" w:rsidSect="003C1B31">
          <w:headerReference w:type="default" r:id="rId46"/>
          <w:footerReference w:type="default" r:id="rId47"/>
          <w:pgSz w:w="12240" w:h="15840"/>
          <w:pgMar w:top="1440" w:right="1440" w:bottom="1872" w:left="1440" w:header="720" w:footer="90" w:gutter="0"/>
          <w:cols w:space="720"/>
          <w:docGrid w:linePitch="360"/>
        </w:sectPr>
      </w:pPr>
    </w:p>
    <w:p w14:paraId="3AC4F303" w14:textId="4364829F" w:rsidR="005159D1" w:rsidRDefault="005159D1" w:rsidP="00FE46A7">
      <w:pPr>
        <w:spacing w:line="259" w:lineRule="auto"/>
        <w:jc w:val="center"/>
      </w:pPr>
      <w:r>
        <w:lastRenderedPageBreak/>
        <w:t xml:space="preserve">APPENDIX A: </w:t>
      </w:r>
      <w:r w:rsidR="00357E2A">
        <w:t>RESEARCH STUDY FLYER</w:t>
      </w:r>
    </w:p>
    <w:p w14:paraId="75C7DF0A" w14:textId="77777777" w:rsidR="00FE46A7" w:rsidRDefault="00FE46A7" w:rsidP="00C95443">
      <w:pPr>
        <w:contextualSpacing/>
      </w:pPr>
    </w:p>
    <w:p w14:paraId="7E97779C" w14:textId="3AD5A7D8" w:rsidR="00FE46A7" w:rsidRDefault="00FE46A7" w:rsidP="00C95443">
      <w:pPr>
        <w:contextualSpacing/>
      </w:pPr>
      <w:r>
        <w:rPr>
          <w:noProof/>
        </w:rPr>
        <w:drawing>
          <wp:anchor distT="0" distB="0" distL="114300" distR="114300" simplePos="0" relativeHeight="251673600" behindDoc="0" locked="0" layoutInCell="1" allowOverlap="1" wp14:anchorId="3194ED33" wp14:editId="6DA57B7A">
            <wp:simplePos x="0" y="0"/>
            <wp:positionH relativeFrom="margin">
              <wp:align>center</wp:align>
            </wp:positionH>
            <wp:positionV relativeFrom="margin">
              <wp:align>center</wp:align>
            </wp:positionV>
            <wp:extent cx="7224665" cy="5418499"/>
            <wp:effectExtent l="0" t="0" r="1905" b="4445"/>
            <wp:wrapSquare wrapText="bothSides"/>
            <wp:docPr id="1251237577" name="Picture 6" descr="A poster for a foreign language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7577" name="Picture 6" descr="A poster for a foreign language cours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7224665" cy="5418499"/>
                    </a:xfrm>
                    <a:prstGeom prst="rect">
                      <a:avLst/>
                    </a:prstGeom>
                  </pic:spPr>
                </pic:pic>
              </a:graphicData>
            </a:graphic>
          </wp:anchor>
        </w:drawing>
      </w:r>
    </w:p>
    <w:p w14:paraId="5DAC1AB6" w14:textId="77777777" w:rsidR="00FE46A7" w:rsidRDefault="00FE46A7" w:rsidP="00C95443">
      <w:pPr>
        <w:contextualSpacing/>
      </w:pPr>
    </w:p>
    <w:p w14:paraId="6FC24963" w14:textId="77777777" w:rsidR="00FE46A7" w:rsidRDefault="00FE46A7" w:rsidP="00C95443">
      <w:pPr>
        <w:contextualSpacing/>
      </w:pPr>
    </w:p>
    <w:p w14:paraId="66836A8C" w14:textId="2A89A29F" w:rsidR="00FE46A7" w:rsidRDefault="00FE46A7" w:rsidP="00C95443">
      <w:pPr>
        <w:contextualSpacing/>
        <w:sectPr w:rsidR="00FE46A7" w:rsidSect="003C1B31">
          <w:pgSz w:w="15840" w:h="12240" w:orient="landscape"/>
          <w:pgMar w:top="1440" w:right="1872" w:bottom="1440" w:left="1440" w:header="720" w:footer="86" w:gutter="0"/>
          <w:cols w:space="720"/>
          <w:docGrid w:linePitch="360"/>
        </w:sectPr>
      </w:pPr>
    </w:p>
    <w:p w14:paraId="38A4DA4B" w14:textId="2F68AF1F" w:rsidR="00386303" w:rsidRDefault="00386303" w:rsidP="00FE46A7">
      <w:pPr>
        <w:spacing w:line="480" w:lineRule="auto"/>
        <w:contextualSpacing/>
        <w:jc w:val="center"/>
      </w:pPr>
      <w:r>
        <w:lastRenderedPageBreak/>
        <w:t xml:space="preserve">APPENDIX B: </w:t>
      </w:r>
      <w:r w:rsidR="002835D2">
        <w:t>DEMOGRAPHIC QUESTIONNAIRE</w:t>
      </w:r>
    </w:p>
    <w:p w14:paraId="39D691A3" w14:textId="229D3332" w:rsidR="009700C6" w:rsidRDefault="0054420B" w:rsidP="0054420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Enter Participant ID or name.</w:t>
      </w:r>
    </w:p>
    <w:p w14:paraId="74849019" w14:textId="620CB36E" w:rsidR="0054420B" w:rsidRDefault="0054420B" w:rsidP="0054420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What is your age in year?</w:t>
      </w:r>
    </w:p>
    <w:p w14:paraId="3A1DA44C" w14:textId="4E8D4106" w:rsidR="0054420B" w:rsidRDefault="0054420B" w:rsidP="0054420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What country do you live in?</w:t>
      </w:r>
    </w:p>
    <w:p w14:paraId="6DCAA1FD" w14:textId="378604EF" w:rsidR="0054420B" w:rsidRDefault="0054420B" w:rsidP="0054420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What is your birth gender?</w:t>
      </w:r>
    </w:p>
    <w:p w14:paraId="39E13592" w14:textId="4186C77B"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If you have ever immigrated to another country, please provide name of country and date of immigration here.</w:t>
      </w:r>
    </w:p>
    <w:p w14:paraId="04F723DC" w14:textId="236446E5"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 xml:space="preserve">Please name the cultures (religious, ethnic, national, </w:t>
      </w:r>
      <w:proofErr w:type="spellStart"/>
      <w:r w:rsidRPr="0054420B">
        <w:rPr>
          <w:rFonts w:ascii="Times New Roman" w:hAnsi="Times New Roman" w:cs="Times New Roman"/>
          <w:sz w:val="24"/>
          <w:szCs w:val="24"/>
        </w:rPr>
        <w:t>etc</w:t>
      </w:r>
      <w:proofErr w:type="spellEnd"/>
      <w:r w:rsidRPr="0054420B">
        <w:rPr>
          <w:rFonts w:ascii="Times New Roman" w:hAnsi="Times New Roman" w:cs="Times New Roman"/>
          <w:sz w:val="24"/>
          <w:szCs w:val="24"/>
        </w:rPr>
        <w:t>) with which you identify. (Examples of possible cultures include US-American, Chinese, Jewish-Orthodox, French, Indigenous, Polish, Korean, Christian, Muslim, Hindu, etc.)</w:t>
      </w:r>
    </w:p>
    <w:p w14:paraId="01C8B576" w14:textId="6F7E0960"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How many years of formal education do you have?</w:t>
      </w:r>
    </w:p>
    <w:p w14:paraId="50817DA8" w14:textId="0DDA6434"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Please check your highest education level (or the approximate equivalent to a degree obtained in another country):</w:t>
      </w:r>
    </w:p>
    <w:p w14:paraId="36CC17F5" w14:textId="1FEE213E"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What is your parent's highest level of education?</w:t>
      </w:r>
    </w:p>
    <w:p w14:paraId="36521251" w14:textId="13E89BA9"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What is your current occupation (teacher, business owner, barista, retired, student, etc.)?</w:t>
      </w:r>
    </w:p>
    <w:p w14:paraId="1E0FDC65" w14:textId="26F78C73" w:rsidR="0054420B" w:rsidRDefault="0054420B" w:rsidP="0054420B">
      <w:pPr>
        <w:pStyle w:val="ListParagraph"/>
        <w:numPr>
          <w:ilvl w:val="0"/>
          <w:numId w:val="12"/>
        </w:numPr>
        <w:spacing w:line="480" w:lineRule="auto"/>
        <w:rPr>
          <w:rFonts w:ascii="Times New Roman" w:hAnsi="Times New Roman" w:cs="Times New Roman"/>
          <w:sz w:val="24"/>
          <w:szCs w:val="24"/>
        </w:rPr>
      </w:pPr>
      <w:r w:rsidRPr="0054420B">
        <w:rPr>
          <w:rFonts w:ascii="Times New Roman" w:hAnsi="Times New Roman" w:cs="Times New Roman"/>
          <w:sz w:val="24"/>
          <w:szCs w:val="24"/>
        </w:rPr>
        <w:t>Do you identify as an autistic person?</w:t>
      </w:r>
    </w:p>
    <w:p w14:paraId="36B31C92" w14:textId="208688DA" w:rsidR="0054420B" w:rsidRDefault="0054420B" w:rsidP="0054420B">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Additional Comments can be inserted below.</w:t>
      </w:r>
    </w:p>
    <w:p w14:paraId="26B9DD2D" w14:textId="77777777" w:rsidR="00C21016" w:rsidRDefault="00C21016" w:rsidP="00C21016">
      <w:pPr>
        <w:spacing w:line="480" w:lineRule="auto"/>
      </w:pPr>
    </w:p>
    <w:p w14:paraId="157B6255" w14:textId="397818F7" w:rsidR="00C21016" w:rsidRDefault="00C21016">
      <w:r>
        <w:br w:type="page"/>
      </w:r>
    </w:p>
    <w:p w14:paraId="15418601" w14:textId="465E2A74" w:rsidR="00C21016" w:rsidRDefault="00C21016" w:rsidP="00C21016">
      <w:pPr>
        <w:spacing w:line="480" w:lineRule="auto"/>
        <w:contextualSpacing/>
        <w:jc w:val="center"/>
      </w:pPr>
      <w:r>
        <w:lastRenderedPageBreak/>
        <w:t>APPENDIX C: LEAP-Q</w:t>
      </w:r>
    </w:p>
    <w:p w14:paraId="776A1A66" w14:textId="660FF082" w:rsidR="006806CE" w:rsidRDefault="00C439E5" w:rsidP="00C439E5">
      <w:pPr>
        <w:spacing w:line="480" w:lineRule="auto"/>
        <w:jc w:val="center"/>
      </w:pPr>
      <w:r>
        <w:rPr>
          <w:noProof/>
        </w:rPr>
        <w:drawing>
          <wp:inline distT="0" distB="0" distL="0" distR="0" wp14:anchorId="6EDA94B5" wp14:editId="297F31DC">
            <wp:extent cx="5624232" cy="7455112"/>
            <wp:effectExtent l="0" t="0" r="1905" b="0"/>
            <wp:docPr id="232840239" name="Picture 1" descr="A form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0239" name="Picture 1" descr="A form with text and numbers&#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47704" cy="7486225"/>
                    </a:xfrm>
                    <a:prstGeom prst="rect">
                      <a:avLst/>
                    </a:prstGeom>
                  </pic:spPr>
                </pic:pic>
              </a:graphicData>
            </a:graphic>
          </wp:inline>
        </w:drawing>
      </w:r>
    </w:p>
    <w:p w14:paraId="1D517446" w14:textId="4219B2A0" w:rsidR="00C439E5" w:rsidRDefault="00C439E5" w:rsidP="00C439E5">
      <w:pPr>
        <w:spacing w:after="160" w:line="259" w:lineRule="auto"/>
        <w:jc w:val="center"/>
      </w:pPr>
      <w:r>
        <w:br w:type="page"/>
      </w:r>
      <w:r>
        <w:rPr>
          <w:noProof/>
        </w:rPr>
        <w:lastRenderedPageBreak/>
        <w:drawing>
          <wp:inline distT="0" distB="0" distL="0" distR="0" wp14:anchorId="6EE687B4" wp14:editId="0EF00868">
            <wp:extent cx="5534025" cy="7955280"/>
            <wp:effectExtent l="0" t="0" r="3175" b="0"/>
            <wp:docPr id="632160755"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0755" name="Picture 2" descr="A white paper with black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4025" cy="7955280"/>
                    </a:xfrm>
                    <a:prstGeom prst="rect">
                      <a:avLst/>
                    </a:prstGeom>
                  </pic:spPr>
                </pic:pic>
              </a:graphicData>
            </a:graphic>
          </wp:inline>
        </w:drawing>
      </w:r>
    </w:p>
    <w:p w14:paraId="085723FD" w14:textId="49399872" w:rsidR="00C439E5" w:rsidRDefault="00C439E5">
      <w:pPr>
        <w:spacing w:after="160" w:line="259" w:lineRule="auto"/>
      </w:pPr>
      <w:r>
        <w:br w:type="page"/>
      </w:r>
      <w:r>
        <w:rPr>
          <w:noProof/>
        </w:rPr>
        <w:lastRenderedPageBreak/>
        <w:drawing>
          <wp:inline distT="0" distB="0" distL="0" distR="0" wp14:anchorId="419A1977" wp14:editId="11FEB5DF">
            <wp:extent cx="5943600" cy="6778625"/>
            <wp:effectExtent l="0" t="0" r="0" b="3175"/>
            <wp:docPr id="1177379403" name="Picture 3" descr="A group of people with a questionna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79403" name="Picture 3" descr="A group of people with a questionnaire&#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6778625"/>
                    </a:xfrm>
                    <a:prstGeom prst="rect">
                      <a:avLst/>
                    </a:prstGeom>
                  </pic:spPr>
                </pic:pic>
              </a:graphicData>
            </a:graphic>
          </wp:inline>
        </w:drawing>
      </w:r>
    </w:p>
    <w:p w14:paraId="42F30160" w14:textId="12BEF942" w:rsidR="00C439E5" w:rsidRDefault="00C439E5" w:rsidP="00C439E5">
      <w:pPr>
        <w:spacing w:after="160" w:line="259" w:lineRule="auto"/>
        <w:jc w:val="center"/>
      </w:pPr>
      <w:r>
        <w:br w:type="page"/>
      </w:r>
      <w:r>
        <w:rPr>
          <w:noProof/>
        </w:rPr>
        <w:lastRenderedPageBreak/>
        <w:drawing>
          <wp:inline distT="0" distB="0" distL="0" distR="0" wp14:anchorId="52857851" wp14:editId="3658FD09">
            <wp:extent cx="5715000" cy="7521088"/>
            <wp:effectExtent l="0" t="0" r="0" b="0"/>
            <wp:docPr id="754444798"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4798" name="Picture 4" descr="A white sheet of paper with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71989" cy="7596087"/>
                    </a:xfrm>
                    <a:prstGeom prst="rect">
                      <a:avLst/>
                    </a:prstGeom>
                  </pic:spPr>
                </pic:pic>
              </a:graphicData>
            </a:graphic>
          </wp:inline>
        </w:drawing>
      </w:r>
    </w:p>
    <w:p w14:paraId="207FD5C0" w14:textId="77777777" w:rsidR="00C439E5" w:rsidRDefault="00C439E5">
      <w:pPr>
        <w:spacing w:after="160" w:line="259" w:lineRule="auto"/>
      </w:pPr>
      <w:r>
        <w:br w:type="page"/>
      </w:r>
    </w:p>
    <w:p w14:paraId="0EB5D61C" w14:textId="5997680E" w:rsidR="007C5719" w:rsidRDefault="007C5719" w:rsidP="007C5719">
      <w:pPr>
        <w:spacing w:line="480" w:lineRule="auto"/>
        <w:contextualSpacing/>
        <w:jc w:val="center"/>
      </w:pPr>
      <w:r>
        <w:lastRenderedPageBreak/>
        <w:t>APPENDIX D: AQ-10</w:t>
      </w:r>
    </w:p>
    <w:p w14:paraId="600C593B" w14:textId="77777777" w:rsidR="007C5719" w:rsidRPr="007C5719" w:rsidRDefault="007C5719" w:rsidP="007C5719">
      <w:pPr>
        <w:pBdr>
          <w:bottom w:val="single" w:sz="6" w:space="1" w:color="auto"/>
        </w:pBdr>
        <w:jc w:val="center"/>
        <w:rPr>
          <w:vanish/>
        </w:rPr>
      </w:pPr>
      <w:r w:rsidRPr="007C5719">
        <w:rPr>
          <w:vanish/>
        </w:rPr>
        <w:t>Top of Form</w:t>
      </w:r>
    </w:p>
    <w:p w14:paraId="54C812B6" w14:textId="77777777" w:rsidR="007C5719" w:rsidRPr="007C5719" w:rsidRDefault="007C5719" w:rsidP="007C5719">
      <w:pPr>
        <w:spacing w:line="420" w:lineRule="atLeast"/>
        <w:outlineLvl w:val="5"/>
      </w:pPr>
      <w:r w:rsidRPr="007C5719">
        <w:t>1. I often notice small sounds when others do not.</w:t>
      </w:r>
    </w:p>
    <w:p w14:paraId="1A82A7A3" w14:textId="77777777" w:rsidR="007C5719" w:rsidRPr="007C5719" w:rsidRDefault="007C5719" w:rsidP="007C5719">
      <w:pPr>
        <w:numPr>
          <w:ilvl w:val="0"/>
          <w:numId w:val="13"/>
        </w:numPr>
        <w:spacing w:after="150" w:line="270" w:lineRule="atLeast"/>
      </w:pPr>
      <w:r w:rsidRPr="007C5719">
        <w:t> </w:t>
      </w:r>
      <w:proofErr w:type="gramStart"/>
      <w:r w:rsidRPr="007C5719">
        <w:t>Definitely Agree</w:t>
      </w:r>
      <w:proofErr w:type="gramEnd"/>
    </w:p>
    <w:p w14:paraId="2165D1B0" w14:textId="77777777" w:rsidR="007C5719" w:rsidRPr="007C5719" w:rsidRDefault="007C5719" w:rsidP="007C5719">
      <w:pPr>
        <w:numPr>
          <w:ilvl w:val="0"/>
          <w:numId w:val="13"/>
        </w:numPr>
        <w:spacing w:after="150" w:line="270" w:lineRule="atLeast"/>
      </w:pPr>
      <w:r w:rsidRPr="007C5719">
        <w:t> Slightly Agree</w:t>
      </w:r>
    </w:p>
    <w:p w14:paraId="5A2A0CA0" w14:textId="77777777" w:rsidR="007C5719" w:rsidRPr="007C5719" w:rsidRDefault="007C5719" w:rsidP="007C5719">
      <w:pPr>
        <w:numPr>
          <w:ilvl w:val="0"/>
          <w:numId w:val="13"/>
        </w:numPr>
        <w:spacing w:after="150" w:line="270" w:lineRule="atLeast"/>
      </w:pPr>
      <w:r w:rsidRPr="007C5719">
        <w:t> Slightly Disagree</w:t>
      </w:r>
    </w:p>
    <w:p w14:paraId="1A333F1A" w14:textId="77777777" w:rsidR="007C5719" w:rsidRPr="007C5719" w:rsidRDefault="007C5719" w:rsidP="007C5719">
      <w:pPr>
        <w:numPr>
          <w:ilvl w:val="0"/>
          <w:numId w:val="13"/>
        </w:numPr>
        <w:spacing w:after="150" w:line="270" w:lineRule="atLeast"/>
      </w:pPr>
      <w:r w:rsidRPr="007C5719">
        <w:t> </w:t>
      </w:r>
      <w:proofErr w:type="gramStart"/>
      <w:r w:rsidRPr="007C5719">
        <w:t>Definitely Disagree</w:t>
      </w:r>
      <w:proofErr w:type="gramEnd"/>
    </w:p>
    <w:p w14:paraId="3B088E47" w14:textId="77777777" w:rsidR="007C5719" w:rsidRPr="007C5719" w:rsidRDefault="007C5719" w:rsidP="007C5719">
      <w:pPr>
        <w:spacing w:line="420" w:lineRule="atLeast"/>
        <w:outlineLvl w:val="5"/>
      </w:pPr>
      <w:r w:rsidRPr="007C5719">
        <w:t>2. When I’m reading a story, I find it difficult to work out the characters’ intentions.</w:t>
      </w:r>
    </w:p>
    <w:p w14:paraId="52471EB8" w14:textId="77777777" w:rsidR="007C5719" w:rsidRPr="007C5719" w:rsidRDefault="007C5719" w:rsidP="007C5719">
      <w:pPr>
        <w:numPr>
          <w:ilvl w:val="0"/>
          <w:numId w:val="14"/>
        </w:numPr>
        <w:spacing w:after="150" w:line="270" w:lineRule="atLeast"/>
      </w:pPr>
      <w:r w:rsidRPr="007C5719">
        <w:t> </w:t>
      </w:r>
      <w:proofErr w:type="gramStart"/>
      <w:r w:rsidRPr="007C5719">
        <w:t>Definitely Agree</w:t>
      </w:r>
      <w:proofErr w:type="gramEnd"/>
    </w:p>
    <w:p w14:paraId="0D726C63" w14:textId="77777777" w:rsidR="007C5719" w:rsidRPr="007C5719" w:rsidRDefault="007C5719" w:rsidP="007C5719">
      <w:pPr>
        <w:numPr>
          <w:ilvl w:val="0"/>
          <w:numId w:val="14"/>
        </w:numPr>
        <w:spacing w:after="150" w:line="270" w:lineRule="atLeast"/>
      </w:pPr>
      <w:r w:rsidRPr="007C5719">
        <w:t> Slightly Agree</w:t>
      </w:r>
    </w:p>
    <w:p w14:paraId="79B4C8E2" w14:textId="77777777" w:rsidR="007C5719" w:rsidRPr="007C5719" w:rsidRDefault="007C5719" w:rsidP="007C5719">
      <w:pPr>
        <w:numPr>
          <w:ilvl w:val="0"/>
          <w:numId w:val="14"/>
        </w:numPr>
        <w:spacing w:after="150" w:line="270" w:lineRule="atLeast"/>
      </w:pPr>
      <w:r w:rsidRPr="007C5719">
        <w:t> Slightly Disagree</w:t>
      </w:r>
    </w:p>
    <w:p w14:paraId="278B8BC7" w14:textId="77777777" w:rsidR="007C5719" w:rsidRPr="007C5719" w:rsidRDefault="007C5719" w:rsidP="007C5719">
      <w:pPr>
        <w:numPr>
          <w:ilvl w:val="0"/>
          <w:numId w:val="14"/>
        </w:numPr>
        <w:spacing w:after="150" w:line="270" w:lineRule="atLeast"/>
      </w:pPr>
      <w:r w:rsidRPr="007C5719">
        <w:t> </w:t>
      </w:r>
      <w:proofErr w:type="gramStart"/>
      <w:r w:rsidRPr="007C5719">
        <w:t>Definitely Disagree</w:t>
      </w:r>
      <w:proofErr w:type="gramEnd"/>
    </w:p>
    <w:p w14:paraId="2F7E0691" w14:textId="77777777" w:rsidR="007C5719" w:rsidRPr="007C5719" w:rsidRDefault="007C5719" w:rsidP="007C5719">
      <w:pPr>
        <w:spacing w:line="420" w:lineRule="atLeast"/>
        <w:outlineLvl w:val="5"/>
      </w:pPr>
      <w:r w:rsidRPr="007C5719">
        <w:t>3. I find it easy to "read between the lines" when someone is talking to me.</w:t>
      </w:r>
    </w:p>
    <w:p w14:paraId="10CEC823" w14:textId="77777777" w:rsidR="007C5719" w:rsidRPr="007C5719" w:rsidRDefault="007C5719" w:rsidP="007C5719">
      <w:pPr>
        <w:numPr>
          <w:ilvl w:val="0"/>
          <w:numId w:val="15"/>
        </w:numPr>
        <w:spacing w:after="150" w:line="270" w:lineRule="atLeast"/>
      </w:pPr>
      <w:r w:rsidRPr="007C5719">
        <w:t> </w:t>
      </w:r>
      <w:proofErr w:type="gramStart"/>
      <w:r w:rsidRPr="007C5719">
        <w:t>Definitely Agree</w:t>
      </w:r>
      <w:proofErr w:type="gramEnd"/>
    </w:p>
    <w:p w14:paraId="67E0A9EC" w14:textId="77777777" w:rsidR="007C5719" w:rsidRPr="007C5719" w:rsidRDefault="007C5719" w:rsidP="007C5719">
      <w:pPr>
        <w:numPr>
          <w:ilvl w:val="0"/>
          <w:numId w:val="15"/>
        </w:numPr>
        <w:spacing w:after="150" w:line="270" w:lineRule="atLeast"/>
      </w:pPr>
      <w:r w:rsidRPr="007C5719">
        <w:t> Slightly Agree</w:t>
      </w:r>
    </w:p>
    <w:p w14:paraId="30E3C051" w14:textId="77777777" w:rsidR="007C5719" w:rsidRPr="007C5719" w:rsidRDefault="007C5719" w:rsidP="007C5719">
      <w:pPr>
        <w:numPr>
          <w:ilvl w:val="0"/>
          <w:numId w:val="15"/>
        </w:numPr>
        <w:spacing w:after="150" w:line="270" w:lineRule="atLeast"/>
      </w:pPr>
      <w:r w:rsidRPr="007C5719">
        <w:t> Slightly Disagree</w:t>
      </w:r>
    </w:p>
    <w:p w14:paraId="2C55A763" w14:textId="77777777" w:rsidR="007C5719" w:rsidRPr="007C5719" w:rsidRDefault="007C5719" w:rsidP="007C5719">
      <w:pPr>
        <w:numPr>
          <w:ilvl w:val="0"/>
          <w:numId w:val="15"/>
        </w:numPr>
        <w:spacing w:after="150" w:line="270" w:lineRule="atLeast"/>
      </w:pPr>
      <w:r w:rsidRPr="007C5719">
        <w:t> </w:t>
      </w:r>
      <w:proofErr w:type="gramStart"/>
      <w:r w:rsidRPr="007C5719">
        <w:t>Definitely Disagree</w:t>
      </w:r>
      <w:proofErr w:type="gramEnd"/>
    </w:p>
    <w:p w14:paraId="6D035123" w14:textId="77777777" w:rsidR="007C5719" w:rsidRPr="007C5719" w:rsidRDefault="007C5719" w:rsidP="007C5719">
      <w:pPr>
        <w:spacing w:line="420" w:lineRule="atLeast"/>
        <w:outlineLvl w:val="5"/>
      </w:pPr>
      <w:r w:rsidRPr="007C5719">
        <w:t>4. I usually concentrate more on the whole picture, rather than the small details.</w:t>
      </w:r>
    </w:p>
    <w:p w14:paraId="334C9331" w14:textId="77777777" w:rsidR="007C5719" w:rsidRPr="007C5719" w:rsidRDefault="007C5719" w:rsidP="007C5719">
      <w:pPr>
        <w:numPr>
          <w:ilvl w:val="0"/>
          <w:numId w:val="16"/>
        </w:numPr>
        <w:spacing w:after="150" w:line="270" w:lineRule="atLeast"/>
      </w:pPr>
      <w:r w:rsidRPr="007C5719">
        <w:t> </w:t>
      </w:r>
      <w:proofErr w:type="gramStart"/>
      <w:r w:rsidRPr="007C5719">
        <w:t>Definitely Agree</w:t>
      </w:r>
      <w:proofErr w:type="gramEnd"/>
    </w:p>
    <w:p w14:paraId="1BB792CC" w14:textId="77777777" w:rsidR="007C5719" w:rsidRPr="007C5719" w:rsidRDefault="007C5719" w:rsidP="007C5719">
      <w:pPr>
        <w:numPr>
          <w:ilvl w:val="0"/>
          <w:numId w:val="16"/>
        </w:numPr>
        <w:spacing w:after="150" w:line="270" w:lineRule="atLeast"/>
      </w:pPr>
      <w:r w:rsidRPr="007C5719">
        <w:t> Slightly Agree</w:t>
      </w:r>
    </w:p>
    <w:p w14:paraId="6C876756" w14:textId="77777777" w:rsidR="007C5719" w:rsidRPr="007C5719" w:rsidRDefault="007C5719" w:rsidP="007C5719">
      <w:pPr>
        <w:numPr>
          <w:ilvl w:val="0"/>
          <w:numId w:val="16"/>
        </w:numPr>
        <w:spacing w:after="150" w:line="270" w:lineRule="atLeast"/>
      </w:pPr>
      <w:r w:rsidRPr="007C5719">
        <w:t> Slightly Disagree</w:t>
      </w:r>
    </w:p>
    <w:p w14:paraId="2194362B" w14:textId="77777777" w:rsidR="007C5719" w:rsidRPr="007C5719" w:rsidRDefault="007C5719" w:rsidP="007C5719">
      <w:pPr>
        <w:numPr>
          <w:ilvl w:val="0"/>
          <w:numId w:val="16"/>
        </w:numPr>
        <w:spacing w:after="150" w:line="270" w:lineRule="atLeast"/>
      </w:pPr>
      <w:r w:rsidRPr="007C5719">
        <w:t> </w:t>
      </w:r>
      <w:proofErr w:type="gramStart"/>
      <w:r w:rsidRPr="007C5719">
        <w:t>Definitely Disagree</w:t>
      </w:r>
      <w:proofErr w:type="gramEnd"/>
    </w:p>
    <w:p w14:paraId="4DEEE710" w14:textId="77777777" w:rsidR="007C5719" w:rsidRPr="007C5719" w:rsidRDefault="007C5719" w:rsidP="007C5719">
      <w:pPr>
        <w:spacing w:line="420" w:lineRule="atLeast"/>
        <w:outlineLvl w:val="5"/>
      </w:pPr>
      <w:r w:rsidRPr="007C5719">
        <w:t>5. I know how to tell if someone listening to me is getting bored.</w:t>
      </w:r>
    </w:p>
    <w:p w14:paraId="612329AD" w14:textId="77777777" w:rsidR="007C5719" w:rsidRPr="007C5719" w:rsidRDefault="007C5719" w:rsidP="007C5719">
      <w:pPr>
        <w:numPr>
          <w:ilvl w:val="0"/>
          <w:numId w:val="17"/>
        </w:numPr>
        <w:spacing w:after="150" w:line="270" w:lineRule="atLeast"/>
      </w:pPr>
      <w:r w:rsidRPr="007C5719">
        <w:t> </w:t>
      </w:r>
      <w:proofErr w:type="gramStart"/>
      <w:r w:rsidRPr="007C5719">
        <w:t>Definitely Agree</w:t>
      </w:r>
      <w:proofErr w:type="gramEnd"/>
    </w:p>
    <w:p w14:paraId="1D02BC06" w14:textId="77777777" w:rsidR="007C5719" w:rsidRPr="007C5719" w:rsidRDefault="007C5719" w:rsidP="007C5719">
      <w:pPr>
        <w:numPr>
          <w:ilvl w:val="0"/>
          <w:numId w:val="17"/>
        </w:numPr>
        <w:spacing w:after="150" w:line="270" w:lineRule="atLeast"/>
      </w:pPr>
      <w:r w:rsidRPr="007C5719">
        <w:t> Slightly Agree</w:t>
      </w:r>
    </w:p>
    <w:p w14:paraId="0CF3F46B" w14:textId="77777777" w:rsidR="007C5719" w:rsidRPr="007C5719" w:rsidRDefault="007C5719" w:rsidP="007C5719">
      <w:pPr>
        <w:numPr>
          <w:ilvl w:val="0"/>
          <w:numId w:val="17"/>
        </w:numPr>
        <w:spacing w:after="150" w:line="270" w:lineRule="atLeast"/>
      </w:pPr>
      <w:r w:rsidRPr="007C5719">
        <w:t> Slightly Disagree</w:t>
      </w:r>
    </w:p>
    <w:p w14:paraId="05F4763B" w14:textId="77777777" w:rsidR="007C5719" w:rsidRPr="007C5719" w:rsidRDefault="007C5719" w:rsidP="007C5719">
      <w:pPr>
        <w:numPr>
          <w:ilvl w:val="0"/>
          <w:numId w:val="17"/>
        </w:numPr>
        <w:spacing w:after="150" w:line="270" w:lineRule="atLeast"/>
      </w:pPr>
      <w:r w:rsidRPr="007C5719">
        <w:t> </w:t>
      </w:r>
      <w:proofErr w:type="gramStart"/>
      <w:r w:rsidRPr="007C5719">
        <w:t>Definitely Disagree</w:t>
      </w:r>
      <w:proofErr w:type="gramEnd"/>
    </w:p>
    <w:p w14:paraId="0E68623E" w14:textId="77777777" w:rsidR="007C5719" w:rsidRPr="007C5719" w:rsidRDefault="007C5719" w:rsidP="007C5719">
      <w:pPr>
        <w:spacing w:line="420" w:lineRule="atLeast"/>
        <w:outlineLvl w:val="5"/>
      </w:pPr>
      <w:r w:rsidRPr="007C5719">
        <w:t>6. I find it easy to do more than one thing at once.</w:t>
      </w:r>
    </w:p>
    <w:p w14:paraId="558DAFD3" w14:textId="77777777" w:rsidR="007C5719" w:rsidRPr="007C5719" w:rsidRDefault="007C5719" w:rsidP="007C5719">
      <w:pPr>
        <w:numPr>
          <w:ilvl w:val="0"/>
          <w:numId w:val="18"/>
        </w:numPr>
        <w:spacing w:after="150" w:line="270" w:lineRule="atLeast"/>
      </w:pPr>
      <w:r w:rsidRPr="007C5719">
        <w:t> </w:t>
      </w:r>
      <w:proofErr w:type="gramStart"/>
      <w:r w:rsidRPr="007C5719">
        <w:t>Definitely Agree</w:t>
      </w:r>
      <w:proofErr w:type="gramEnd"/>
    </w:p>
    <w:p w14:paraId="379F208C" w14:textId="77777777" w:rsidR="007C5719" w:rsidRPr="007C5719" w:rsidRDefault="007C5719" w:rsidP="007C5719">
      <w:pPr>
        <w:numPr>
          <w:ilvl w:val="0"/>
          <w:numId w:val="18"/>
        </w:numPr>
        <w:spacing w:after="150" w:line="270" w:lineRule="atLeast"/>
      </w:pPr>
      <w:r w:rsidRPr="007C5719">
        <w:t> Slightly Agree</w:t>
      </w:r>
    </w:p>
    <w:p w14:paraId="6EB06E1A" w14:textId="77777777" w:rsidR="007C5719" w:rsidRPr="007C5719" w:rsidRDefault="007C5719" w:rsidP="007C5719">
      <w:pPr>
        <w:numPr>
          <w:ilvl w:val="0"/>
          <w:numId w:val="18"/>
        </w:numPr>
        <w:spacing w:after="150" w:line="270" w:lineRule="atLeast"/>
      </w:pPr>
      <w:r w:rsidRPr="007C5719">
        <w:lastRenderedPageBreak/>
        <w:t> Slightly Disagree</w:t>
      </w:r>
    </w:p>
    <w:p w14:paraId="017CD416" w14:textId="77777777" w:rsidR="007C5719" w:rsidRPr="007C5719" w:rsidRDefault="007C5719" w:rsidP="007C5719">
      <w:pPr>
        <w:numPr>
          <w:ilvl w:val="0"/>
          <w:numId w:val="18"/>
        </w:numPr>
        <w:spacing w:after="150" w:line="270" w:lineRule="atLeast"/>
      </w:pPr>
      <w:r w:rsidRPr="007C5719">
        <w:t> </w:t>
      </w:r>
      <w:proofErr w:type="gramStart"/>
      <w:r w:rsidRPr="007C5719">
        <w:t>Definitely Disagree</w:t>
      </w:r>
      <w:proofErr w:type="gramEnd"/>
    </w:p>
    <w:p w14:paraId="2CE0EE0A" w14:textId="77777777" w:rsidR="007C5719" w:rsidRPr="007C5719" w:rsidRDefault="007C5719" w:rsidP="007C5719">
      <w:pPr>
        <w:spacing w:line="420" w:lineRule="atLeast"/>
        <w:outlineLvl w:val="5"/>
      </w:pPr>
      <w:r w:rsidRPr="007C5719">
        <w:t>7. I find it easy to work out what someone is thinking or feeling just by looking at their face.</w:t>
      </w:r>
    </w:p>
    <w:p w14:paraId="4C18C941" w14:textId="77777777" w:rsidR="007C5719" w:rsidRPr="007C5719" w:rsidRDefault="007C5719" w:rsidP="007C5719">
      <w:pPr>
        <w:numPr>
          <w:ilvl w:val="0"/>
          <w:numId w:val="19"/>
        </w:numPr>
        <w:spacing w:after="150" w:line="270" w:lineRule="atLeast"/>
      </w:pPr>
      <w:r w:rsidRPr="007C5719">
        <w:t> </w:t>
      </w:r>
      <w:proofErr w:type="gramStart"/>
      <w:r w:rsidRPr="007C5719">
        <w:t>Definitely Agree</w:t>
      </w:r>
      <w:proofErr w:type="gramEnd"/>
    </w:p>
    <w:p w14:paraId="6DED9CDD" w14:textId="77777777" w:rsidR="007C5719" w:rsidRPr="007C5719" w:rsidRDefault="007C5719" w:rsidP="007C5719">
      <w:pPr>
        <w:numPr>
          <w:ilvl w:val="0"/>
          <w:numId w:val="19"/>
        </w:numPr>
        <w:spacing w:after="150" w:line="270" w:lineRule="atLeast"/>
      </w:pPr>
      <w:r w:rsidRPr="007C5719">
        <w:t> Slightly Agree</w:t>
      </w:r>
    </w:p>
    <w:p w14:paraId="4FA7AF23" w14:textId="77777777" w:rsidR="007C5719" w:rsidRPr="007C5719" w:rsidRDefault="007C5719" w:rsidP="007C5719">
      <w:pPr>
        <w:numPr>
          <w:ilvl w:val="0"/>
          <w:numId w:val="19"/>
        </w:numPr>
        <w:spacing w:after="150" w:line="270" w:lineRule="atLeast"/>
      </w:pPr>
      <w:r w:rsidRPr="007C5719">
        <w:t> Slightly Disagree</w:t>
      </w:r>
    </w:p>
    <w:p w14:paraId="6EF6BE49" w14:textId="77777777" w:rsidR="007C5719" w:rsidRPr="007C5719" w:rsidRDefault="007C5719" w:rsidP="007C5719">
      <w:pPr>
        <w:numPr>
          <w:ilvl w:val="0"/>
          <w:numId w:val="19"/>
        </w:numPr>
        <w:spacing w:after="150" w:line="270" w:lineRule="atLeast"/>
      </w:pPr>
      <w:r w:rsidRPr="007C5719">
        <w:t> </w:t>
      </w:r>
      <w:proofErr w:type="gramStart"/>
      <w:r w:rsidRPr="007C5719">
        <w:t>Definitely Disagree</w:t>
      </w:r>
      <w:proofErr w:type="gramEnd"/>
    </w:p>
    <w:p w14:paraId="0AEED7EE" w14:textId="77777777" w:rsidR="007C5719" w:rsidRPr="007C5719" w:rsidRDefault="007C5719" w:rsidP="007C5719">
      <w:pPr>
        <w:spacing w:line="420" w:lineRule="atLeast"/>
        <w:outlineLvl w:val="5"/>
      </w:pPr>
      <w:r w:rsidRPr="007C5719">
        <w:t>8. If there is an interruption, I can switch back to what I was doing very quickly.</w:t>
      </w:r>
    </w:p>
    <w:p w14:paraId="07DE7E09" w14:textId="77777777" w:rsidR="007C5719" w:rsidRPr="007C5719" w:rsidRDefault="007C5719" w:rsidP="007C5719">
      <w:pPr>
        <w:numPr>
          <w:ilvl w:val="0"/>
          <w:numId w:val="20"/>
        </w:numPr>
        <w:spacing w:after="150" w:line="270" w:lineRule="atLeast"/>
      </w:pPr>
      <w:r w:rsidRPr="007C5719">
        <w:t> </w:t>
      </w:r>
      <w:proofErr w:type="gramStart"/>
      <w:r w:rsidRPr="007C5719">
        <w:t>Definitely Agree</w:t>
      </w:r>
      <w:proofErr w:type="gramEnd"/>
    </w:p>
    <w:p w14:paraId="7D95D810" w14:textId="77777777" w:rsidR="007C5719" w:rsidRPr="007C5719" w:rsidRDefault="007C5719" w:rsidP="007C5719">
      <w:pPr>
        <w:numPr>
          <w:ilvl w:val="0"/>
          <w:numId w:val="20"/>
        </w:numPr>
        <w:spacing w:after="150" w:line="270" w:lineRule="atLeast"/>
      </w:pPr>
      <w:r w:rsidRPr="007C5719">
        <w:t> Slightly Agree</w:t>
      </w:r>
    </w:p>
    <w:p w14:paraId="788ED1E0" w14:textId="77777777" w:rsidR="007C5719" w:rsidRPr="007C5719" w:rsidRDefault="007C5719" w:rsidP="007C5719">
      <w:pPr>
        <w:numPr>
          <w:ilvl w:val="0"/>
          <w:numId w:val="20"/>
        </w:numPr>
        <w:spacing w:after="150" w:line="270" w:lineRule="atLeast"/>
      </w:pPr>
      <w:r w:rsidRPr="007C5719">
        <w:t> Slightly Disagree</w:t>
      </w:r>
    </w:p>
    <w:p w14:paraId="1A166627" w14:textId="77777777" w:rsidR="007C5719" w:rsidRPr="007C5719" w:rsidRDefault="007C5719" w:rsidP="007C5719">
      <w:pPr>
        <w:numPr>
          <w:ilvl w:val="0"/>
          <w:numId w:val="20"/>
        </w:numPr>
        <w:spacing w:after="150" w:line="270" w:lineRule="atLeast"/>
      </w:pPr>
      <w:r w:rsidRPr="007C5719">
        <w:t> </w:t>
      </w:r>
      <w:proofErr w:type="gramStart"/>
      <w:r w:rsidRPr="007C5719">
        <w:t>Definitely Disagree</w:t>
      </w:r>
      <w:proofErr w:type="gramEnd"/>
    </w:p>
    <w:p w14:paraId="6859AFAC" w14:textId="77777777" w:rsidR="007C5719" w:rsidRPr="007C5719" w:rsidRDefault="007C5719" w:rsidP="007C5719">
      <w:pPr>
        <w:spacing w:line="420" w:lineRule="atLeast"/>
        <w:outlineLvl w:val="5"/>
      </w:pPr>
      <w:r w:rsidRPr="007C5719">
        <w:t>9. I like to collect information about categories of things.</w:t>
      </w:r>
    </w:p>
    <w:p w14:paraId="53B53A97" w14:textId="77777777" w:rsidR="007C5719" w:rsidRPr="007C5719" w:rsidRDefault="007C5719" w:rsidP="007C5719">
      <w:pPr>
        <w:numPr>
          <w:ilvl w:val="0"/>
          <w:numId w:val="21"/>
        </w:numPr>
        <w:spacing w:after="150" w:line="270" w:lineRule="atLeast"/>
      </w:pPr>
      <w:r w:rsidRPr="007C5719">
        <w:t> </w:t>
      </w:r>
      <w:proofErr w:type="gramStart"/>
      <w:r w:rsidRPr="007C5719">
        <w:t>Definitely Agree</w:t>
      </w:r>
      <w:proofErr w:type="gramEnd"/>
    </w:p>
    <w:p w14:paraId="6A959C47" w14:textId="77777777" w:rsidR="007C5719" w:rsidRPr="007C5719" w:rsidRDefault="007C5719" w:rsidP="007C5719">
      <w:pPr>
        <w:numPr>
          <w:ilvl w:val="0"/>
          <w:numId w:val="21"/>
        </w:numPr>
        <w:spacing w:after="150" w:line="270" w:lineRule="atLeast"/>
      </w:pPr>
      <w:r w:rsidRPr="007C5719">
        <w:t> Slightly Agree</w:t>
      </w:r>
    </w:p>
    <w:p w14:paraId="08993F71" w14:textId="77777777" w:rsidR="007C5719" w:rsidRPr="007C5719" w:rsidRDefault="007C5719" w:rsidP="007C5719">
      <w:pPr>
        <w:numPr>
          <w:ilvl w:val="0"/>
          <w:numId w:val="21"/>
        </w:numPr>
        <w:spacing w:after="150" w:line="270" w:lineRule="atLeast"/>
      </w:pPr>
      <w:r w:rsidRPr="007C5719">
        <w:t> Slightly Disagree</w:t>
      </w:r>
    </w:p>
    <w:p w14:paraId="7A2377E3" w14:textId="77777777" w:rsidR="007C5719" w:rsidRPr="007C5719" w:rsidRDefault="007C5719" w:rsidP="007C5719">
      <w:pPr>
        <w:numPr>
          <w:ilvl w:val="0"/>
          <w:numId w:val="21"/>
        </w:numPr>
        <w:spacing w:after="150" w:line="270" w:lineRule="atLeast"/>
      </w:pPr>
      <w:r w:rsidRPr="007C5719">
        <w:t> </w:t>
      </w:r>
      <w:proofErr w:type="gramStart"/>
      <w:r w:rsidRPr="007C5719">
        <w:t>Definitely Disagree</w:t>
      </w:r>
      <w:proofErr w:type="gramEnd"/>
    </w:p>
    <w:p w14:paraId="3DBB3541" w14:textId="77777777" w:rsidR="007C5719" w:rsidRPr="007C5719" w:rsidRDefault="007C5719" w:rsidP="007C5719">
      <w:pPr>
        <w:spacing w:line="420" w:lineRule="atLeast"/>
        <w:outlineLvl w:val="5"/>
      </w:pPr>
      <w:r w:rsidRPr="007C5719">
        <w:t>10. I find it difficult to work out people’s intentions.</w:t>
      </w:r>
    </w:p>
    <w:p w14:paraId="51F6C6C5" w14:textId="77777777" w:rsidR="007C5719" w:rsidRPr="007C5719" w:rsidRDefault="007C5719" w:rsidP="007C5719">
      <w:pPr>
        <w:numPr>
          <w:ilvl w:val="0"/>
          <w:numId w:val="22"/>
        </w:numPr>
        <w:spacing w:after="150" w:line="270" w:lineRule="atLeast"/>
      </w:pPr>
      <w:r w:rsidRPr="007C5719">
        <w:t> </w:t>
      </w:r>
      <w:proofErr w:type="gramStart"/>
      <w:r w:rsidRPr="007C5719">
        <w:t>Definitely Agree</w:t>
      </w:r>
      <w:proofErr w:type="gramEnd"/>
    </w:p>
    <w:p w14:paraId="03344A56" w14:textId="77777777" w:rsidR="007C5719" w:rsidRPr="007C5719" w:rsidRDefault="007C5719" w:rsidP="007C5719">
      <w:pPr>
        <w:numPr>
          <w:ilvl w:val="0"/>
          <w:numId w:val="22"/>
        </w:numPr>
        <w:spacing w:after="150" w:line="270" w:lineRule="atLeast"/>
      </w:pPr>
      <w:r w:rsidRPr="007C5719">
        <w:t> Slightly Agree</w:t>
      </w:r>
    </w:p>
    <w:p w14:paraId="081485C2" w14:textId="77777777" w:rsidR="007C5719" w:rsidRPr="007C5719" w:rsidRDefault="007C5719" w:rsidP="007C5719">
      <w:pPr>
        <w:numPr>
          <w:ilvl w:val="0"/>
          <w:numId w:val="22"/>
        </w:numPr>
        <w:spacing w:after="150" w:line="270" w:lineRule="atLeast"/>
      </w:pPr>
      <w:r w:rsidRPr="007C5719">
        <w:t> Slightly Disagree</w:t>
      </w:r>
    </w:p>
    <w:p w14:paraId="165C2605" w14:textId="77777777" w:rsidR="007C5719" w:rsidRPr="007C5719" w:rsidRDefault="007C5719" w:rsidP="007C5719">
      <w:pPr>
        <w:numPr>
          <w:ilvl w:val="0"/>
          <w:numId w:val="22"/>
        </w:numPr>
        <w:spacing w:line="270" w:lineRule="atLeast"/>
      </w:pPr>
      <w:r w:rsidRPr="007C5719">
        <w:t> </w:t>
      </w:r>
      <w:proofErr w:type="gramStart"/>
      <w:r w:rsidRPr="007C5719">
        <w:t>Definitely Disagree</w:t>
      </w:r>
      <w:proofErr w:type="gramEnd"/>
    </w:p>
    <w:p w14:paraId="682B3D4F" w14:textId="77777777" w:rsidR="007C5719" w:rsidRPr="007C5719" w:rsidRDefault="007C5719" w:rsidP="007C5719">
      <w:pPr>
        <w:pBdr>
          <w:top w:val="single" w:sz="6" w:space="1" w:color="auto"/>
        </w:pBdr>
        <w:jc w:val="center"/>
        <w:rPr>
          <w:rFonts w:ascii="Arial" w:hAnsi="Arial" w:cs="Arial"/>
          <w:vanish/>
          <w:sz w:val="16"/>
          <w:szCs w:val="16"/>
        </w:rPr>
      </w:pPr>
      <w:r w:rsidRPr="007C5719">
        <w:rPr>
          <w:rFonts w:ascii="Arial" w:hAnsi="Arial" w:cs="Arial"/>
          <w:vanish/>
          <w:sz w:val="16"/>
          <w:szCs w:val="16"/>
        </w:rPr>
        <w:t>Bottom of Form</w:t>
      </w:r>
    </w:p>
    <w:p w14:paraId="4F3711E1" w14:textId="77777777" w:rsidR="007C5719" w:rsidRPr="00C21016" w:rsidRDefault="007C5719" w:rsidP="00C21016">
      <w:pPr>
        <w:spacing w:line="480" w:lineRule="auto"/>
      </w:pPr>
    </w:p>
    <w:sectPr w:rsidR="007C5719" w:rsidRPr="00C21016" w:rsidSect="003C1B31">
      <w:pgSz w:w="12240" w:h="15840"/>
      <w:pgMar w:top="1440" w:right="1440" w:bottom="1872" w:left="1440" w:header="720" w:footer="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8F3DB" w14:textId="77777777" w:rsidR="003C1B31" w:rsidRDefault="003C1B31" w:rsidP="002E3721">
      <w:r>
        <w:separator/>
      </w:r>
    </w:p>
  </w:endnote>
  <w:endnote w:type="continuationSeparator" w:id="0">
    <w:p w14:paraId="672E94C3" w14:textId="77777777" w:rsidR="003C1B31" w:rsidRDefault="003C1B31" w:rsidP="002E3721">
      <w:r>
        <w:continuationSeparator/>
      </w:r>
    </w:p>
  </w:endnote>
  <w:endnote w:type="continuationNotice" w:id="1">
    <w:p w14:paraId="0CB7CE74" w14:textId="77777777" w:rsidR="003C1B31" w:rsidRDefault="003C1B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0849734"/>
      <w:docPartObj>
        <w:docPartGallery w:val="Page Numbers (Bottom of Page)"/>
        <w:docPartUnique/>
      </w:docPartObj>
    </w:sdtPr>
    <w:sdtContent>
      <w:p w14:paraId="2102A503" w14:textId="5FBC2174" w:rsidR="00E63B82" w:rsidRDefault="00E63B82" w:rsidP="009D4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7E737D" w14:textId="77777777" w:rsidR="00E63B82" w:rsidRDefault="00E63B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210D" w14:textId="790D921F" w:rsidR="00C95443" w:rsidRDefault="00C954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254" w14:textId="77777777" w:rsidR="00C95443" w:rsidRDefault="00C9544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B94E0" w14:textId="77777777" w:rsidR="00D0314D" w:rsidRDefault="00D0314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CF92" w14:textId="6617C310" w:rsidR="00E63B82" w:rsidRDefault="00E63B82" w:rsidP="00C21B65">
    <w:pPr>
      <w:pStyle w:val="Footer"/>
      <w:tabs>
        <w:tab w:val="clear" w:pos="4680"/>
        <w:tab w:val="clear" w:pos="9360"/>
      </w:tabs>
      <w:rPr>
        <w:caps/>
        <w:noProof/>
        <w:color w:val="4472C4" w:themeColor="accent1"/>
      </w:rPr>
    </w:pPr>
  </w:p>
  <w:p w14:paraId="558D311A" w14:textId="77777777" w:rsidR="00DF2184" w:rsidRDefault="00DF21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BA1D1" w14:textId="77777777" w:rsidR="003C1B31" w:rsidRDefault="003C1B31" w:rsidP="002E3721">
      <w:r>
        <w:separator/>
      </w:r>
    </w:p>
  </w:footnote>
  <w:footnote w:type="continuationSeparator" w:id="0">
    <w:p w14:paraId="65189C5D" w14:textId="77777777" w:rsidR="003C1B31" w:rsidRDefault="003C1B31" w:rsidP="002E3721">
      <w:r>
        <w:continuationSeparator/>
      </w:r>
    </w:p>
  </w:footnote>
  <w:footnote w:type="continuationNotice" w:id="1">
    <w:p w14:paraId="625031F4" w14:textId="77777777" w:rsidR="003C1B31" w:rsidRDefault="003C1B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119141"/>
      <w:docPartObj>
        <w:docPartGallery w:val="Page Numbers (Top of Page)"/>
        <w:docPartUnique/>
      </w:docPartObj>
    </w:sdtPr>
    <w:sdtContent>
      <w:p w14:paraId="46B3F678" w14:textId="734EECB2" w:rsidR="00C21B65" w:rsidRDefault="00C21B65" w:rsidP="00EE1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00404657"/>
      <w:docPartObj>
        <w:docPartGallery w:val="Page Numbers (Top of Page)"/>
        <w:docPartUnique/>
      </w:docPartObj>
    </w:sdtPr>
    <w:sdtContent>
      <w:p w14:paraId="2E92EA24" w14:textId="41406A27" w:rsidR="00C21B65" w:rsidRDefault="00C21B65" w:rsidP="00C21B6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8785537"/>
      <w:docPartObj>
        <w:docPartGallery w:val="Page Numbers (Top of Page)"/>
        <w:docPartUnique/>
      </w:docPartObj>
    </w:sdtPr>
    <w:sdtContent>
      <w:p w14:paraId="0F50C65C" w14:textId="43E415D5" w:rsidR="00C21B65" w:rsidRDefault="00C21B65" w:rsidP="00C21B6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34B965" w14:textId="77777777" w:rsidR="00C21B65" w:rsidRDefault="00C21B65" w:rsidP="00C21B6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C21B65" w14:paraId="05BD53A6" w14:textId="77777777">
      <w:trPr>
        <w:trHeight w:val="720"/>
      </w:trPr>
      <w:tc>
        <w:tcPr>
          <w:tcW w:w="1667" w:type="pct"/>
        </w:tcPr>
        <w:p w14:paraId="1CF204FF" w14:textId="77777777" w:rsidR="00C21B65" w:rsidRDefault="00C21B65">
          <w:pPr>
            <w:pStyle w:val="Header"/>
            <w:tabs>
              <w:tab w:val="clear" w:pos="4680"/>
              <w:tab w:val="clear" w:pos="9360"/>
            </w:tabs>
            <w:rPr>
              <w:color w:val="4472C4" w:themeColor="accent1"/>
            </w:rPr>
          </w:pPr>
        </w:p>
      </w:tc>
      <w:tc>
        <w:tcPr>
          <w:tcW w:w="1667" w:type="pct"/>
        </w:tcPr>
        <w:p w14:paraId="0BB662E9" w14:textId="77777777" w:rsidR="00C21B65" w:rsidRDefault="00C21B65">
          <w:pPr>
            <w:pStyle w:val="Header"/>
            <w:tabs>
              <w:tab w:val="clear" w:pos="4680"/>
              <w:tab w:val="clear" w:pos="9360"/>
            </w:tabs>
            <w:jc w:val="center"/>
            <w:rPr>
              <w:color w:val="4472C4" w:themeColor="accent1"/>
            </w:rPr>
          </w:pPr>
        </w:p>
      </w:tc>
      <w:tc>
        <w:tcPr>
          <w:tcW w:w="1666" w:type="pct"/>
        </w:tcPr>
        <w:p w14:paraId="6EFD47ED" w14:textId="77777777" w:rsidR="00C21B65" w:rsidRDefault="00C21B65">
          <w:pPr>
            <w:pStyle w:val="Header"/>
            <w:tabs>
              <w:tab w:val="clear" w:pos="4680"/>
              <w:tab w:val="clear" w:pos="9360"/>
            </w:tabs>
            <w:jc w:val="right"/>
            <w:rPr>
              <w:color w:val="4472C4" w:themeColor="accent1"/>
            </w:rPr>
          </w:pPr>
          <w:r w:rsidRPr="00C21B65">
            <w:rPr>
              <w:sz w:val="24"/>
              <w:szCs w:val="24"/>
            </w:rPr>
            <w:fldChar w:fldCharType="begin"/>
          </w:r>
          <w:r w:rsidRPr="00C21B65">
            <w:rPr>
              <w:sz w:val="24"/>
              <w:szCs w:val="24"/>
            </w:rPr>
            <w:instrText xml:space="preserve"> PAGE   \* MERGEFORMAT </w:instrText>
          </w:r>
          <w:r w:rsidRPr="00C21B65">
            <w:rPr>
              <w:sz w:val="24"/>
              <w:szCs w:val="24"/>
            </w:rPr>
            <w:fldChar w:fldCharType="separate"/>
          </w:r>
          <w:r w:rsidRPr="00C21B65">
            <w:rPr>
              <w:noProof/>
              <w:sz w:val="24"/>
              <w:szCs w:val="24"/>
            </w:rPr>
            <w:t>0</w:t>
          </w:r>
          <w:r w:rsidRPr="00C21B65">
            <w:rPr>
              <w:sz w:val="24"/>
              <w:szCs w:val="24"/>
            </w:rPr>
            <w:fldChar w:fldCharType="end"/>
          </w:r>
        </w:p>
      </w:tc>
    </w:tr>
  </w:tbl>
  <w:p w14:paraId="42F09FA2" w14:textId="77777777" w:rsidR="00C21B65" w:rsidRDefault="00C21B65" w:rsidP="00C21B6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9941884"/>
      <w:docPartObj>
        <w:docPartGallery w:val="Page Numbers (Top of Page)"/>
        <w:docPartUnique/>
      </w:docPartObj>
    </w:sdtPr>
    <w:sdtContent>
      <w:p w14:paraId="5F54E0F5" w14:textId="0B9F81AD" w:rsidR="00C21B65" w:rsidRDefault="00C21B65" w:rsidP="00EE1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D901C8" w14:textId="77777777" w:rsidR="00C21B65" w:rsidRDefault="00C21B65" w:rsidP="00C21B65">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267225"/>
      <w:docPartObj>
        <w:docPartGallery w:val="Page Numbers (Top of Page)"/>
        <w:docPartUnique/>
      </w:docPartObj>
    </w:sdtPr>
    <w:sdtContent>
      <w:p w14:paraId="596D7D17" w14:textId="1600FAA7" w:rsidR="00C21B65" w:rsidRDefault="00C21B65" w:rsidP="00EE1320">
        <w:pPr>
          <w:pStyle w:val="Header"/>
          <w:framePr w:wrap="none" w:vAnchor="text" w:hAnchor="margin" w:xAlign="right" w:y="1"/>
          <w:rPr>
            <w:rStyle w:val="PageNumber"/>
          </w:rPr>
        </w:pPr>
        <w:r w:rsidRPr="00C21B65">
          <w:rPr>
            <w:rStyle w:val="PageNumber"/>
            <w:rFonts w:ascii="Times New Roman" w:hAnsi="Times New Roman" w:cs="Times New Roman"/>
            <w:sz w:val="24"/>
            <w:szCs w:val="24"/>
          </w:rPr>
          <w:fldChar w:fldCharType="begin"/>
        </w:r>
        <w:r w:rsidRPr="00C21B65">
          <w:rPr>
            <w:rStyle w:val="PageNumber"/>
            <w:rFonts w:ascii="Times New Roman" w:hAnsi="Times New Roman" w:cs="Times New Roman"/>
            <w:sz w:val="24"/>
            <w:szCs w:val="24"/>
          </w:rPr>
          <w:instrText xml:space="preserve"> PAGE </w:instrText>
        </w:r>
        <w:r w:rsidRPr="00C21B65">
          <w:rPr>
            <w:rStyle w:val="PageNumber"/>
            <w:rFonts w:ascii="Times New Roman" w:hAnsi="Times New Roman" w:cs="Times New Roman"/>
            <w:sz w:val="24"/>
            <w:szCs w:val="24"/>
          </w:rPr>
          <w:fldChar w:fldCharType="separate"/>
        </w:r>
        <w:r w:rsidRPr="00C21B65">
          <w:rPr>
            <w:rStyle w:val="PageNumber"/>
            <w:rFonts w:ascii="Times New Roman" w:hAnsi="Times New Roman" w:cs="Times New Roman"/>
            <w:noProof/>
            <w:sz w:val="24"/>
            <w:szCs w:val="24"/>
          </w:rPr>
          <w:t>2</w:t>
        </w:r>
        <w:r w:rsidRPr="00C21B65">
          <w:rPr>
            <w:rStyle w:val="PageNumber"/>
            <w:rFonts w:ascii="Times New Roman" w:hAnsi="Times New Roman" w:cs="Times New Roman"/>
            <w:sz w:val="24"/>
            <w:szCs w:val="24"/>
          </w:rPr>
          <w:fldChar w:fldCharType="end"/>
        </w:r>
      </w:p>
    </w:sdtContent>
  </w:sdt>
  <w:p w14:paraId="60DF6C72" w14:textId="0B68B54C" w:rsidR="006A3A5F" w:rsidRDefault="006A3A5F" w:rsidP="00C21B65">
    <w:pPr>
      <w:ind w:right="360"/>
      <w:contextualSpacing/>
    </w:pPr>
    <w:r w:rsidRPr="006A3A5F">
      <w:t xml:space="preserve"> </w:t>
    </w:r>
    <w:r>
      <w:t>BILINGUALISM MEETS AUTISM: EXECUTIVE FUNCTION &amp; THEORY OF MIND</w:t>
    </w:r>
  </w:p>
  <w:p w14:paraId="0C3E354F" w14:textId="76502F4C" w:rsidR="005E267B" w:rsidRDefault="005E267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81995"/>
      <w:docPartObj>
        <w:docPartGallery w:val="Page Numbers (Top of Page)"/>
        <w:docPartUnique/>
      </w:docPartObj>
    </w:sdtPr>
    <w:sdtContent>
      <w:p w14:paraId="51016DE9" w14:textId="57DB9E70" w:rsidR="00C21B65" w:rsidRDefault="00C21B65" w:rsidP="00EE1320">
        <w:pPr>
          <w:pStyle w:val="Header"/>
          <w:framePr w:wrap="none" w:vAnchor="text" w:hAnchor="margin" w:xAlign="right" w:y="1"/>
          <w:rPr>
            <w:rStyle w:val="PageNumber"/>
          </w:rPr>
        </w:pPr>
        <w:r w:rsidRPr="00C21B65">
          <w:rPr>
            <w:rStyle w:val="PageNumber"/>
            <w:rFonts w:ascii="Times New Roman" w:hAnsi="Times New Roman" w:cs="Times New Roman"/>
            <w:sz w:val="24"/>
            <w:szCs w:val="24"/>
          </w:rPr>
          <w:fldChar w:fldCharType="begin"/>
        </w:r>
        <w:r w:rsidRPr="00C21B65">
          <w:rPr>
            <w:rStyle w:val="PageNumber"/>
            <w:rFonts w:ascii="Times New Roman" w:hAnsi="Times New Roman" w:cs="Times New Roman"/>
            <w:sz w:val="24"/>
            <w:szCs w:val="24"/>
          </w:rPr>
          <w:instrText xml:space="preserve"> PAGE </w:instrText>
        </w:r>
        <w:r w:rsidRPr="00C21B65">
          <w:rPr>
            <w:rStyle w:val="PageNumber"/>
            <w:rFonts w:ascii="Times New Roman" w:hAnsi="Times New Roman" w:cs="Times New Roman"/>
            <w:sz w:val="24"/>
            <w:szCs w:val="24"/>
          </w:rPr>
          <w:fldChar w:fldCharType="separate"/>
        </w:r>
        <w:r w:rsidRPr="00C21B65">
          <w:rPr>
            <w:rStyle w:val="PageNumber"/>
            <w:rFonts w:ascii="Times New Roman" w:hAnsi="Times New Roman" w:cs="Times New Roman"/>
            <w:noProof/>
            <w:sz w:val="24"/>
            <w:szCs w:val="24"/>
          </w:rPr>
          <w:t>6</w:t>
        </w:r>
        <w:r w:rsidRPr="00C21B65">
          <w:rPr>
            <w:rStyle w:val="PageNumber"/>
            <w:rFonts w:ascii="Times New Roman" w:hAnsi="Times New Roman" w:cs="Times New Roman"/>
            <w:sz w:val="24"/>
            <w:szCs w:val="24"/>
          </w:rPr>
          <w:fldChar w:fldCharType="end"/>
        </w:r>
      </w:p>
    </w:sdtContent>
  </w:sdt>
  <w:p w14:paraId="3D38238D" w14:textId="4E0AA449" w:rsidR="00DF2184" w:rsidRDefault="00403C0B" w:rsidP="00C21B65">
    <w:pPr>
      <w:ind w:right="360"/>
      <w:contextualSpacing/>
    </w:pPr>
    <w:r w:rsidRPr="006A3A5F">
      <w:t xml:space="preserve"> </w:t>
    </w:r>
    <w:r>
      <w:t>BILINGUALISM MEETS AUTISM: EXECUTIVE FUNCTION &amp; THEORY OF MIND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188A"/>
    <w:multiLevelType w:val="hybridMultilevel"/>
    <w:tmpl w:val="F136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C3416"/>
    <w:multiLevelType w:val="hybridMultilevel"/>
    <w:tmpl w:val="3A7AE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879E7"/>
    <w:multiLevelType w:val="multilevel"/>
    <w:tmpl w:val="CF18779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2160869"/>
    <w:multiLevelType w:val="hybridMultilevel"/>
    <w:tmpl w:val="AC724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4F4F"/>
    <w:multiLevelType w:val="multilevel"/>
    <w:tmpl w:val="A484DF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95C0193"/>
    <w:multiLevelType w:val="multilevel"/>
    <w:tmpl w:val="0F8E18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96030F3"/>
    <w:multiLevelType w:val="hybridMultilevel"/>
    <w:tmpl w:val="334E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867E5"/>
    <w:multiLevelType w:val="multilevel"/>
    <w:tmpl w:val="2370EE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D6605C1"/>
    <w:multiLevelType w:val="hybridMultilevel"/>
    <w:tmpl w:val="D876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13BC7"/>
    <w:multiLevelType w:val="hybridMultilevel"/>
    <w:tmpl w:val="8CE80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C76E57"/>
    <w:multiLevelType w:val="hybridMultilevel"/>
    <w:tmpl w:val="8E56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23B6C"/>
    <w:multiLevelType w:val="multilevel"/>
    <w:tmpl w:val="A8FEBDB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5E862C8"/>
    <w:multiLevelType w:val="hybridMultilevel"/>
    <w:tmpl w:val="A86A8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42CA8"/>
    <w:multiLevelType w:val="multilevel"/>
    <w:tmpl w:val="BC28C9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2CF7264"/>
    <w:multiLevelType w:val="multilevel"/>
    <w:tmpl w:val="7B84D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C0309D1"/>
    <w:multiLevelType w:val="multilevel"/>
    <w:tmpl w:val="8F624A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DEE0BF1"/>
    <w:multiLevelType w:val="multilevel"/>
    <w:tmpl w:val="A1ACB9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F1717ED"/>
    <w:multiLevelType w:val="hybridMultilevel"/>
    <w:tmpl w:val="9E521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811A81"/>
    <w:multiLevelType w:val="hybridMultilevel"/>
    <w:tmpl w:val="1C8C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98752A"/>
    <w:multiLevelType w:val="hybridMultilevel"/>
    <w:tmpl w:val="78689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72072"/>
    <w:multiLevelType w:val="hybridMultilevel"/>
    <w:tmpl w:val="DA688A3C"/>
    <w:lvl w:ilvl="0" w:tplc="AE8A57D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47F23"/>
    <w:multiLevelType w:val="multilevel"/>
    <w:tmpl w:val="466C1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831672134">
    <w:abstractNumId w:val="1"/>
  </w:num>
  <w:num w:numId="2" w16cid:durableId="630481980">
    <w:abstractNumId w:val="6"/>
  </w:num>
  <w:num w:numId="3" w16cid:durableId="116149830">
    <w:abstractNumId w:val="12"/>
  </w:num>
  <w:num w:numId="4" w16cid:durableId="1557398356">
    <w:abstractNumId w:val="18"/>
  </w:num>
  <w:num w:numId="5" w16cid:durableId="989362143">
    <w:abstractNumId w:val="0"/>
  </w:num>
  <w:num w:numId="6" w16cid:durableId="1068499773">
    <w:abstractNumId w:val="17"/>
  </w:num>
  <w:num w:numId="7" w16cid:durableId="608663722">
    <w:abstractNumId w:val="20"/>
  </w:num>
  <w:num w:numId="8" w16cid:durableId="2028362468">
    <w:abstractNumId w:val="8"/>
  </w:num>
  <w:num w:numId="9" w16cid:durableId="1393852186">
    <w:abstractNumId w:val="10"/>
  </w:num>
  <w:num w:numId="10" w16cid:durableId="1465006881">
    <w:abstractNumId w:val="3"/>
  </w:num>
  <w:num w:numId="11" w16cid:durableId="855507105">
    <w:abstractNumId w:val="9"/>
  </w:num>
  <w:num w:numId="12" w16cid:durableId="1917863444">
    <w:abstractNumId w:val="19"/>
  </w:num>
  <w:num w:numId="13" w16cid:durableId="125976241">
    <w:abstractNumId w:val="15"/>
  </w:num>
  <w:num w:numId="14" w16cid:durableId="1381392889">
    <w:abstractNumId w:val="4"/>
  </w:num>
  <w:num w:numId="15" w16cid:durableId="1091242865">
    <w:abstractNumId w:val="7"/>
  </w:num>
  <w:num w:numId="16" w16cid:durableId="361907315">
    <w:abstractNumId w:val="5"/>
  </w:num>
  <w:num w:numId="17" w16cid:durableId="686521709">
    <w:abstractNumId w:val="14"/>
  </w:num>
  <w:num w:numId="18" w16cid:durableId="2094624004">
    <w:abstractNumId w:val="16"/>
  </w:num>
  <w:num w:numId="19" w16cid:durableId="666861430">
    <w:abstractNumId w:val="21"/>
  </w:num>
  <w:num w:numId="20" w16cid:durableId="443961614">
    <w:abstractNumId w:val="2"/>
  </w:num>
  <w:num w:numId="21" w16cid:durableId="46954076">
    <w:abstractNumId w:val="13"/>
  </w:num>
  <w:num w:numId="22" w16cid:durableId="1190815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9A"/>
    <w:rsid w:val="000002F4"/>
    <w:rsid w:val="00000329"/>
    <w:rsid w:val="000055CA"/>
    <w:rsid w:val="00007A96"/>
    <w:rsid w:val="000127C2"/>
    <w:rsid w:val="000162CD"/>
    <w:rsid w:val="00017448"/>
    <w:rsid w:val="00017578"/>
    <w:rsid w:val="00020547"/>
    <w:rsid w:val="000214A8"/>
    <w:rsid w:val="00023B78"/>
    <w:rsid w:val="00024106"/>
    <w:rsid w:val="00026545"/>
    <w:rsid w:val="0003189C"/>
    <w:rsid w:val="000325DF"/>
    <w:rsid w:val="00032C60"/>
    <w:rsid w:val="00033F32"/>
    <w:rsid w:val="0003683B"/>
    <w:rsid w:val="000417D9"/>
    <w:rsid w:val="0004248E"/>
    <w:rsid w:val="00043DD0"/>
    <w:rsid w:val="00045297"/>
    <w:rsid w:val="00046DD4"/>
    <w:rsid w:val="00046F08"/>
    <w:rsid w:val="00050723"/>
    <w:rsid w:val="00051068"/>
    <w:rsid w:val="000535C3"/>
    <w:rsid w:val="000541A3"/>
    <w:rsid w:val="00055C3E"/>
    <w:rsid w:val="0005742E"/>
    <w:rsid w:val="0006288E"/>
    <w:rsid w:val="000649AE"/>
    <w:rsid w:val="00067C12"/>
    <w:rsid w:val="00072C04"/>
    <w:rsid w:val="000748DD"/>
    <w:rsid w:val="00074922"/>
    <w:rsid w:val="00074DB9"/>
    <w:rsid w:val="00082B99"/>
    <w:rsid w:val="000864F9"/>
    <w:rsid w:val="00086F81"/>
    <w:rsid w:val="00087355"/>
    <w:rsid w:val="000907A4"/>
    <w:rsid w:val="00095C71"/>
    <w:rsid w:val="00096392"/>
    <w:rsid w:val="000A04ED"/>
    <w:rsid w:val="000A09BB"/>
    <w:rsid w:val="000A28C4"/>
    <w:rsid w:val="000A2AD7"/>
    <w:rsid w:val="000A3231"/>
    <w:rsid w:val="000A5B2F"/>
    <w:rsid w:val="000A62C4"/>
    <w:rsid w:val="000B23FD"/>
    <w:rsid w:val="000B3AD9"/>
    <w:rsid w:val="000B44C1"/>
    <w:rsid w:val="000B4A80"/>
    <w:rsid w:val="000B58CA"/>
    <w:rsid w:val="000B5B79"/>
    <w:rsid w:val="000C3B20"/>
    <w:rsid w:val="000D1216"/>
    <w:rsid w:val="000D28D5"/>
    <w:rsid w:val="000E15AB"/>
    <w:rsid w:val="000E660A"/>
    <w:rsid w:val="000F0608"/>
    <w:rsid w:val="000F6F6F"/>
    <w:rsid w:val="001012FD"/>
    <w:rsid w:val="00101679"/>
    <w:rsid w:val="00103D5E"/>
    <w:rsid w:val="0011070B"/>
    <w:rsid w:val="00111D5D"/>
    <w:rsid w:val="001124A6"/>
    <w:rsid w:val="00115E2B"/>
    <w:rsid w:val="001163C2"/>
    <w:rsid w:val="00117552"/>
    <w:rsid w:val="00121F20"/>
    <w:rsid w:val="00124B85"/>
    <w:rsid w:val="00125671"/>
    <w:rsid w:val="001373AA"/>
    <w:rsid w:val="001401A9"/>
    <w:rsid w:val="00141318"/>
    <w:rsid w:val="00145A84"/>
    <w:rsid w:val="0014749D"/>
    <w:rsid w:val="001474A5"/>
    <w:rsid w:val="00147FD6"/>
    <w:rsid w:val="00151676"/>
    <w:rsid w:val="0015697A"/>
    <w:rsid w:val="0015713A"/>
    <w:rsid w:val="00157F0D"/>
    <w:rsid w:val="00161419"/>
    <w:rsid w:val="001630EC"/>
    <w:rsid w:val="00165DDE"/>
    <w:rsid w:val="00166968"/>
    <w:rsid w:val="001669DE"/>
    <w:rsid w:val="00167B94"/>
    <w:rsid w:val="0017365E"/>
    <w:rsid w:val="0017565D"/>
    <w:rsid w:val="00176119"/>
    <w:rsid w:val="001769B8"/>
    <w:rsid w:val="00180383"/>
    <w:rsid w:val="00180649"/>
    <w:rsid w:val="00184D36"/>
    <w:rsid w:val="00185932"/>
    <w:rsid w:val="001906C2"/>
    <w:rsid w:val="00196F21"/>
    <w:rsid w:val="001978FE"/>
    <w:rsid w:val="001A1C37"/>
    <w:rsid w:val="001A1F8C"/>
    <w:rsid w:val="001A36C3"/>
    <w:rsid w:val="001B22DC"/>
    <w:rsid w:val="001B39FC"/>
    <w:rsid w:val="001B3A51"/>
    <w:rsid w:val="001B6CE7"/>
    <w:rsid w:val="001C1F52"/>
    <w:rsid w:val="001C52A5"/>
    <w:rsid w:val="001C6014"/>
    <w:rsid w:val="001D3425"/>
    <w:rsid w:val="001D4086"/>
    <w:rsid w:val="001E06B7"/>
    <w:rsid w:val="001E1F05"/>
    <w:rsid w:val="001E522E"/>
    <w:rsid w:val="001E7DCE"/>
    <w:rsid w:val="001F2800"/>
    <w:rsid w:val="00200F0C"/>
    <w:rsid w:val="002051CF"/>
    <w:rsid w:val="00214639"/>
    <w:rsid w:val="00215950"/>
    <w:rsid w:val="00216DFC"/>
    <w:rsid w:val="0022218F"/>
    <w:rsid w:val="00224BE5"/>
    <w:rsid w:val="002256AF"/>
    <w:rsid w:val="00226F06"/>
    <w:rsid w:val="00230A4B"/>
    <w:rsid w:val="00230EC4"/>
    <w:rsid w:val="0023189C"/>
    <w:rsid w:val="00231BAC"/>
    <w:rsid w:val="002343D3"/>
    <w:rsid w:val="00235F2F"/>
    <w:rsid w:val="00236CBF"/>
    <w:rsid w:val="002409FD"/>
    <w:rsid w:val="002448F4"/>
    <w:rsid w:val="00245A41"/>
    <w:rsid w:val="00246EF0"/>
    <w:rsid w:val="00247AC2"/>
    <w:rsid w:val="0025188B"/>
    <w:rsid w:val="00257974"/>
    <w:rsid w:val="002651A1"/>
    <w:rsid w:val="00271CFD"/>
    <w:rsid w:val="00273378"/>
    <w:rsid w:val="0027782B"/>
    <w:rsid w:val="00277A72"/>
    <w:rsid w:val="00282035"/>
    <w:rsid w:val="002835D2"/>
    <w:rsid w:val="00286A73"/>
    <w:rsid w:val="00286AE6"/>
    <w:rsid w:val="0029096E"/>
    <w:rsid w:val="00290E5C"/>
    <w:rsid w:val="00291479"/>
    <w:rsid w:val="00294176"/>
    <w:rsid w:val="002942DC"/>
    <w:rsid w:val="002A67B5"/>
    <w:rsid w:val="002B1C8E"/>
    <w:rsid w:val="002B41C4"/>
    <w:rsid w:val="002C0D79"/>
    <w:rsid w:val="002C0E50"/>
    <w:rsid w:val="002C3F28"/>
    <w:rsid w:val="002C6588"/>
    <w:rsid w:val="002C6FA6"/>
    <w:rsid w:val="002C7444"/>
    <w:rsid w:val="002D4735"/>
    <w:rsid w:val="002D47EB"/>
    <w:rsid w:val="002D56B8"/>
    <w:rsid w:val="002D6548"/>
    <w:rsid w:val="002D6F7B"/>
    <w:rsid w:val="002D7608"/>
    <w:rsid w:val="002E3721"/>
    <w:rsid w:val="002E7E2E"/>
    <w:rsid w:val="002F0823"/>
    <w:rsid w:val="002F4749"/>
    <w:rsid w:val="002F48BB"/>
    <w:rsid w:val="00301A5A"/>
    <w:rsid w:val="003039DC"/>
    <w:rsid w:val="00307291"/>
    <w:rsid w:val="00307714"/>
    <w:rsid w:val="00310405"/>
    <w:rsid w:val="00313D7A"/>
    <w:rsid w:val="00313DB5"/>
    <w:rsid w:val="0032004B"/>
    <w:rsid w:val="0032062A"/>
    <w:rsid w:val="00320685"/>
    <w:rsid w:val="00321231"/>
    <w:rsid w:val="00324071"/>
    <w:rsid w:val="0032596B"/>
    <w:rsid w:val="00326994"/>
    <w:rsid w:val="003337D9"/>
    <w:rsid w:val="00333AB2"/>
    <w:rsid w:val="00334F93"/>
    <w:rsid w:val="00340C6C"/>
    <w:rsid w:val="00340D0F"/>
    <w:rsid w:val="003432DB"/>
    <w:rsid w:val="003447F1"/>
    <w:rsid w:val="003563D0"/>
    <w:rsid w:val="00356DB2"/>
    <w:rsid w:val="00357E2A"/>
    <w:rsid w:val="003607CF"/>
    <w:rsid w:val="00362C9C"/>
    <w:rsid w:val="00364320"/>
    <w:rsid w:val="003652F4"/>
    <w:rsid w:val="00365A74"/>
    <w:rsid w:val="00367807"/>
    <w:rsid w:val="00375955"/>
    <w:rsid w:val="0038030B"/>
    <w:rsid w:val="00382A5F"/>
    <w:rsid w:val="00386303"/>
    <w:rsid w:val="00387507"/>
    <w:rsid w:val="0038799D"/>
    <w:rsid w:val="003939B0"/>
    <w:rsid w:val="00395186"/>
    <w:rsid w:val="003970E4"/>
    <w:rsid w:val="00397690"/>
    <w:rsid w:val="003A15BB"/>
    <w:rsid w:val="003A7434"/>
    <w:rsid w:val="003B63CC"/>
    <w:rsid w:val="003C1B31"/>
    <w:rsid w:val="003C3547"/>
    <w:rsid w:val="003D0FE7"/>
    <w:rsid w:val="003D4C84"/>
    <w:rsid w:val="003D4FC3"/>
    <w:rsid w:val="003D6482"/>
    <w:rsid w:val="003E035A"/>
    <w:rsid w:val="003E06CA"/>
    <w:rsid w:val="003E3B3E"/>
    <w:rsid w:val="003E3C2B"/>
    <w:rsid w:val="003E4E23"/>
    <w:rsid w:val="003E5800"/>
    <w:rsid w:val="003F0FDB"/>
    <w:rsid w:val="003F25F2"/>
    <w:rsid w:val="003F4BA1"/>
    <w:rsid w:val="003F5F77"/>
    <w:rsid w:val="003F7657"/>
    <w:rsid w:val="0040235E"/>
    <w:rsid w:val="00402A9C"/>
    <w:rsid w:val="00403C0B"/>
    <w:rsid w:val="00404267"/>
    <w:rsid w:val="00404B9E"/>
    <w:rsid w:val="00411234"/>
    <w:rsid w:val="0041383E"/>
    <w:rsid w:val="00414A57"/>
    <w:rsid w:val="0042352C"/>
    <w:rsid w:val="00423DE9"/>
    <w:rsid w:val="00424792"/>
    <w:rsid w:val="0042554B"/>
    <w:rsid w:val="00425E0D"/>
    <w:rsid w:val="0042713E"/>
    <w:rsid w:val="00431FFF"/>
    <w:rsid w:val="004321FE"/>
    <w:rsid w:val="00432DD0"/>
    <w:rsid w:val="004338EA"/>
    <w:rsid w:val="0043557E"/>
    <w:rsid w:val="004356DE"/>
    <w:rsid w:val="00435B95"/>
    <w:rsid w:val="00440CFD"/>
    <w:rsid w:val="00441710"/>
    <w:rsid w:val="0044346F"/>
    <w:rsid w:val="00450D2E"/>
    <w:rsid w:val="00451D05"/>
    <w:rsid w:val="004526C5"/>
    <w:rsid w:val="00457FD3"/>
    <w:rsid w:val="0046352C"/>
    <w:rsid w:val="004665EE"/>
    <w:rsid w:val="00475FF1"/>
    <w:rsid w:val="0047755B"/>
    <w:rsid w:val="00477ACC"/>
    <w:rsid w:val="00481DF0"/>
    <w:rsid w:val="00490393"/>
    <w:rsid w:val="00490878"/>
    <w:rsid w:val="00493344"/>
    <w:rsid w:val="0049599E"/>
    <w:rsid w:val="004A044C"/>
    <w:rsid w:val="004A2701"/>
    <w:rsid w:val="004A452B"/>
    <w:rsid w:val="004A4621"/>
    <w:rsid w:val="004A4BB9"/>
    <w:rsid w:val="004B12EF"/>
    <w:rsid w:val="004B2926"/>
    <w:rsid w:val="004B545E"/>
    <w:rsid w:val="004B5D3D"/>
    <w:rsid w:val="004B79D3"/>
    <w:rsid w:val="004C1C2C"/>
    <w:rsid w:val="004C309A"/>
    <w:rsid w:val="004C4660"/>
    <w:rsid w:val="004C66DF"/>
    <w:rsid w:val="004C6992"/>
    <w:rsid w:val="004D0D62"/>
    <w:rsid w:val="004D11DD"/>
    <w:rsid w:val="004D2B83"/>
    <w:rsid w:val="004D434E"/>
    <w:rsid w:val="004D5E83"/>
    <w:rsid w:val="004E022C"/>
    <w:rsid w:val="004E61C1"/>
    <w:rsid w:val="004F2230"/>
    <w:rsid w:val="004F396E"/>
    <w:rsid w:val="004F3C0B"/>
    <w:rsid w:val="004F3EC1"/>
    <w:rsid w:val="004F4015"/>
    <w:rsid w:val="00500CE9"/>
    <w:rsid w:val="00502043"/>
    <w:rsid w:val="00503F68"/>
    <w:rsid w:val="00512201"/>
    <w:rsid w:val="005159D1"/>
    <w:rsid w:val="00526737"/>
    <w:rsid w:val="00527CC7"/>
    <w:rsid w:val="005300DD"/>
    <w:rsid w:val="0053362E"/>
    <w:rsid w:val="0053451E"/>
    <w:rsid w:val="0053640B"/>
    <w:rsid w:val="00542A59"/>
    <w:rsid w:val="0054420B"/>
    <w:rsid w:val="00545717"/>
    <w:rsid w:val="00546DE6"/>
    <w:rsid w:val="005477FC"/>
    <w:rsid w:val="005549A7"/>
    <w:rsid w:val="00557A5E"/>
    <w:rsid w:val="00563E6A"/>
    <w:rsid w:val="00564CA7"/>
    <w:rsid w:val="005706D5"/>
    <w:rsid w:val="00570A13"/>
    <w:rsid w:val="00572192"/>
    <w:rsid w:val="00573326"/>
    <w:rsid w:val="005754FD"/>
    <w:rsid w:val="0058081A"/>
    <w:rsid w:val="00581F94"/>
    <w:rsid w:val="00586F15"/>
    <w:rsid w:val="005873F4"/>
    <w:rsid w:val="0059235F"/>
    <w:rsid w:val="005A14D1"/>
    <w:rsid w:val="005A5001"/>
    <w:rsid w:val="005A5173"/>
    <w:rsid w:val="005B1E30"/>
    <w:rsid w:val="005B4C3C"/>
    <w:rsid w:val="005B4FB3"/>
    <w:rsid w:val="005C00B4"/>
    <w:rsid w:val="005C0ECD"/>
    <w:rsid w:val="005C26C1"/>
    <w:rsid w:val="005C548A"/>
    <w:rsid w:val="005D27AB"/>
    <w:rsid w:val="005E1CC9"/>
    <w:rsid w:val="005E1F64"/>
    <w:rsid w:val="005E267B"/>
    <w:rsid w:val="005E6A65"/>
    <w:rsid w:val="005F11BB"/>
    <w:rsid w:val="005F2F60"/>
    <w:rsid w:val="005F30E8"/>
    <w:rsid w:val="005F3277"/>
    <w:rsid w:val="005F35EB"/>
    <w:rsid w:val="005F3B02"/>
    <w:rsid w:val="005F7B9B"/>
    <w:rsid w:val="00603FF5"/>
    <w:rsid w:val="006049C0"/>
    <w:rsid w:val="006061B0"/>
    <w:rsid w:val="00612440"/>
    <w:rsid w:val="006125E3"/>
    <w:rsid w:val="00612EE8"/>
    <w:rsid w:val="0061497D"/>
    <w:rsid w:val="00614BD9"/>
    <w:rsid w:val="0061793F"/>
    <w:rsid w:val="00622FC6"/>
    <w:rsid w:val="00626160"/>
    <w:rsid w:val="006303D1"/>
    <w:rsid w:val="006304F8"/>
    <w:rsid w:val="00630FFE"/>
    <w:rsid w:val="00634193"/>
    <w:rsid w:val="006521AE"/>
    <w:rsid w:val="006532C9"/>
    <w:rsid w:val="00653665"/>
    <w:rsid w:val="00656384"/>
    <w:rsid w:val="00664785"/>
    <w:rsid w:val="0066485B"/>
    <w:rsid w:val="006651B4"/>
    <w:rsid w:val="00665E0C"/>
    <w:rsid w:val="00666634"/>
    <w:rsid w:val="00666CF1"/>
    <w:rsid w:val="006806CE"/>
    <w:rsid w:val="00683B30"/>
    <w:rsid w:val="00684BE8"/>
    <w:rsid w:val="0068514C"/>
    <w:rsid w:val="00685DE8"/>
    <w:rsid w:val="0069246B"/>
    <w:rsid w:val="00693DD3"/>
    <w:rsid w:val="00693DE8"/>
    <w:rsid w:val="00697F61"/>
    <w:rsid w:val="006A0ED4"/>
    <w:rsid w:val="006A11E8"/>
    <w:rsid w:val="006A147F"/>
    <w:rsid w:val="006A3A5F"/>
    <w:rsid w:val="006A56CB"/>
    <w:rsid w:val="006A5F17"/>
    <w:rsid w:val="006A7880"/>
    <w:rsid w:val="006B3234"/>
    <w:rsid w:val="006B571E"/>
    <w:rsid w:val="006B6B5B"/>
    <w:rsid w:val="006B7B97"/>
    <w:rsid w:val="006C0330"/>
    <w:rsid w:val="006C2E15"/>
    <w:rsid w:val="006C2E97"/>
    <w:rsid w:val="006C3352"/>
    <w:rsid w:val="006C7787"/>
    <w:rsid w:val="006C7BB0"/>
    <w:rsid w:val="006D09E8"/>
    <w:rsid w:val="006D3C2A"/>
    <w:rsid w:val="006D5AAF"/>
    <w:rsid w:val="006E3029"/>
    <w:rsid w:val="006E5BF4"/>
    <w:rsid w:val="006F151B"/>
    <w:rsid w:val="006F171C"/>
    <w:rsid w:val="006F219A"/>
    <w:rsid w:val="006F2D4C"/>
    <w:rsid w:val="006F75E4"/>
    <w:rsid w:val="00700C4B"/>
    <w:rsid w:val="007067F7"/>
    <w:rsid w:val="007171BB"/>
    <w:rsid w:val="00721081"/>
    <w:rsid w:val="00722996"/>
    <w:rsid w:val="00723562"/>
    <w:rsid w:val="0072417F"/>
    <w:rsid w:val="0072517F"/>
    <w:rsid w:val="00725603"/>
    <w:rsid w:val="0073131B"/>
    <w:rsid w:val="00734640"/>
    <w:rsid w:val="00736283"/>
    <w:rsid w:val="007375FC"/>
    <w:rsid w:val="0074706D"/>
    <w:rsid w:val="00751884"/>
    <w:rsid w:val="007618B7"/>
    <w:rsid w:val="00761B58"/>
    <w:rsid w:val="00763ACC"/>
    <w:rsid w:val="007640E5"/>
    <w:rsid w:val="00764E5E"/>
    <w:rsid w:val="0078204C"/>
    <w:rsid w:val="007820C2"/>
    <w:rsid w:val="0078408C"/>
    <w:rsid w:val="007906B1"/>
    <w:rsid w:val="00790CE9"/>
    <w:rsid w:val="0079334E"/>
    <w:rsid w:val="007950E0"/>
    <w:rsid w:val="007953AF"/>
    <w:rsid w:val="00796C71"/>
    <w:rsid w:val="00797EB0"/>
    <w:rsid w:val="007A1B5C"/>
    <w:rsid w:val="007A2020"/>
    <w:rsid w:val="007A22CC"/>
    <w:rsid w:val="007A322E"/>
    <w:rsid w:val="007A3D1F"/>
    <w:rsid w:val="007A5613"/>
    <w:rsid w:val="007A7227"/>
    <w:rsid w:val="007B252D"/>
    <w:rsid w:val="007B75B4"/>
    <w:rsid w:val="007C018A"/>
    <w:rsid w:val="007C5719"/>
    <w:rsid w:val="007D100D"/>
    <w:rsid w:val="007D11F6"/>
    <w:rsid w:val="007D14B5"/>
    <w:rsid w:val="007D250E"/>
    <w:rsid w:val="007D3D4E"/>
    <w:rsid w:val="007D4C46"/>
    <w:rsid w:val="007D7EFA"/>
    <w:rsid w:val="007E0C71"/>
    <w:rsid w:val="007E69FF"/>
    <w:rsid w:val="007E6E51"/>
    <w:rsid w:val="007F0EF1"/>
    <w:rsid w:val="007F24D2"/>
    <w:rsid w:val="007F3F1F"/>
    <w:rsid w:val="007F7B35"/>
    <w:rsid w:val="008016C9"/>
    <w:rsid w:val="00802EAF"/>
    <w:rsid w:val="00807850"/>
    <w:rsid w:val="0081061B"/>
    <w:rsid w:val="00811168"/>
    <w:rsid w:val="00815AE6"/>
    <w:rsid w:val="00816F92"/>
    <w:rsid w:val="0081766F"/>
    <w:rsid w:val="00822721"/>
    <w:rsid w:val="00822EE9"/>
    <w:rsid w:val="008230AF"/>
    <w:rsid w:val="008269FC"/>
    <w:rsid w:val="00827488"/>
    <w:rsid w:val="0083004A"/>
    <w:rsid w:val="00830B89"/>
    <w:rsid w:val="0083435F"/>
    <w:rsid w:val="0083451E"/>
    <w:rsid w:val="00834A4F"/>
    <w:rsid w:val="00841CD1"/>
    <w:rsid w:val="008509EC"/>
    <w:rsid w:val="00850EA2"/>
    <w:rsid w:val="00853E56"/>
    <w:rsid w:val="00860DDA"/>
    <w:rsid w:val="00862008"/>
    <w:rsid w:val="00864ED6"/>
    <w:rsid w:val="00867C48"/>
    <w:rsid w:val="00873C20"/>
    <w:rsid w:val="008745BD"/>
    <w:rsid w:val="008776AB"/>
    <w:rsid w:val="00877702"/>
    <w:rsid w:val="008828A2"/>
    <w:rsid w:val="008841CD"/>
    <w:rsid w:val="008912A2"/>
    <w:rsid w:val="008914E5"/>
    <w:rsid w:val="00896AD7"/>
    <w:rsid w:val="008A01BF"/>
    <w:rsid w:val="008A22B1"/>
    <w:rsid w:val="008A4BF3"/>
    <w:rsid w:val="008A4FC9"/>
    <w:rsid w:val="008A6371"/>
    <w:rsid w:val="008A6BE8"/>
    <w:rsid w:val="008B0BDB"/>
    <w:rsid w:val="008B1467"/>
    <w:rsid w:val="008B3B76"/>
    <w:rsid w:val="008B625E"/>
    <w:rsid w:val="008B668A"/>
    <w:rsid w:val="008C03F3"/>
    <w:rsid w:val="008C1884"/>
    <w:rsid w:val="008C2DD4"/>
    <w:rsid w:val="008C4EA3"/>
    <w:rsid w:val="008C73DB"/>
    <w:rsid w:val="008D0066"/>
    <w:rsid w:val="008D2553"/>
    <w:rsid w:val="008D3DC1"/>
    <w:rsid w:val="008D6FE3"/>
    <w:rsid w:val="008E1EDE"/>
    <w:rsid w:val="008E284D"/>
    <w:rsid w:val="008E4354"/>
    <w:rsid w:val="008F2897"/>
    <w:rsid w:val="008F4C3E"/>
    <w:rsid w:val="008F79BB"/>
    <w:rsid w:val="00900C39"/>
    <w:rsid w:val="00901422"/>
    <w:rsid w:val="00906D78"/>
    <w:rsid w:val="009167F5"/>
    <w:rsid w:val="009200E7"/>
    <w:rsid w:val="00927A12"/>
    <w:rsid w:val="00927CE3"/>
    <w:rsid w:val="009326C5"/>
    <w:rsid w:val="00933505"/>
    <w:rsid w:val="00935143"/>
    <w:rsid w:val="0094452A"/>
    <w:rsid w:val="00953685"/>
    <w:rsid w:val="00960A15"/>
    <w:rsid w:val="0096287C"/>
    <w:rsid w:val="0096398B"/>
    <w:rsid w:val="00964EBA"/>
    <w:rsid w:val="00964F6B"/>
    <w:rsid w:val="00965D44"/>
    <w:rsid w:val="009668B3"/>
    <w:rsid w:val="009700C6"/>
    <w:rsid w:val="00971B9F"/>
    <w:rsid w:val="00971BFC"/>
    <w:rsid w:val="009727A5"/>
    <w:rsid w:val="00973B93"/>
    <w:rsid w:val="009763FD"/>
    <w:rsid w:val="009816A2"/>
    <w:rsid w:val="0099559B"/>
    <w:rsid w:val="009A017C"/>
    <w:rsid w:val="009A3A5B"/>
    <w:rsid w:val="009A6562"/>
    <w:rsid w:val="009B11C0"/>
    <w:rsid w:val="009B4E61"/>
    <w:rsid w:val="009B672F"/>
    <w:rsid w:val="009C0C56"/>
    <w:rsid w:val="009C5ED7"/>
    <w:rsid w:val="009D4791"/>
    <w:rsid w:val="009D7F9A"/>
    <w:rsid w:val="009E06F5"/>
    <w:rsid w:val="009E384E"/>
    <w:rsid w:val="009E425A"/>
    <w:rsid w:val="009E479A"/>
    <w:rsid w:val="009E62A9"/>
    <w:rsid w:val="009E66AF"/>
    <w:rsid w:val="009E79A9"/>
    <w:rsid w:val="009E7BE4"/>
    <w:rsid w:val="009F0E43"/>
    <w:rsid w:val="009F2C89"/>
    <w:rsid w:val="009F686D"/>
    <w:rsid w:val="00A02136"/>
    <w:rsid w:val="00A03AEB"/>
    <w:rsid w:val="00A043E4"/>
    <w:rsid w:val="00A0512E"/>
    <w:rsid w:val="00A06E82"/>
    <w:rsid w:val="00A11A3A"/>
    <w:rsid w:val="00A11A57"/>
    <w:rsid w:val="00A12D08"/>
    <w:rsid w:val="00A139B4"/>
    <w:rsid w:val="00A141C6"/>
    <w:rsid w:val="00A17EB5"/>
    <w:rsid w:val="00A2106D"/>
    <w:rsid w:val="00A230F6"/>
    <w:rsid w:val="00A30C1B"/>
    <w:rsid w:val="00A371EE"/>
    <w:rsid w:val="00A4086A"/>
    <w:rsid w:val="00A4264D"/>
    <w:rsid w:val="00A4541E"/>
    <w:rsid w:val="00A469E4"/>
    <w:rsid w:val="00A51CDC"/>
    <w:rsid w:val="00A534F6"/>
    <w:rsid w:val="00A54E5D"/>
    <w:rsid w:val="00A55A1B"/>
    <w:rsid w:val="00A562BA"/>
    <w:rsid w:val="00A60869"/>
    <w:rsid w:val="00A60967"/>
    <w:rsid w:val="00A61127"/>
    <w:rsid w:val="00A6474E"/>
    <w:rsid w:val="00A65438"/>
    <w:rsid w:val="00A65A30"/>
    <w:rsid w:val="00A66278"/>
    <w:rsid w:val="00A667CE"/>
    <w:rsid w:val="00A71ED4"/>
    <w:rsid w:val="00A72178"/>
    <w:rsid w:val="00A74425"/>
    <w:rsid w:val="00A80297"/>
    <w:rsid w:val="00A83E36"/>
    <w:rsid w:val="00A841D2"/>
    <w:rsid w:val="00A84DEB"/>
    <w:rsid w:val="00A85EA1"/>
    <w:rsid w:val="00A868D9"/>
    <w:rsid w:val="00A93AE5"/>
    <w:rsid w:val="00A970F6"/>
    <w:rsid w:val="00A97614"/>
    <w:rsid w:val="00AA00A4"/>
    <w:rsid w:val="00AA21B8"/>
    <w:rsid w:val="00AA27CB"/>
    <w:rsid w:val="00AA4C69"/>
    <w:rsid w:val="00AA5059"/>
    <w:rsid w:val="00AB04CE"/>
    <w:rsid w:val="00AB2C33"/>
    <w:rsid w:val="00AB55FC"/>
    <w:rsid w:val="00AC14C6"/>
    <w:rsid w:val="00AC2E20"/>
    <w:rsid w:val="00AC5704"/>
    <w:rsid w:val="00AC5A4A"/>
    <w:rsid w:val="00AD66D1"/>
    <w:rsid w:val="00AD6C25"/>
    <w:rsid w:val="00AE059A"/>
    <w:rsid w:val="00AE13F9"/>
    <w:rsid w:val="00AE23ED"/>
    <w:rsid w:val="00AE482D"/>
    <w:rsid w:val="00AF2F9E"/>
    <w:rsid w:val="00AF363C"/>
    <w:rsid w:val="00AF49D1"/>
    <w:rsid w:val="00B03336"/>
    <w:rsid w:val="00B117DC"/>
    <w:rsid w:val="00B11961"/>
    <w:rsid w:val="00B13321"/>
    <w:rsid w:val="00B13F15"/>
    <w:rsid w:val="00B1507D"/>
    <w:rsid w:val="00B1718D"/>
    <w:rsid w:val="00B174F5"/>
    <w:rsid w:val="00B22DEF"/>
    <w:rsid w:val="00B266DE"/>
    <w:rsid w:val="00B27B1D"/>
    <w:rsid w:val="00B305BE"/>
    <w:rsid w:val="00B32576"/>
    <w:rsid w:val="00B33709"/>
    <w:rsid w:val="00B34501"/>
    <w:rsid w:val="00B348E6"/>
    <w:rsid w:val="00B34ADB"/>
    <w:rsid w:val="00B36282"/>
    <w:rsid w:val="00B40257"/>
    <w:rsid w:val="00B42635"/>
    <w:rsid w:val="00B44413"/>
    <w:rsid w:val="00B4563D"/>
    <w:rsid w:val="00B46F3B"/>
    <w:rsid w:val="00B470B8"/>
    <w:rsid w:val="00B55E29"/>
    <w:rsid w:val="00B576E4"/>
    <w:rsid w:val="00B6242C"/>
    <w:rsid w:val="00B66408"/>
    <w:rsid w:val="00B67F83"/>
    <w:rsid w:val="00B701B4"/>
    <w:rsid w:val="00B72F51"/>
    <w:rsid w:val="00B7439C"/>
    <w:rsid w:val="00B75428"/>
    <w:rsid w:val="00B7581B"/>
    <w:rsid w:val="00B76F6C"/>
    <w:rsid w:val="00B77F78"/>
    <w:rsid w:val="00B8076F"/>
    <w:rsid w:val="00B84C8B"/>
    <w:rsid w:val="00B85B3E"/>
    <w:rsid w:val="00B86145"/>
    <w:rsid w:val="00B865ED"/>
    <w:rsid w:val="00B86E20"/>
    <w:rsid w:val="00B901B9"/>
    <w:rsid w:val="00B90EE9"/>
    <w:rsid w:val="00B920B9"/>
    <w:rsid w:val="00B95ED4"/>
    <w:rsid w:val="00B977B4"/>
    <w:rsid w:val="00BA0FAF"/>
    <w:rsid w:val="00BA26FA"/>
    <w:rsid w:val="00BA6165"/>
    <w:rsid w:val="00BA7233"/>
    <w:rsid w:val="00BA786A"/>
    <w:rsid w:val="00BB0A56"/>
    <w:rsid w:val="00BB2A8F"/>
    <w:rsid w:val="00BB43C9"/>
    <w:rsid w:val="00BB4AD9"/>
    <w:rsid w:val="00BB4FB1"/>
    <w:rsid w:val="00BB7AAF"/>
    <w:rsid w:val="00BC087C"/>
    <w:rsid w:val="00BC107D"/>
    <w:rsid w:val="00BC3741"/>
    <w:rsid w:val="00BC3C2E"/>
    <w:rsid w:val="00BC444C"/>
    <w:rsid w:val="00BC5DAA"/>
    <w:rsid w:val="00BC5DF2"/>
    <w:rsid w:val="00BC6C5A"/>
    <w:rsid w:val="00BD044A"/>
    <w:rsid w:val="00BD2095"/>
    <w:rsid w:val="00BD6057"/>
    <w:rsid w:val="00BD6798"/>
    <w:rsid w:val="00BD7B59"/>
    <w:rsid w:val="00BE52C2"/>
    <w:rsid w:val="00BE6083"/>
    <w:rsid w:val="00BE62E1"/>
    <w:rsid w:val="00BE762B"/>
    <w:rsid w:val="00BF1C3D"/>
    <w:rsid w:val="00BF30EB"/>
    <w:rsid w:val="00BF7493"/>
    <w:rsid w:val="00C031C8"/>
    <w:rsid w:val="00C032FB"/>
    <w:rsid w:val="00C03631"/>
    <w:rsid w:val="00C03CB4"/>
    <w:rsid w:val="00C15144"/>
    <w:rsid w:val="00C21016"/>
    <w:rsid w:val="00C21B65"/>
    <w:rsid w:val="00C24136"/>
    <w:rsid w:val="00C24DBD"/>
    <w:rsid w:val="00C307FA"/>
    <w:rsid w:val="00C36EAB"/>
    <w:rsid w:val="00C439E5"/>
    <w:rsid w:val="00C43CCE"/>
    <w:rsid w:val="00C454AD"/>
    <w:rsid w:val="00C53657"/>
    <w:rsid w:val="00C605A7"/>
    <w:rsid w:val="00C616E8"/>
    <w:rsid w:val="00C61CCF"/>
    <w:rsid w:val="00C62255"/>
    <w:rsid w:val="00C63424"/>
    <w:rsid w:val="00C65861"/>
    <w:rsid w:val="00C72A03"/>
    <w:rsid w:val="00C74B4C"/>
    <w:rsid w:val="00C74DE2"/>
    <w:rsid w:val="00C82D04"/>
    <w:rsid w:val="00C912F1"/>
    <w:rsid w:val="00C92B37"/>
    <w:rsid w:val="00C95443"/>
    <w:rsid w:val="00C96669"/>
    <w:rsid w:val="00CA0371"/>
    <w:rsid w:val="00CA0535"/>
    <w:rsid w:val="00CB1C36"/>
    <w:rsid w:val="00CB2DA9"/>
    <w:rsid w:val="00CB5015"/>
    <w:rsid w:val="00CB58AF"/>
    <w:rsid w:val="00CC0315"/>
    <w:rsid w:val="00CC0481"/>
    <w:rsid w:val="00CC3D12"/>
    <w:rsid w:val="00CC56AC"/>
    <w:rsid w:val="00CC6682"/>
    <w:rsid w:val="00CC673E"/>
    <w:rsid w:val="00CC7CF3"/>
    <w:rsid w:val="00CD31F3"/>
    <w:rsid w:val="00CD51B2"/>
    <w:rsid w:val="00CD6083"/>
    <w:rsid w:val="00CE1CA0"/>
    <w:rsid w:val="00CE263C"/>
    <w:rsid w:val="00CE2B4E"/>
    <w:rsid w:val="00CE5EC4"/>
    <w:rsid w:val="00CF0B8A"/>
    <w:rsid w:val="00CF4101"/>
    <w:rsid w:val="00D01ABE"/>
    <w:rsid w:val="00D0314D"/>
    <w:rsid w:val="00D03272"/>
    <w:rsid w:val="00D116CF"/>
    <w:rsid w:val="00D14030"/>
    <w:rsid w:val="00D15567"/>
    <w:rsid w:val="00D210B6"/>
    <w:rsid w:val="00D210CD"/>
    <w:rsid w:val="00D23298"/>
    <w:rsid w:val="00D264DE"/>
    <w:rsid w:val="00D27F5E"/>
    <w:rsid w:val="00D33CEF"/>
    <w:rsid w:val="00D344A9"/>
    <w:rsid w:val="00D3563B"/>
    <w:rsid w:val="00D3598A"/>
    <w:rsid w:val="00D373A0"/>
    <w:rsid w:val="00D415DE"/>
    <w:rsid w:val="00D454E4"/>
    <w:rsid w:val="00D45D8E"/>
    <w:rsid w:val="00D5197F"/>
    <w:rsid w:val="00D5411B"/>
    <w:rsid w:val="00D5523C"/>
    <w:rsid w:val="00D5582E"/>
    <w:rsid w:val="00D55D19"/>
    <w:rsid w:val="00D5775D"/>
    <w:rsid w:val="00D63420"/>
    <w:rsid w:val="00D651CB"/>
    <w:rsid w:val="00D66F1C"/>
    <w:rsid w:val="00D66FEE"/>
    <w:rsid w:val="00D74CD9"/>
    <w:rsid w:val="00D76E35"/>
    <w:rsid w:val="00D802C3"/>
    <w:rsid w:val="00D81D5F"/>
    <w:rsid w:val="00D8794A"/>
    <w:rsid w:val="00D902F2"/>
    <w:rsid w:val="00D9160A"/>
    <w:rsid w:val="00D951C4"/>
    <w:rsid w:val="00D96D10"/>
    <w:rsid w:val="00D97D3A"/>
    <w:rsid w:val="00DA1B6F"/>
    <w:rsid w:val="00DA2C60"/>
    <w:rsid w:val="00DB2DEB"/>
    <w:rsid w:val="00DB6302"/>
    <w:rsid w:val="00DC09E1"/>
    <w:rsid w:val="00DC0C37"/>
    <w:rsid w:val="00DC5663"/>
    <w:rsid w:val="00DC5981"/>
    <w:rsid w:val="00DC5CE9"/>
    <w:rsid w:val="00DD1DEE"/>
    <w:rsid w:val="00DD3EF8"/>
    <w:rsid w:val="00DD5BD3"/>
    <w:rsid w:val="00DD6E94"/>
    <w:rsid w:val="00DE31E7"/>
    <w:rsid w:val="00DE40F0"/>
    <w:rsid w:val="00DE4BDA"/>
    <w:rsid w:val="00DE5787"/>
    <w:rsid w:val="00DE63F2"/>
    <w:rsid w:val="00DF1345"/>
    <w:rsid w:val="00DF2184"/>
    <w:rsid w:val="00DF3484"/>
    <w:rsid w:val="00DF723F"/>
    <w:rsid w:val="00E0113C"/>
    <w:rsid w:val="00E03DD3"/>
    <w:rsid w:val="00E06D86"/>
    <w:rsid w:val="00E13440"/>
    <w:rsid w:val="00E17234"/>
    <w:rsid w:val="00E17E35"/>
    <w:rsid w:val="00E20512"/>
    <w:rsid w:val="00E20767"/>
    <w:rsid w:val="00E20D56"/>
    <w:rsid w:val="00E21041"/>
    <w:rsid w:val="00E31754"/>
    <w:rsid w:val="00E3252C"/>
    <w:rsid w:val="00E34B95"/>
    <w:rsid w:val="00E37DD9"/>
    <w:rsid w:val="00E40AD6"/>
    <w:rsid w:val="00E40BF6"/>
    <w:rsid w:val="00E45456"/>
    <w:rsid w:val="00E45732"/>
    <w:rsid w:val="00E45993"/>
    <w:rsid w:val="00E51319"/>
    <w:rsid w:val="00E518EC"/>
    <w:rsid w:val="00E51BBE"/>
    <w:rsid w:val="00E60A68"/>
    <w:rsid w:val="00E610A3"/>
    <w:rsid w:val="00E616D5"/>
    <w:rsid w:val="00E6370B"/>
    <w:rsid w:val="00E63B82"/>
    <w:rsid w:val="00E65833"/>
    <w:rsid w:val="00E72D52"/>
    <w:rsid w:val="00E73EFB"/>
    <w:rsid w:val="00E81DA8"/>
    <w:rsid w:val="00E827E3"/>
    <w:rsid w:val="00E82C07"/>
    <w:rsid w:val="00E84499"/>
    <w:rsid w:val="00E973A1"/>
    <w:rsid w:val="00EA0623"/>
    <w:rsid w:val="00EA0B30"/>
    <w:rsid w:val="00EA1553"/>
    <w:rsid w:val="00EA32D5"/>
    <w:rsid w:val="00EA351B"/>
    <w:rsid w:val="00EA4226"/>
    <w:rsid w:val="00EB0F21"/>
    <w:rsid w:val="00EB2F1C"/>
    <w:rsid w:val="00EB403A"/>
    <w:rsid w:val="00EB7BA8"/>
    <w:rsid w:val="00EC21FE"/>
    <w:rsid w:val="00EC57D9"/>
    <w:rsid w:val="00EC7F8D"/>
    <w:rsid w:val="00ED48A5"/>
    <w:rsid w:val="00EE0B15"/>
    <w:rsid w:val="00EE2611"/>
    <w:rsid w:val="00EF0B08"/>
    <w:rsid w:val="00EF1AB7"/>
    <w:rsid w:val="00EF4B94"/>
    <w:rsid w:val="00EF5EA6"/>
    <w:rsid w:val="00EF6D63"/>
    <w:rsid w:val="00F00FF6"/>
    <w:rsid w:val="00F0193C"/>
    <w:rsid w:val="00F02325"/>
    <w:rsid w:val="00F0421B"/>
    <w:rsid w:val="00F07892"/>
    <w:rsid w:val="00F11AA2"/>
    <w:rsid w:val="00F11E39"/>
    <w:rsid w:val="00F12171"/>
    <w:rsid w:val="00F12C32"/>
    <w:rsid w:val="00F14062"/>
    <w:rsid w:val="00F14E37"/>
    <w:rsid w:val="00F155EB"/>
    <w:rsid w:val="00F159A9"/>
    <w:rsid w:val="00F1729E"/>
    <w:rsid w:val="00F177B2"/>
    <w:rsid w:val="00F17BAD"/>
    <w:rsid w:val="00F22A87"/>
    <w:rsid w:val="00F27202"/>
    <w:rsid w:val="00F40CDA"/>
    <w:rsid w:val="00F551CA"/>
    <w:rsid w:val="00F62469"/>
    <w:rsid w:val="00F64217"/>
    <w:rsid w:val="00F66312"/>
    <w:rsid w:val="00F66669"/>
    <w:rsid w:val="00F70523"/>
    <w:rsid w:val="00F71664"/>
    <w:rsid w:val="00F73CC2"/>
    <w:rsid w:val="00F74194"/>
    <w:rsid w:val="00F7551E"/>
    <w:rsid w:val="00F7562B"/>
    <w:rsid w:val="00F7566A"/>
    <w:rsid w:val="00F75E88"/>
    <w:rsid w:val="00F763B1"/>
    <w:rsid w:val="00F77A96"/>
    <w:rsid w:val="00F81418"/>
    <w:rsid w:val="00F85CC0"/>
    <w:rsid w:val="00F90B53"/>
    <w:rsid w:val="00F91054"/>
    <w:rsid w:val="00F91394"/>
    <w:rsid w:val="00F940E3"/>
    <w:rsid w:val="00F9516B"/>
    <w:rsid w:val="00F966AA"/>
    <w:rsid w:val="00FA4772"/>
    <w:rsid w:val="00FA6B14"/>
    <w:rsid w:val="00FB15B1"/>
    <w:rsid w:val="00FB1FCE"/>
    <w:rsid w:val="00FB4785"/>
    <w:rsid w:val="00FB4C30"/>
    <w:rsid w:val="00FB5490"/>
    <w:rsid w:val="00FC47B4"/>
    <w:rsid w:val="00FC52B7"/>
    <w:rsid w:val="00FC7675"/>
    <w:rsid w:val="00FD09DF"/>
    <w:rsid w:val="00FD1C25"/>
    <w:rsid w:val="00FD2A93"/>
    <w:rsid w:val="00FD7544"/>
    <w:rsid w:val="00FD785C"/>
    <w:rsid w:val="00FE0300"/>
    <w:rsid w:val="00FE1190"/>
    <w:rsid w:val="00FE13FA"/>
    <w:rsid w:val="00FE1905"/>
    <w:rsid w:val="00FE3535"/>
    <w:rsid w:val="00FE46A7"/>
    <w:rsid w:val="00FF380F"/>
    <w:rsid w:val="00FF5842"/>
    <w:rsid w:val="00FF6FCC"/>
    <w:rsid w:val="00FF7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BF6F9"/>
  <w15:chartTrackingRefBased/>
  <w15:docId w15:val="{28BED224-D439-411F-9377-C335AF1E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C0B"/>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C5719"/>
    <w:pPr>
      <w:spacing w:before="100" w:beforeAutospacing="1" w:after="100" w:afterAutospacing="1"/>
      <w:outlineLvl w:val="1"/>
    </w:pPr>
    <w:rPr>
      <w:b/>
      <w:bCs/>
      <w:sz w:val="36"/>
      <w:szCs w:val="36"/>
    </w:rPr>
  </w:style>
  <w:style w:type="paragraph" w:styleId="Heading6">
    <w:name w:val="heading 6"/>
    <w:basedOn w:val="Normal"/>
    <w:link w:val="Heading6Char"/>
    <w:uiPriority w:val="9"/>
    <w:qFormat/>
    <w:rsid w:val="007C5719"/>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46B"/>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B920B9"/>
    <w:rPr>
      <w:color w:val="0563C1" w:themeColor="hyperlink"/>
      <w:u w:val="single"/>
    </w:rPr>
  </w:style>
  <w:style w:type="character" w:styleId="UnresolvedMention">
    <w:name w:val="Unresolved Mention"/>
    <w:basedOn w:val="DefaultParagraphFont"/>
    <w:uiPriority w:val="99"/>
    <w:semiHidden/>
    <w:unhideWhenUsed/>
    <w:rsid w:val="00B920B9"/>
    <w:rPr>
      <w:color w:val="605E5C"/>
      <w:shd w:val="clear" w:color="auto" w:fill="E1DFDD"/>
    </w:rPr>
  </w:style>
  <w:style w:type="character" w:styleId="FollowedHyperlink">
    <w:name w:val="FollowedHyperlink"/>
    <w:basedOn w:val="DefaultParagraphFont"/>
    <w:uiPriority w:val="99"/>
    <w:semiHidden/>
    <w:unhideWhenUsed/>
    <w:rsid w:val="00F75E88"/>
    <w:rPr>
      <w:color w:val="954F72" w:themeColor="followedHyperlink"/>
      <w:u w:val="single"/>
    </w:rPr>
  </w:style>
  <w:style w:type="paragraph" w:styleId="Header">
    <w:name w:val="header"/>
    <w:basedOn w:val="Normal"/>
    <w:link w:val="HeaderChar"/>
    <w:uiPriority w:val="99"/>
    <w:unhideWhenUsed/>
    <w:rsid w:val="002E372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E3721"/>
  </w:style>
  <w:style w:type="paragraph" w:styleId="Footer">
    <w:name w:val="footer"/>
    <w:basedOn w:val="Normal"/>
    <w:link w:val="FooterChar"/>
    <w:uiPriority w:val="99"/>
    <w:unhideWhenUsed/>
    <w:rsid w:val="002E372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E3721"/>
  </w:style>
  <w:style w:type="paragraph" w:styleId="NormalWeb">
    <w:name w:val="Normal (Web)"/>
    <w:basedOn w:val="Normal"/>
    <w:uiPriority w:val="99"/>
    <w:unhideWhenUsed/>
    <w:rsid w:val="00EF5EA6"/>
    <w:pPr>
      <w:spacing w:before="100" w:beforeAutospacing="1" w:after="100" w:afterAutospacing="1"/>
    </w:pPr>
  </w:style>
  <w:style w:type="character" w:customStyle="1" w:styleId="normaltextrun">
    <w:name w:val="normaltextrun"/>
    <w:basedOn w:val="DefaultParagraphFont"/>
    <w:rsid w:val="00F7562B"/>
  </w:style>
  <w:style w:type="paragraph" w:customStyle="1" w:styleId="paragraph">
    <w:name w:val="paragraph"/>
    <w:basedOn w:val="Normal"/>
    <w:rsid w:val="00D03272"/>
    <w:pPr>
      <w:spacing w:before="100" w:beforeAutospacing="1" w:after="100" w:afterAutospacing="1"/>
    </w:pPr>
  </w:style>
  <w:style w:type="table" w:styleId="TableGrid">
    <w:name w:val="Table Grid"/>
    <w:basedOn w:val="TableNormal"/>
    <w:uiPriority w:val="39"/>
    <w:rsid w:val="00D03272"/>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7953AF"/>
  </w:style>
  <w:style w:type="character" w:customStyle="1" w:styleId="spellingerror">
    <w:name w:val="spellingerror"/>
    <w:basedOn w:val="DefaultParagraphFont"/>
    <w:rsid w:val="007953AF"/>
  </w:style>
  <w:style w:type="character" w:customStyle="1" w:styleId="contextualspellingandgrammarerror">
    <w:name w:val="contextualspellingandgrammarerror"/>
    <w:basedOn w:val="DefaultParagraphFont"/>
    <w:rsid w:val="007953AF"/>
  </w:style>
  <w:style w:type="character" w:customStyle="1" w:styleId="tabchar">
    <w:name w:val="tabchar"/>
    <w:basedOn w:val="DefaultParagraphFont"/>
    <w:rsid w:val="007953AF"/>
  </w:style>
  <w:style w:type="character" w:customStyle="1" w:styleId="Heading2Char">
    <w:name w:val="Heading 2 Char"/>
    <w:basedOn w:val="DefaultParagraphFont"/>
    <w:link w:val="Heading2"/>
    <w:uiPriority w:val="9"/>
    <w:rsid w:val="007C5719"/>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7C5719"/>
    <w:rPr>
      <w:rFonts w:ascii="Times New Roman" w:eastAsia="Times New Roman" w:hAnsi="Times New Roman" w:cs="Times New Roman"/>
      <w:b/>
      <w:bCs/>
      <w:sz w:val="15"/>
      <w:szCs w:val="15"/>
    </w:rPr>
  </w:style>
  <w:style w:type="paragraph" w:styleId="z-TopofForm">
    <w:name w:val="HTML Top of Form"/>
    <w:basedOn w:val="Normal"/>
    <w:next w:val="Normal"/>
    <w:link w:val="z-TopofFormChar"/>
    <w:hidden/>
    <w:uiPriority w:val="99"/>
    <w:semiHidden/>
    <w:unhideWhenUsed/>
    <w:rsid w:val="007C571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5719"/>
    <w:rPr>
      <w:rFonts w:ascii="Arial" w:eastAsia="Times New Roman" w:hAnsi="Arial" w:cs="Arial"/>
      <w:vanish/>
      <w:sz w:val="16"/>
      <w:szCs w:val="16"/>
    </w:rPr>
  </w:style>
  <w:style w:type="character" w:customStyle="1" w:styleId="psychometrics-item-number">
    <w:name w:val="psychometrics-item-number"/>
    <w:basedOn w:val="DefaultParagraphFont"/>
    <w:rsid w:val="007C5719"/>
  </w:style>
  <w:style w:type="character" w:customStyle="1" w:styleId="psychometrics-item-separator">
    <w:name w:val="psychometrics-item-separator"/>
    <w:basedOn w:val="DefaultParagraphFont"/>
    <w:rsid w:val="007C5719"/>
  </w:style>
  <w:style w:type="character" w:customStyle="1" w:styleId="psychometrics-item-prompt">
    <w:name w:val="psychometrics-item-prompt"/>
    <w:basedOn w:val="DefaultParagraphFont"/>
    <w:rsid w:val="007C5719"/>
  </w:style>
  <w:style w:type="paragraph" w:customStyle="1" w:styleId="psychometrics-option">
    <w:name w:val="psychometrics-option"/>
    <w:basedOn w:val="Normal"/>
    <w:rsid w:val="007C5719"/>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7C571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C5719"/>
    <w:rPr>
      <w:rFonts w:ascii="Arial" w:eastAsia="Times New Roman" w:hAnsi="Arial" w:cs="Arial"/>
      <w:vanish/>
      <w:sz w:val="16"/>
      <w:szCs w:val="16"/>
    </w:rPr>
  </w:style>
  <w:style w:type="character" w:styleId="PageNumber">
    <w:name w:val="page number"/>
    <w:basedOn w:val="DefaultParagraphFont"/>
    <w:uiPriority w:val="99"/>
    <w:semiHidden/>
    <w:unhideWhenUsed/>
    <w:rsid w:val="00E63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4200">
      <w:bodyDiv w:val="1"/>
      <w:marLeft w:val="0"/>
      <w:marRight w:val="0"/>
      <w:marTop w:val="0"/>
      <w:marBottom w:val="0"/>
      <w:divBdr>
        <w:top w:val="none" w:sz="0" w:space="0" w:color="auto"/>
        <w:left w:val="none" w:sz="0" w:space="0" w:color="auto"/>
        <w:bottom w:val="none" w:sz="0" w:space="0" w:color="auto"/>
        <w:right w:val="none" w:sz="0" w:space="0" w:color="auto"/>
      </w:divBdr>
    </w:div>
    <w:div w:id="600182445">
      <w:bodyDiv w:val="1"/>
      <w:marLeft w:val="0"/>
      <w:marRight w:val="0"/>
      <w:marTop w:val="0"/>
      <w:marBottom w:val="0"/>
      <w:divBdr>
        <w:top w:val="none" w:sz="0" w:space="0" w:color="auto"/>
        <w:left w:val="none" w:sz="0" w:space="0" w:color="auto"/>
        <w:bottom w:val="none" w:sz="0" w:space="0" w:color="auto"/>
        <w:right w:val="none" w:sz="0" w:space="0" w:color="auto"/>
      </w:divBdr>
      <w:divsChild>
        <w:div w:id="960645997">
          <w:marLeft w:val="0"/>
          <w:marRight w:val="0"/>
          <w:marTop w:val="0"/>
          <w:marBottom w:val="600"/>
          <w:divBdr>
            <w:top w:val="none" w:sz="0" w:space="0" w:color="auto"/>
            <w:left w:val="none" w:sz="0" w:space="0" w:color="auto"/>
            <w:bottom w:val="none" w:sz="0" w:space="0" w:color="auto"/>
            <w:right w:val="none" w:sz="0" w:space="0" w:color="auto"/>
          </w:divBdr>
          <w:divsChild>
            <w:div w:id="880898197">
              <w:marLeft w:val="0"/>
              <w:marRight w:val="0"/>
              <w:marTop w:val="0"/>
              <w:marBottom w:val="0"/>
              <w:divBdr>
                <w:top w:val="none" w:sz="0" w:space="0" w:color="auto"/>
                <w:left w:val="none" w:sz="0" w:space="0" w:color="auto"/>
                <w:bottom w:val="none" w:sz="0" w:space="0" w:color="auto"/>
                <w:right w:val="none" w:sz="0" w:space="0" w:color="auto"/>
              </w:divBdr>
              <w:divsChild>
                <w:div w:id="1588658437">
                  <w:marLeft w:val="0"/>
                  <w:marRight w:val="0"/>
                  <w:marTop w:val="0"/>
                  <w:marBottom w:val="0"/>
                  <w:divBdr>
                    <w:top w:val="none" w:sz="0" w:space="0" w:color="auto"/>
                    <w:left w:val="none" w:sz="0" w:space="0" w:color="auto"/>
                    <w:bottom w:val="none" w:sz="0" w:space="0" w:color="auto"/>
                    <w:right w:val="none" w:sz="0" w:space="0" w:color="auto"/>
                  </w:divBdr>
                </w:div>
                <w:div w:id="1266572355">
                  <w:marLeft w:val="0"/>
                  <w:marRight w:val="0"/>
                  <w:marTop w:val="0"/>
                  <w:marBottom w:val="0"/>
                  <w:divBdr>
                    <w:top w:val="none" w:sz="0" w:space="0" w:color="auto"/>
                    <w:left w:val="none" w:sz="0" w:space="0" w:color="auto"/>
                    <w:bottom w:val="none" w:sz="0" w:space="0" w:color="auto"/>
                    <w:right w:val="none" w:sz="0" w:space="0" w:color="auto"/>
                  </w:divBdr>
                </w:div>
                <w:div w:id="283392798">
                  <w:marLeft w:val="0"/>
                  <w:marRight w:val="0"/>
                  <w:marTop w:val="0"/>
                  <w:marBottom w:val="0"/>
                  <w:divBdr>
                    <w:top w:val="none" w:sz="0" w:space="0" w:color="auto"/>
                    <w:left w:val="none" w:sz="0" w:space="0" w:color="auto"/>
                    <w:bottom w:val="none" w:sz="0" w:space="0" w:color="auto"/>
                    <w:right w:val="none" w:sz="0" w:space="0" w:color="auto"/>
                  </w:divBdr>
                </w:div>
                <w:div w:id="976031373">
                  <w:marLeft w:val="0"/>
                  <w:marRight w:val="0"/>
                  <w:marTop w:val="0"/>
                  <w:marBottom w:val="0"/>
                  <w:divBdr>
                    <w:top w:val="none" w:sz="0" w:space="0" w:color="auto"/>
                    <w:left w:val="none" w:sz="0" w:space="0" w:color="auto"/>
                    <w:bottom w:val="none" w:sz="0" w:space="0" w:color="auto"/>
                    <w:right w:val="none" w:sz="0" w:space="0" w:color="auto"/>
                  </w:divBdr>
                </w:div>
                <w:div w:id="412047741">
                  <w:marLeft w:val="0"/>
                  <w:marRight w:val="0"/>
                  <w:marTop w:val="0"/>
                  <w:marBottom w:val="0"/>
                  <w:divBdr>
                    <w:top w:val="none" w:sz="0" w:space="0" w:color="auto"/>
                    <w:left w:val="none" w:sz="0" w:space="0" w:color="auto"/>
                    <w:bottom w:val="none" w:sz="0" w:space="0" w:color="auto"/>
                    <w:right w:val="none" w:sz="0" w:space="0" w:color="auto"/>
                  </w:divBdr>
                </w:div>
                <w:div w:id="249243179">
                  <w:marLeft w:val="0"/>
                  <w:marRight w:val="0"/>
                  <w:marTop w:val="0"/>
                  <w:marBottom w:val="0"/>
                  <w:divBdr>
                    <w:top w:val="none" w:sz="0" w:space="0" w:color="auto"/>
                    <w:left w:val="none" w:sz="0" w:space="0" w:color="auto"/>
                    <w:bottom w:val="none" w:sz="0" w:space="0" w:color="auto"/>
                    <w:right w:val="none" w:sz="0" w:space="0" w:color="auto"/>
                  </w:divBdr>
                </w:div>
                <w:div w:id="610665236">
                  <w:marLeft w:val="0"/>
                  <w:marRight w:val="0"/>
                  <w:marTop w:val="0"/>
                  <w:marBottom w:val="0"/>
                  <w:divBdr>
                    <w:top w:val="none" w:sz="0" w:space="0" w:color="auto"/>
                    <w:left w:val="none" w:sz="0" w:space="0" w:color="auto"/>
                    <w:bottom w:val="none" w:sz="0" w:space="0" w:color="auto"/>
                    <w:right w:val="none" w:sz="0" w:space="0" w:color="auto"/>
                  </w:divBdr>
                </w:div>
                <w:div w:id="993722689">
                  <w:marLeft w:val="0"/>
                  <w:marRight w:val="0"/>
                  <w:marTop w:val="0"/>
                  <w:marBottom w:val="0"/>
                  <w:divBdr>
                    <w:top w:val="none" w:sz="0" w:space="0" w:color="auto"/>
                    <w:left w:val="none" w:sz="0" w:space="0" w:color="auto"/>
                    <w:bottom w:val="none" w:sz="0" w:space="0" w:color="auto"/>
                    <w:right w:val="none" w:sz="0" w:space="0" w:color="auto"/>
                  </w:divBdr>
                </w:div>
                <w:div w:id="1759206511">
                  <w:marLeft w:val="0"/>
                  <w:marRight w:val="0"/>
                  <w:marTop w:val="0"/>
                  <w:marBottom w:val="0"/>
                  <w:divBdr>
                    <w:top w:val="none" w:sz="0" w:space="0" w:color="auto"/>
                    <w:left w:val="none" w:sz="0" w:space="0" w:color="auto"/>
                    <w:bottom w:val="none" w:sz="0" w:space="0" w:color="auto"/>
                    <w:right w:val="none" w:sz="0" w:space="0" w:color="auto"/>
                  </w:divBdr>
                </w:div>
                <w:div w:id="147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yperlink" Target="https://doi.org/10.1016/j.cortex.2015.04.014" TargetMode="External"/><Relationship Id="rId21" Type="http://schemas.openxmlformats.org/officeDocument/2006/relationships/image" Target="media/image3.png"/><Relationship Id="rId34" Type="http://schemas.openxmlformats.org/officeDocument/2006/relationships/hyperlink" Target="https://doi.org/10.1075/tis.9.2.04gar" TargetMode="External"/><Relationship Id="rId42" Type="http://schemas.openxmlformats.org/officeDocument/2006/relationships/hyperlink" Target="https://doi.org/10.3758/BRM.42.4.1096" TargetMode="External"/><Relationship Id="rId47" Type="http://schemas.openxmlformats.org/officeDocument/2006/relationships/footer" Target="footer5.xml"/><Relationship Id="rId50" Type="http://schemas.openxmlformats.org/officeDocument/2006/relationships/image" Target="media/image1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s://doi.org/10.3389/fpsyg.2015.01853" TargetMode="External"/><Relationship Id="rId37" Type="http://schemas.openxmlformats.org/officeDocument/2006/relationships/hyperlink" Target="https://10.0.3.248/j.cogpsych.2012.12.002" TargetMode="External"/><Relationship Id="rId40" Type="http://schemas.openxmlformats.org/officeDocument/2006/relationships/hyperlink" Target="https://doi.org/10.1111/cogs.12672" TargetMode="External"/><Relationship Id="rId45" Type="http://schemas.openxmlformats.org/officeDocument/2006/relationships/hyperlink" Target="https://doi.org/10.1017/S1366728914000352"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hyperlink" Target="https://doi.org/10.1037/bul0000099" TargetMode="External"/><Relationship Id="rId44" Type="http://schemas.openxmlformats.org/officeDocument/2006/relationships/hyperlink" Target="https://doi.org/10.1126/sciadv.abj2422" TargetMode="External"/><Relationship Id="rId52"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hyperlink" Target="https://www.psytoolkit.org/experiment-library/experiment_flanker.html" TargetMode="External"/><Relationship Id="rId30" Type="http://schemas.openxmlformats.org/officeDocument/2006/relationships/image" Target="media/image10.jpeg"/><Relationship Id="rId35" Type="http://schemas.openxmlformats.org/officeDocument/2006/relationships/hyperlink" Target="https://doi.org/10.1111/j.1467-" TargetMode="External"/><Relationship Id="rId43" Type="http://schemas.openxmlformats.org/officeDocument/2006/relationships/hyperlink" Target="https://doi.org/10.1177/0098628316677643" TargetMode="External"/><Relationship Id="rId48" Type="http://schemas.openxmlformats.org/officeDocument/2006/relationships/image" Target="media/image11.jpeg"/><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hyperlink" Target="https://doi.org/10.1016/j.cognition.2006.12.013" TargetMode="External"/><Relationship Id="rId38" Type="http://schemas.openxmlformats.org/officeDocument/2006/relationships/hyperlink" Target="https://doi.org/10.1080/20445911.2014.944914"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hyperlink" Target="https://doi.org/10.1016/j.cortex.2010.10.00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hyperlink" Target="https://10.1093/cercor/bhv152" TargetMode="External"/><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d7fdb8de-e54d-4a59-bccf-87a7ccaf20bf" xsi:nil="true"/>
    <lcf76f155ced4ddcb4097134ff3c332f xmlns="2074e9ae-aacc-4a41-bd02-0a3e8f1bef5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50677D170822E48B2E8AD7D0554D54E" ma:contentTypeVersion="17" ma:contentTypeDescription="Create a new document." ma:contentTypeScope="" ma:versionID="c6ba8e025e5a29cf9ece5163ceaa6e49">
  <xsd:schema xmlns:xsd="http://www.w3.org/2001/XMLSchema" xmlns:xs="http://www.w3.org/2001/XMLSchema" xmlns:p="http://schemas.microsoft.com/office/2006/metadata/properties" xmlns:ns2="2074e9ae-aacc-4a41-bd02-0a3e8f1bef51" xmlns:ns3="d7fdb8de-e54d-4a59-bccf-87a7ccaf20bf" targetNamespace="http://schemas.microsoft.com/office/2006/metadata/properties" ma:root="true" ma:fieldsID="eeabc13ba4cdbc9f8bd3a777cd1954a0" ns2:_="" ns3:_="">
    <xsd:import namespace="2074e9ae-aacc-4a41-bd02-0a3e8f1bef51"/>
    <xsd:import namespace="d7fdb8de-e54d-4a59-bccf-87a7ccaf20b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74e9ae-aacc-4a41-bd02-0a3e8f1bef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1da502c-7e40-4002-9fa7-8e5645d13f89"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fdb8de-e54d-4a59-bccf-87a7ccaf20b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8a9a2f3-5732-4947-a510-8929b0efc982}" ma:internalName="TaxCatchAll" ma:showField="CatchAllData" ma:web="d7fdb8de-e54d-4a59-bccf-87a7ccaf20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59ACFF-9AF8-48B7-8081-E189EF8A65CF}">
  <ds:schemaRefs>
    <ds:schemaRef ds:uri="http://schemas.openxmlformats.org/officeDocument/2006/bibliography"/>
  </ds:schemaRefs>
</ds:datastoreItem>
</file>

<file path=customXml/itemProps2.xml><?xml version="1.0" encoding="utf-8"?>
<ds:datastoreItem xmlns:ds="http://schemas.openxmlformats.org/officeDocument/2006/customXml" ds:itemID="{41CE0890-293C-4F64-814A-2E89D16C12C1}">
  <ds:schemaRefs>
    <ds:schemaRef ds:uri="http://schemas.microsoft.com/office/2006/metadata/properties"/>
    <ds:schemaRef ds:uri="http://schemas.microsoft.com/office/infopath/2007/PartnerControls"/>
    <ds:schemaRef ds:uri="d7fdb8de-e54d-4a59-bccf-87a7ccaf20bf"/>
    <ds:schemaRef ds:uri="2074e9ae-aacc-4a41-bd02-0a3e8f1bef51"/>
  </ds:schemaRefs>
</ds:datastoreItem>
</file>

<file path=customXml/itemProps3.xml><?xml version="1.0" encoding="utf-8"?>
<ds:datastoreItem xmlns:ds="http://schemas.openxmlformats.org/officeDocument/2006/customXml" ds:itemID="{AA642EAE-8B6F-4F92-BAA0-50EC9DB16258}">
  <ds:schemaRefs>
    <ds:schemaRef ds:uri="http://schemas.microsoft.com/sharepoint/v3/contenttype/forms"/>
  </ds:schemaRefs>
</ds:datastoreItem>
</file>

<file path=customXml/itemProps4.xml><?xml version="1.0" encoding="utf-8"?>
<ds:datastoreItem xmlns:ds="http://schemas.openxmlformats.org/officeDocument/2006/customXml" ds:itemID="{5BA7F787-D3F7-4139-BE13-AC1D4874D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74e9ae-aacc-4a41-bd02-0a3e8f1bef51"/>
    <ds:schemaRef ds:uri="d7fdb8de-e54d-4a59-bccf-87a7ccaf20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42</Pages>
  <Words>7700</Words>
  <Characters>43896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Diana Sanchez</cp:lastModifiedBy>
  <cp:revision>5</cp:revision>
  <cp:lastPrinted>2024-02-21T07:16:00Z</cp:lastPrinted>
  <dcterms:created xsi:type="dcterms:W3CDTF">2024-02-21T07:16:00Z</dcterms:created>
  <dcterms:modified xsi:type="dcterms:W3CDTF">2024-02-21T08:03:00Z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0x010100750677D170822E48B2E8AD7D0554D54E</vt:lpwstr>
  </property>
  <property fmtid="{D5CDD505-2E9C-101B-9397-08002B2CF9AE}" pid="3" name="MediaServiceImageTags">
    <vt:lpwstr/>
  </property>
</Properties>
</file>