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Attachment 4 - Contract Data Requirements List (monthly status report, incident</w:t>
      </w:r>
    </w:p>
    <w:p>
      <w:r>
        <w:t xml:space="preserve">reports within 1 hour, quarterly security posture briefing).</w:t>
      </w:r>
    </w:p>
  </w:body>
</w:document>
</file>