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Attachment 2 - Questions and Answers</w:t>
      </w:r>
    </w:p>
    <w:p>
      <w:r>
        <w:t xml:space="preserve">Q1: Will interim clearances be accepted? A1: No. Active TOP SECRET/SCI only.</w:t>
      </w:r>
    </w:p>
    <w:p>
      <w:r>
        <w:t xml:space="preserve">Q2: Is remote work allowed? A2: No. All work is on-site.</w:t>
      </w:r>
    </w:p>
  </w:body>
</w:document>
</file>