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E74B5"/>
          <w:sz w:val="30"/>
        </w:rPr>
        <w:t>Nolato Vermont, Inc.</w:t>
      </w:r>
    </w:p>
    <w:p>
      <w:pPr>
        <w:spacing w:before="400" w:after="160"/>
        <w:jc w:val="center"/>
      </w:pPr>
      <w:r>
        <w:rPr>
          <w:b/>
          <w:color w:val="1F4E79"/>
          <w:sz w:val="60"/>
        </w:rPr>
        <w:t>EOAT ATLAS</w:t>
      </w:r>
    </w:p>
    <w:p>
      <w:pPr>
        <w:jc w:val="center"/>
      </w:pPr>
      <w:r>
        <w:rPr>
          <w:b/>
          <w:color w:val="2E74B5"/>
          <w:sz w:val="44"/>
        </w:rPr>
        <w:t>Administrative System Governance &amp; Implementation Specification</w:t>
      </w:r>
    </w:p>
    <w:p>
      <w:pPr>
        <w:spacing w:before="160"/>
        <w:jc w:val="center"/>
      </w:pPr>
      <w:r>
        <w:rPr>
          <w:color w:val="5A5A5A"/>
          <w:sz w:val="22"/>
        </w:rPr>
        <w:t>Administrator Portal  |  Audit Ledger  |  Access Control  |  Data Governance  |  System Operations</w:t>
      </w:r>
    </w:p>
    <w:p>
      <w:pPr>
        <w:spacing w:after="36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024"/>
            <w:vAlign w:val="center"/>
            <w:tcMar>
              <w:top w:w="80" w:type="dxa"/>
              <w:start w:w="80" w:type="dxa"/>
              <w:bottom w:w="80" w:type="dxa"/>
              <w:end w:w="80" w:type="dxa"/>
            </w:tcMar>
            <w:shd w:fill="4472C4"/>
          </w:tcPr>
          <w:p>
            <w:pPr>
              <w:spacing w:after="0"/>
            </w:pPr>
            <w:r/>
            <w:r>
              <w:rPr>
                <w:rFonts w:ascii="Aptos" w:hAnsi="Aptos"/>
                <w:b/>
                <w:color w:val="FFFFFF"/>
                <w:sz w:val="18"/>
              </w:rPr>
              <w:t>Document Control</w:t>
            </w:r>
          </w:p>
        </w:tc>
        <w:tc>
          <w:tcPr>
            <w:tcW w:type="dxa" w:w="6768"/>
            <w:vAlign w:val="center"/>
            <w:tcMar>
              <w:top w:w="80" w:type="dxa"/>
              <w:start w:w="80" w:type="dxa"/>
              <w:bottom w:w="80" w:type="dxa"/>
              <w:end w:w="80" w:type="dxa"/>
            </w:tcMar>
            <w:shd w:fill="4472C4"/>
          </w:tcPr>
          <w:p>
            <w:pPr>
              <w:spacing w:after="0"/>
            </w:pPr>
            <w:r/>
            <w:r>
              <w:rPr>
                <w:rFonts w:ascii="Aptos" w:hAnsi="Aptos"/>
                <w:b/>
                <w:color w:val="FFFFFF"/>
                <w:sz w:val="18"/>
              </w:rPr>
              <w:t>Value</w:t>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Document ID</w:t>
            </w:r>
          </w:p>
        </w:tc>
        <w:tc>
          <w:tcPr>
            <w:tcW w:type="dxa" w:w="6768"/>
            <w:vAlign w:val="center"/>
            <w:tcMar>
              <w:top w:w="80" w:type="dxa"/>
              <w:start w:w="80" w:type="dxa"/>
              <w:bottom w:w="80" w:type="dxa"/>
              <w:end w:w="80" w:type="dxa"/>
            </w:tcMar>
          </w:tcPr>
          <w:p>
            <w:pPr>
              <w:spacing w:after="0"/>
            </w:pPr>
            <w:r/>
            <w:r>
              <w:rPr>
                <w:rFonts w:ascii="Aptos" w:hAnsi="Aptos"/>
                <w:b w:val="0"/>
                <w:sz w:val="18"/>
              </w:rPr>
              <w:t>EOAT-ATLAS-ADM-GOV-001</w:t>
            </w:r>
          </w:p>
        </w:tc>
      </w:tr>
      <w:tr>
        <w:trPr>
          <w:cantSplit/>
        </w:trPr>
        <w:tc>
          <w:tcPr>
            <w:tcW w:type="dxa" w:w="3024"/>
            <w:vAlign w:val="center"/>
            <w:tcMar>
              <w:top w:w="80" w:type="dxa"/>
              <w:start w:w="80" w:type="dxa"/>
              <w:bottom w:w="80" w:type="dxa"/>
              <w:end w:w="80" w:type="dxa"/>
            </w:tcMar>
            <w:shd w:fill="F7F9FC"/>
          </w:tcPr>
          <w:p>
            <w:pPr>
              <w:spacing w:after="0"/>
            </w:pPr>
            <w:r/>
            <w:r>
              <w:rPr>
                <w:rFonts w:ascii="Aptos" w:hAnsi="Aptos"/>
                <w:b w:val="0"/>
                <w:sz w:val="18"/>
              </w:rPr>
              <w:t>Revision</w:t>
            </w:r>
          </w:p>
        </w:tc>
        <w:tc>
          <w:tcPr>
            <w:tcW w:type="dxa" w:w="6768"/>
            <w:vAlign w:val="center"/>
            <w:tcMar>
              <w:top w:w="80" w:type="dxa"/>
              <w:start w:w="80" w:type="dxa"/>
              <w:bottom w:w="80" w:type="dxa"/>
              <w:end w:w="80" w:type="dxa"/>
            </w:tcMar>
            <w:shd w:fill="F7F9FC"/>
          </w:tcPr>
          <w:p>
            <w:pPr>
              <w:spacing w:after="0"/>
            </w:pPr>
            <w:r/>
            <w:r>
              <w:rPr>
                <w:rFonts w:ascii="Aptos" w:hAnsi="Aptos"/>
                <w:b w:val="0"/>
                <w:sz w:val="18"/>
              </w:rPr>
              <w:t>1.0</w:t>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Status</w:t>
            </w:r>
          </w:p>
        </w:tc>
        <w:tc>
          <w:tcPr>
            <w:tcW w:type="dxa" w:w="6768"/>
            <w:vAlign w:val="center"/>
            <w:tcMar>
              <w:top w:w="80" w:type="dxa"/>
              <w:start w:w="80" w:type="dxa"/>
              <w:bottom w:w="80" w:type="dxa"/>
              <w:end w:w="80" w:type="dxa"/>
            </w:tcMar>
          </w:tcPr>
          <w:p>
            <w:pPr>
              <w:spacing w:after="0"/>
            </w:pPr>
            <w:r/>
            <w:r>
              <w:rPr>
                <w:rFonts w:ascii="Aptos" w:hAnsi="Aptos"/>
                <w:b w:val="0"/>
                <w:sz w:val="18"/>
              </w:rPr>
              <w:t>Governing Implementation Baseline</w:t>
            </w:r>
          </w:p>
        </w:tc>
      </w:tr>
      <w:tr>
        <w:trPr>
          <w:cantSplit/>
        </w:trPr>
        <w:tc>
          <w:tcPr>
            <w:tcW w:type="dxa" w:w="3024"/>
            <w:vAlign w:val="center"/>
            <w:tcMar>
              <w:top w:w="80" w:type="dxa"/>
              <w:start w:w="80" w:type="dxa"/>
              <w:bottom w:w="80" w:type="dxa"/>
              <w:end w:w="80" w:type="dxa"/>
            </w:tcMar>
            <w:shd w:fill="F7F9FC"/>
          </w:tcPr>
          <w:p>
            <w:pPr>
              <w:spacing w:after="0"/>
            </w:pPr>
            <w:r/>
            <w:r>
              <w:rPr>
                <w:rFonts w:ascii="Aptos" w:hAnsi="Aptos"/>
                <w:b w:val="0"/>
                <w:sz w:val="18"/>
              </w:rPr>
              <w:t>Effective Baseline Date</w:t>
            </w:r>
          </w:p>
        </w:tc>
        <w:tc>
          <w:tcPr>
            <w:tcW w:type="dxa" w:w="6768"/>
            <w:vAlign w:val="center"/>
            <w:tcMar>
              <w:top w:w="80" w:type="dxa"/>
              <w:start w:w="80" w:type="dxa"/>
              <w:bottom w:w="80" w:type="dxa"/>
              <w:end w:w="80" w:type="dxa"/>
            </w:tcMar>
            <w:shd w:fill="F7F9FC"/>
          </w:tcPr>
          <w:p>
            <w:pPr>
              <w:spacing w:after="0"/>
            </w:pPr>
            <w:r/>
            <w:r>
              <w:rPr>
                <w:rFonts w:ascii="Aptos" w:hAnsi="Aptos"/>
                <w:b w:val="0"/>
                <w:sz w:val="18"/>
              </w:rPr>
              <w:t>August 11, 2026</w:t>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System</w:t>
            </w:r>
          </w:p>
        </w:tc>
        <w:tc>
          <w:tcPr>
            <w:tcW w:type="dxa" w:w="6768"/>
            <w:vAlign w:val="center"/>
            <w:tcMar>
              <w:top w:w="80" w:type="dxa"/>
              <w:start w:w="80" w:type="dxa"/>
              <w:bottom w:w="80" w:type="dxa"/>
              <w:end w:w="80" w:type="dxa"/>
            </w:tcMar>
          </w:tcPr>
          <w:p>
            <w:pPr>
              <w:spacing w:after="0"/>
            </w:pPr>
            <w:r/>
            <w:r>
              <w:rPr>
                <w:rFonts w:ascii="Aptos" w:hAnsi="Aptos"/>
                <w:b w:val="0"/>
                <w:sz w:val="18"/>
              </w:rPr>
              <w:t>EOAT Atlas</w:t>
            </w:r>
          </w:p>
        </w:tc>
      </w:tr>
      <w:tr>
        <w:trPr>
          <w:cantSplit/>
        </w:trPr>
        <w:tc>
          <w:tcPr>
            <w:tcW w:type="dxa" w:w="3024"/>
            <w:vAlign w:val="center"/>
            <w:tcMar>
              <w:top w:w="80" w:type="dxa"/>
              <w:start w:w="80" w:type="dxa"/>
              <w:bottom w:w="80" w:type="dxa"/>
              <w:end w:w="80" w:type="dxa"/>
            </w:tcMar>
            <w:shd w:fill="F7F9FC"/>
          </w:tcPr>
          <w:p>
            <w:pPr>
              <w:spacing w:after="0"/>
            </w:pPr>
            <w:r/>
            <w:r>
              <w:rPr>
                <w:rFonts w:ascii="Aptos" w:hAnsi="Aptos"/>
                <w:b w:val="0"/>
                <w:sz w:val="18"/>
              </w:rPr>
              <w:t>Primary Route Namespace</w:t>
            </w:r>
          </w:p>
        </w:tc>
        <w:tc>
          <w:tcPr>
            <w:tcW w:type="dxa" w:w="6768"/>
            <w:vAlign w:val="center"/>
            <w:tcMar>
              <w:top w:w="80" w:type="dxa"/>
              <w:start w:w="80" w:type="dxa"/>
              <w:bottom w:w="80" w:type="dxa"/>
              <w:end w:w="80" w:type="dxa"/>
            </w:tcMar>
            <w:shd w:fill="F7F9FC"/>
          </w:tcPr>
          <w:p>
            <w:pPr>
              <w:spacing w:after="0"/>
            </w:pPr>
            <w:r/>
            <w:r>
              <w:rPr>
                <w:rFonts w:ascii="Aptos" w:hAnsi="Aptos"/>
                <w:b w:val="0"/>
                <w:sz w:val="18"/>
              </w:rPr>
              <w:t>/admin</w:t>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Primary Audit Route</w:t>
            </w:r>
          </w:p>
        </w:tc>
        <w:tc>
          <w:tcPr>
            <w:tcW w:type="dxa" w:w="6768"/>
            <w:vAlign w:val="center"/>
            <w:tcMar>
              <w:top w:w="80" w:type="dxa"/>
              <w:start w:w="80" w:type="dxa"/>
              <w:bottom w:w="80" w:type="dxa"/>
              <w:end w:w="80" w:type="dxa"/>
            </w:tcMar>
          </w:tcPr>
          <w:p>
            <w:pPr>
              <w:spacing w:after="0"/>
            </w:pPr>
            <w:r/>
            <w:r>
              <w:rPr>
                <w:rFonts w:ascii="Aptos" w:hAnsi="Aptos"/>
                <w:b w:val="0"/>
                <w:sz w:val="18"/>
              </w:rPr>
              <w:t>/admin/audit</w:t>
            </w:r>
          </w:p>
        </w:tc>
      </w:tr>
      <w:tr>
        <w:trPr>
          <w:cantSplit/>
        </w:trPr>
        <w:tc>
          <w:tcPr>
            <w:tcW w:type="dxa" w:w="3024"/>
            <w:vAlign w:val="center"/>
            <w:tcMar>
              <w:top w:w="80" w:type="dxa"/>
              <w:start w:w="80" w:type="dxa"/>
              <w:bottom w:w="80" w:type="dxa"/>
              <w:end w:w="80" w:type="dxa"/>
            </w:tcMar>
            <w:shd w:fill="F7F9FC"/>
          </w:tcPr>
          <w:p>
            <w:pPr>
              <w:spacing w:after="0"/>
            </w:pPr>
            <w:r/>
            <w:r>
              <w:rPr>
                <w:rFonts w:ascii="Aptos" w:hAnsi="Aptos"/>
                <w:b w:val="0"/>
                <w:sz w:val="18"/>
              </w:rPr>
              <w:t>Document Owner</w:t>
            </w:r>
          </w:p>
        </w:tc>
        <w:tc>
          <w:tcPr>
            <w:tcW w:type="dxa" w:w="6768"/>
            <w:vAlign w:val="center"/>
            <w:tcMar>
              <w:top w:w="80" w:type="dxa"/>
              <w:start w:w="80" w:type="dxa"/>
              <w:bottom w:w="80" w:type="dxa"/>
              <w:end w:w="80" w:type="dxa"/>
            </w:tcMar>
            <w:shd w:fill="F7F9FC"/>
          </w:tcPr>
          <w:p>
            <w:pPr>
              <w:spacing w:after="0"/>
            </w:pPr>
            <w:r/>
            <w:r>
              <w:rPr>
                <w:rFonts w:ascii="Aptos" w:hAnsi="Aptos"/>
                <w:b w:val="0"/>
                <w:sz w:val="18"/>
              </w:rPr>
              <w:t>Manufacturing Engineering / EOAT Atlas System Ownership</w:t>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Classification</w:t>
            </w:r>
          </w:p>
        </w:tc>
        <w:tc>
          <w:tcPr>
            <w:tcW w:type="dxa" w:w="6768"/>
            <w:vAlign w:val="center"/>
            <w:tcMar>
              <w:top w:w="80" w:type="dxa"/>
              <w:start w:w="80" w:type="dxa"/>
              <w:bottom w:w="80" w:type="dxa"/>
              <w:end w:w="80" w:type="dxa"/>
            </w:tcMar>
          </w:tcPr>
          <w:p>
            <w:pPr>
              <w:spacing w:after="0"/>
            </w:pPr>
            <w:r/>
            <w:r>
              <w:rPr>
                <w:rFonts w:ascii="Aptos" w:hAnsi="Aptos"/>
                <w:b w:val="0"/>
                <w:sz w:val="18"/>
              </w:rPr>
              <w:t>Internal - Administrator Governance</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D9EAF7"/>
            <w:tcMar>
              <w:top w:w="120" w:type="dxa"/>
              <w:start w:w="150" w:type="dxa"/>
              <w:bottom w:w="120" w:type="dxa"/>
              <w:end w:w="150" w:type="dxa"/>
            </w:tcMar>
          </w:tcPr>
          <w:p>
            <w:pPr>
              <w:pStyle w:val="Callout"/>
              <w:spacing w:after="0"/>
            </w:pPr>
            <w:r>
              <w:t>This document is the governing specification for the EOAT Atlas administrative subsystem. Where implementation behavior conflicts with this document, the implementation shall be treated as nonconforming until the governing requirement is revised or the implementation is corrected.</w:t>
            </w:r>
          </w:p>
        </w:tc>
      </w:tr>
    </w:tbl>
    <w:p>
      <w:pPr>
        <w:spacing w:after="0"/>
      </w:pPr>
    </w:p>
    <w:p>
      <w:r>
        <w:br w:type="page"/>
      </w:r>
    </w:p>
    <w:p>
      <w:pPr>
        <w:pStyle w:val="Heading1"/>
      </w:pPr>
      <w:r>
        <w:t>Document Governance</w:t>
      </w:r>
    </w:p>
    <w:p>
      <w:r>
        <w:t>This specification converts the administrative concept into a controlled set of software, data, security, and operational requirements. It is intended to govern implementation by Codex or other developers, review by Manufacturing Engineering and IT, production acceptance, and future changes to the EOAT Atlas administrator experience.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vAlign w:val="center"/>
            <w:tcMar>
              <w:top w:w="80" w:type="dxa"/>
              <w:start w:w="80" w:type="dxa"/>
              <w:bottom w:w="80" w:type="dxa"/>
              <w:end w:w="80" w:type="dxa"/>
            </w:tcMar>
            <w:shd w:fill="4472C4"/>
          </w:tcPr>
          <w:p>
            <w:pPr>
              <w:spacing w:after="0"/>
            </w:pPr>
            <w:r/>
            <w:r>
              <w:rPr>
                <w:rFonts w:ascii="Aptos" w:hAnsi="Aptos"/>
                <w:b/>
                <w:color w:val="FFFFFF"/>
                <w:sz w:val="18"/>
              </w:rPr>
              <w:t>Item</w:t>
            </w:r>
          </w:p>
        </w:tc>
        <w:tc>
          <w:tcPr>
            <w:tcW w:type="dxa" w:w="7344"/>
            <w:vAlign w:val="center"/>
            <w:tcMar>
              <w:top w:w="80" w:type="dxa"/>
              <w:start w:w="80" w:type="dxa"/>
              <w:bottom w:w="80" w:type="dxa"/>
              <w:end w:w="80" w:type="dxa"/>
            </w:tcMar>
            <w:shd w:fill="4472C4"/>
          </w:tcPr>
          <w:p>
            <w:pPr>
              <w:spacing w:after="0"/>
            </w:pPr>
            <w:r/>
            <w:r>
              <w:rPr>
                <w:rFonts w:ascii="Aptos" w:hAnsi="Aptos"/>
                <w:b/>
                <w:color w:val="FFFFFF"/>
                <w:sz w:val="18"/>
              </w:rPr>
              <w:t>Governing Rule</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Normative terms</w:t>
            </w:r>
          </w:p>
        </w:tc>
        <w:tc>
          <w:tcPr>
            <w:tcW w:type="dxa" w:w="7344"/>
            <w:vAlign w:val="center"/>
            <w:tcMar>
              <w:top w:w="80" w:type="dxa"/>
              <w:start w:w="80" w:type="dxa"/>
              <w:bottom w:w="80" w:type="dxa"/>
              <w:end w:w="80" w:type="dxa"/>
            </w:tcMar>
          </w:tcPr>
          <w:p>
            <w:pPr>
              <w:spacing w:after="0"/>
            </w:pPr>
            <w:r/>
            <w:r>
              <w:rPr>
                <w:rFonts w:ascii="Aptos" w:hAnsi="Aptos"/>
                <w:b w:val="0"/>
                <w:sz w:val="18"/>
              </w:rPr>
              <w:t>SHALL / SHALL NOT = mandatory; SHOULD / SHOULD NOT = recommended unless a documented exception is approved; MAY = permitted option.</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Change control</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Material changes to security, audit semantics, administrator permissions, destructive actions, retention, or audit immutability require revision of this document or an approved addendum.</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Source-of-truth priority</w:t>
            </w:r>
          </w:p>
        </w:tc>
        <w:tc>
          <w:tcPr>
            <w:tcW w:type="dxa" w:w="7344"/>
            <w:vAlign w:val="center"/>
            <w:tcMar>
              <w:top w:w="80" w:type="dxa"/>
              <w:start w:w="80" w:type="dxa"/>
              <w:bottom w:w="80" w:type="dxa"/>
              <w:end w:w="80" w:type="dxa"/>
            </w:tcMar>
          </w:tcPr>
          <w:p>
            <w:pPr>
              <w:spacing w:after="0"/>
            </w:pPr>
            <w:r/>
            <w:r>
              <w:rPr>
                <w:rFonts w:ascii="Aptos" w:hAnsi="Aptos"/>
                <w:b w:val="0"/>
                <w:sz w:val="18"/>
              </w:rPr>
              <w:t>Production authorization and audit decisions are enforced server-side. Frontend visibility is never the sole security control.</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Implementation evidence</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Passing unit tests alone is insufficient. Browser, API, database, authorization, audit, and production acceptance evidence are required.</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Backward compatibility</w:t>
            </w:r>
          </w:p>
        </w:tc>
        <w:tc>
          <w:tcPr>
            <w:tcW w:type="dxa" w:w="7344"/>
            <w:vAlign w:val="center"/>
            <w:tcMar>
              <w:top w:w="80" w:type="dxa"/>
              <w:start w:w="80" w:type="dxa"/>
              <w:bottom w:w="80" w:type="dxa"/>
              <w:end w:w="80" w:type="dxa"/>
            </w:tcMar>
          </w:tcPr>
          <w:p>
            <w:pPr>
              <w:spacing w:after="0"/>
            </w:pPr>
            <w:r/>
            <w:r>
              <w:rPr>
                <w:rFonts w:ascii="Aptos" w:hAnsi="Aptos"/>
                <w:b w:val="0"/>
                <w:sz w:val="18"/>
              </w:rPr>
              <w:t>Existing normal-user EOAT, Machine, Tool, Library, Fit Check, and profile-history behavior shall not be silently redefined by the administrator project.</w:t>
            </w:r>
          </w:p>
        </w:tc>
      </w:tr>
    </w:tbl>
    <w:p>
      <w:pPr>
        <w:spacing w:after="0"/>
      </w:pPr>
    </w:p>
    <w:p>
      <w:pPr>
        <w:pStyle w:val="Heading2"/>
      </w:pPr>
      <w:r>
        <w:t>Related Controlled and Project Documents</w:t>
      </w:r>
    </w:p>
    <w:p>
      <w:pPr>
        <w:pStyle w:val="ListBullet"/>
        <w:spacing w:after="40"/>
      </w:pPr>
      <w:r>
        <w:t>Robot EOAT Intern Project Charter - establishes the EOAT Standardization &amp; Optimization Program and primary deliverables.</w:t>
      </w:r>
    </w:p>
    <w:p>
      <w:pPr>
        <w:pStyle w:val="ListBullet"/>
        <w:spacing w:after="40"/>
      </w:pPr>
      <w:r>
        <w:t>Robot EOAT Intern Project - establishes the broader internship objectives, deliverables, KPI targets, maintenance, documentation, and training expectations.</w:t>
      </w:r>
    </w:p>
    <w:p>
      <w:pPr>
        <w:pStyle w:val="ListBullet"/>
        <w:spacing w:after="40"/>
      </w:pPr>
      <w:r>
        <w:t>EOAT Standard Design Guidelines - requires controlled CAD files, BOMs, revision tracking, and relevant process-binder documentation.</w:t>
      </w:r>
    </w:p>
    <w:p>
      <w:pPr>
        <w:pStyle w:val="ListBullet"/>
        <w:spacing w:after="40"/>
      </w:pPr>
      <w:r>
        <w:t>EOAT Preventive Maintenance Checklist - defines recurring EOAT inspection categories that may later generate auditable maintenance events.</w:t>
      </w:r>
    </w:p>
    <w:p>
      <w:pPr>
        <w:pStyle w:val="ListBullet"/>
        <w:spacing w:after="40"/>
      </w:pPr>
      <w:r>
        <w:t>EOAT Atlas implementation and deployment records - establish the current API-centered web architecture, read/write controls, and corporate authentication workstream.</w:t>
      </w:r>
    </w:p>
    <w:p>
      <w:pPr>
        <w:pStyle w:val="Heading1"/>
      </w:pPr>
      <w:r>
        <w:t>1. Purpose and Business Objective</w:t>
      </w:r>
    </w:p>
    <w:p>
      <w:r>
        <w:t>The EOAT Atlas administrative subsystem exists to make authoritative manufacturing data governable once browser-based editing, user identity, maintenance workflows, document revision, assignment changes, and administrative operations are enabled. The subsystem shall provide administrators with a single controlled place to inspect system state, trace every authoritative change, manage approved administrative workflows, diagnose failures, and prove who changed what and when.</w:t>
      </w:r>
    </w:p>
    <w:tbl>
      <w:tblPr>
        <w:tblW w:type="auto" w:w="0"/>
        <w:jc w:val="center"/>
        <w:tblLook w:firstColumn="1" w:firstRow="1" w:lastColumn="0" w:lastRow="0" w:noHBand="0" w:noVBand="1" w:val="04A0"/>
      </w:tblPr>
      <w:tblGrid>
        <w:gridCol w:w="9936"/>
      </w:tblGrid>
      <w:tr>
        <w:trPr>
          <w:cantSplit/>
        </w:trPr>
        <w:tc>
          <w:tcPr>
            <w:tcW w:type="dxa" w:w="9936"/>
            <w:shd w:fill="EAF2F8"/>
            <w:tcMar>
              <w:top w:w="120" w:type="dxa"/>
              <w:start w:w="150" w:type="dxa"/>
              <w:bottom w:w="120" w:type="dxa"/>
              <w:end w:w="150" w:type="dxa"/>
            </w:tcMar>
          </w:tcPr>
          <w:p>
            <w:pPr>
              <w:pStyle w:val="Callout"/>
              <w:spacing w:after="0"/>
            </w:pPr>
            <w:r>
              <w:t>Core principle: a production editing system without an authoritative audit trail is not a controlled data system. It is a very organized rumor mill.</w:t>
            </w:r>
          </w:p>
        </w:tc>
      </w:tr>
    </w:tbl>
    <w:p>
      <w:pPr>
        <w:spacing w:after="0"/>
      </w:pPr>
    </w:p>
    <w:p>
      <w:pPr>
        <w:pStyle w:val="Requirement"/>
      </w:pPr>
      <w:r>
        <w:rPr>
          <w:b/>
          <w:color w:val="1F4E79"/>
        </w:rPr>
        <w:t xml:space="preserve">ADM-GOV-001  </w:t>
      </w:r>
      <w:r>
        <w:t>EOAT Atlas SHALL provide a dedicated administrator-only application area under the /admin route namespace.</w:t>
      </w:r>
    </w:p>
    <w:p>
      <w:pPr>
        <w:pStyle w:val="Requirement"/>
      </w:pPr>
      <w:r>
        <w:rPr>
          <w:b/>
          <w:color w:val="1F4E79"/>
        </w:rPr>
        <w:t xml:space="preserve">ADM-GOV-002  </w:t>
      </w:r>
      <w:r>
        <w:t>The administrator subsystem SHALL be treated as a first-class product surface, not as an accumulation of miscellaneous Settings controls.</w:t>
      </w:r>
    </w:p>
    <w:p>
      <w:pPr>
        <w:pStyle w:val="Requirement"/>
      </w:pPr>
      <w:r>
        <w:rPr>
          <w:b/>
          <w:color w:val="1F4E79"/>
        </w:rPr>
        <w:t xml:space="preserve">ADM-GOV-003  </w:t>
      </w:r>
      <w:r>
        <w:t>The administrator subsystem SHALL support trustworthy operation of browser editing by providing identity-aware authorization, immutable audit evidence, controlled data-management actions, and system health visibility.</w:t>
      </w:r>
    </w:p>
    <w:p>
      <w:pPr>
        <w:pStyle w:val="Requirement"/>
      </w:pPr>
      <w:r>
        <w:rPr>
          <w:b/>
          <w:color w:val="1F4E79"/>
        </w:rPr>
        <w:t xml:space="preserve">ADM-GOV-004  </w:t>
      </w:r>
      <w:r>
        <w:t>The administrator subsystem SHALL preserve a clear separation between ordinary operational history and the global administrative audit ledger.</w:t>
      </w:r>
    </w:p>
    <w:p>
      <w:pPr>
        <w:pStyle w:val="Requirement"/>
      </w:pPr>
      <w:r>
        <w:rPr>
          <w:b/>
          <w:color w:val="1F4E79"/>
        </w:rPr>
        <w:t xml:space="preserve">ADM-GOV-005  </w:t>
      </w:r>
      <w:r>
        <w:t>Administrator capabilities SHALL be designed for production manufacturing use, including clear confirmation, error recovery, evidence retention, and protection against accidental destructive actions.</w:t>
      </w:r>
    </w:p>
    <w:p>
      <w:pPr>
        <w:pStyle w:val="Heading1"/>
      </w:pPr>
      <w:r>
        <w:t>2. Scope and Non-Scope</w:t>
      </w:r>
    </w:p>
    <w:p>
      <w:pPr>
        <w:pStyle w:val="Heading2"/>
      </w:pPr>
      <w:r>
        <w:t>2.1 In Scope</w:t>
      </w:r>
    </w:p>
    <w:p>
      <w:pPr>
        <w:pStyle w:val="ListBullet"/>
        <w:spacing w:after="40"/>
      </w:pPr>
      <w:r>
        <w:t>Administrator landing dashboard and system overview.</w:t>
      </w:r>
    </w:p>
    <w:p>
      <w:pPr>
        <w:pStyle w:val="ListBullet"/>
        <w:spacing w:after="40"/>
      </w:pPr>
      <w:r>
        <w:t>Global immutable audit ledger with search, filtering, event details, before/after values, identity, timestamps, source, and correlation metadata.</w:t>
      </w:r>
    </w:p>
    <w:p>
      <w:pPr>
        <w:pStyle w:val="ListBullet"/>
        <w:spacing w:after="40"/>
      </w:pPr>
      <w:r>
        <w:t>Administrative data-management views for EOATs, machines, tools, relationships, documents, photos, maintenance/audit records, and approved corrections.</w:t>
      </w:r>
    </w:p>
    <w:p>
      <w:pPr>
        <w:pStyle w:val="ListBullet"/>
        <w:spacing w:after="40"/>
      </w:pPr>
      <w:r>
        <w:t>User, role, session, and corporate-directory authorization visibility appropriate to EOAT Atlas administrators.</w:t>
      </w:r>
    </w:p>
    <w:p>
      <w:pPr>
        <w:pStyle w:val="ListBullet"/>
        <w:spacing w:after="40"/>
      </w:pPr>
      <w:r>
        <w:t>System health, API/database/release status, diagnostics, operational warnings, and safe administrative maintenance actions.</w:t>
      </w:r>
    </w:p>
    <w:p>
      <w:pPr>
        <w:pStyle w:val="ListBullet"/>
        <w:spacing w:after="40"/>
      </w:pPr>
      <w:r>
        <w:t>Administrator settings and clearly isolated Danger Zone actions.</w:t>
      </w:r>
    </w:p>
    <w:p>
      <w:pPr>
        <w:pStyle w:val="ListBullet"/>
        <w:spacing w:after="40"/>
      </w:pPr>
      <w:r>
        <w:t>Audit-aware exports and reporting.</w:t>
      </w:r>
    </w:p>
    <w:p>
      <w:pPr>
        <w:pStyle w:val="ListBullet"/>
        <w:spacing w:after="40"/>
      </w:pPr>
      <w:r>
        <w:t>Server-side enforcement, database schema, API contracts, frontend routes, automated testing, deployment controls, and production acceptance.</w:t>
      </w:r>
    </w:p>
    <w:p>
      <w:pPr>
        <w:pStyle w:val="ListBullet"/>
        <w:spacing w:after="40"/>
      </w:pPr>
      <w:r>
        <w:t>Migration from existing change/history behavior into the new governance model where technically appropriate.</w:t>
      </w:r>
    </w:p>
    <w:p>
      <w:pPr>
        <w:pStyle w:val="Heading2"/>
      </w:pPr>
      <w:r>
        <w:t>2.2 Explicitly Out of Scope</w:t>
      </w:r>
    </w:p>
    <w:p>
      <w:pPr>
        <w:pStyle w:val="ListBullet"/>
        <w:spacing w:after="40"/>
      </w:pPr>
      <w:r>
        <w:t>Replacing normal EOAT, Machine, Tool, Library, Fit Check, or profile experiences with administrator-only interfaces.</w:t>
      </w:r>
    </w:p>
    <w:p>
      <w:pPr>
        <w:pStyle w:val="ListBullet"/>
        <w:spacing w:after="40"/>
      </w:pPr>
      <w:r>
        <w:t>Granting administrator rights merely because a person can authenticate successfully.</w:t>
      </w:r>
    </w:p>
    <w:p>
      <w:pPr>
        <w:pStyle w:val="ListBullet"/>
        <w:spacing w:after="40"/>
      </w:pPr>
      <w:r>
        <w:t>Exposing database credentials, internal service secrets, LDAP bind credentials, session tokens, or raw secret values in audit events.</w:t>
      </w:r>
    </w:p>
    <w:p>
      <w:pPr>
        <w:pStyle w:val="ListBullet"/>
        <w:spacing w:after="40"/>
      </w:pPr>
      <w:r>
        <w:t>Allowing audit events to be casually edited or deleted through the EOAT Atlas user interface.</w:t>
      </w:r>
    </w:p>
    <w:p>
      <w:pPr>
        <w:pStyle w:val="ListBullet"/>
        <w:spacing w:after="40"/>
      </w:pPr>
      <w:r>
        <w:t>Defining a corporate records-retention duration that has not been approved by Nolato policy or IT. No automatic purge shall be introduced by assumption.</w:t>
      </w:r>
    </w:p>
    <w:p>
      <w:pPr>
        <w:pStyle w:val="ListBullet"/>
        <w:spacing w:after="40"/>
      </w:pPr>
      <w:r>
        <w:t>Using frontend route hiding or disabled buttons as the primary authorization mechanism.</w:t>
      </w:r>
    </w:p>
    <w:p>
      <w:pPr>
        <w:pStyle w:val="ListBullet"/>
        <w:spacing w:after="40"/>
      </w:pPr>
      <w:r>
        <w:t>Direct browser access to MySQL or other internal infrastructure.</w:t>
      </w:r>
    </w:p>
    <w:p>
      <w:pPr>
        <w:pStyle w:val="Heading1"/>
      </w:pPr>
      <w:r>
        <w:t>3. Governing Design Principles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vAlign w:val="center"/>
            <w:tcMar>
              <w:top w:w="80" w:type="dxa"/>
              <w:start w:w="80" w:type="dxa"/>
              <w:bottom w:w="80" w:type="dxa"/>
              <w:end w:w="80" w:type="dxa"/>
            </w:tcMar>
            <w:shd w:fill="4472C4"/>
          </w:tcPr>
          <w:p>
            <w:pPr>
              <w:spacing w:after="0"/>
            </w:pPr>
            <w:r/>
            <w:r>
              <w:rPr>
                <w:rFonts w:ascii="Aptos" w:hAnsi="Aptos"/>
                <w:b/>
                <w:color w:val="FFFFFF"/>
                <w:sz w:val="18"/>
              </w:rPr>
              <w:t>Principle</w:t>
            </w:r>
          </w:p>
        </w:tc>
        <w:tc>
          <w:tcPr>
            <w:tcW w:type="dxa" w:w="7344"/>
            <w:vAlign w:val="center"/>
            <w:tcMar>
              <w:top w:w="80" w:type="dxa"/>
              <w:start w:w="80" w:type="dxa"/>
              <w:bottom w:w="80" w:type="dxa"/>
              <w:end w:w="80" w:type="dxa"/>
            </w:tcMar>
            <w:shd w:fill="4472C4"/>
          </w:tcPr>
          <w:p>
            <w:pPr>
              <w:spacing w:after="0"/>
            </w:pPr>
            <w:r/>
            <w:r>
              <w:rPr>
                <w:rFonts w:ascii="Aptos" w:hAnsi="Aptos"/>
                <w:b/>
                <w:color w:val="FFFFFF"/>
                <w:sz w:val="18"/>
              </w:rPr>
              <w:t>Meaning</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Least privilege</w:t>
            </w:r>
          </w:p>
        </w:tc>
        <w:tc>
          <w:tcPr>
            <w:tcW w:type="dxa" w:w="7344"/>
            <w:vAlign w:val="center"/>
            <w:tcMar>
              <w:top w:w="80" w:type="dxa"/>
              <w:start w:w="80" w:type="dxa"/>
              <w:bottom w:w="80" w:type="dxa"/>
              <w:end w:w="80" w:type="dxa"/>
            </w:tcMar>
          </w:tcPr>
          <w:p>
            <w:pPr>
              <w:spacing w:after="0"/>
            </w:pPr>
            <w:r/>
            <w:r>
              <w:rPr>
                <w:rFonts w:ascii="Aptos" w:hAnsi="Aptos"/>
                <w:b w:val="0"/>
                <w:sz w:val="18"/>
              </w:rPr>
              <w:t>Users receive only the capabilities required by their authorized role; administrator access is exceptional, explicit, and server-enforced.</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Evidence before convenience</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Every authoritative mutation produces durable evidence before the operation is considered successfully governed.</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Append, do not rewrite history</w:t>
            </w:r>
          </w:p>
        </w:tc>
        <w:tc>
          <w:tcPr>
            <w:tcW w:type="dxa" w:w="7344"/>
            <w:vAlign w:val="center"/>
            <w:tcMar>
              <w:top w:w="80" w:type="dxa"/>
              <w:start w:w="80" w:type="dxa"/>
              <w:bottom w:w="80" w:type="dxa"/>
              <w:end w:w="80" w:type="dxa"/>
            </w:tcMar>
          </w:tcPr>
          <w:p>
            <w:pPr>
              <w:spacing w:after="0"/>
            </w:pPr>
            <w:r/>
            <w:r>
              <w:rPr>
                <w:rFonts w:ascii="Aptos" w:hAnsi="Aptos"/>
                <w:b w:val="0"/>
                <w:sz w:val="18"/>
              </w:rPr>
              <w:t>Corrections create new events; they do not erase the existence of prior events.</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Operational history is not audit history</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Normal users may see useful entity timelines; administrators receive the cross-system forensic ledger.</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Fail closed</w:t>
            </w:r>
          </w:p>
        </w:tc>
        <w:tc>
          <w:tcPr>
            <w:tcW w:type="dxa" w:w="7344"/>
            <w:vAlign w:val="center"/>
            <w:tcMar>
              <w:top w:w="80" w:type="dxa"/>
              <w:start w:w="80" w:type="dxa"/>
              <w:bottom w:w="80" w:type="dxa"/>
              <w:end w:w="80" w:type="dxa"/>
            </w:tcMar>
          </w:tcPr>
          <w:p>
            <w:pPr>
              <w:spacing w:after="0"/>
            </w:pPr>
            <w:r/>
            <w:r>
              <w:rPr>
                <w:rFonts w:ascii="Aptos" w:hAnsi="Aptos"/>
                <w:b w:val="0"/>
                <w:sz w:val="18"/>
              </w:rPr>
              <w:t>If identity, authorization, audit persistence, or destructive-action preconditions cannot be verified, the protected operation is denied.</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Human-readable plus machine-readable</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Administrators see understandable diffs; the system stores structured before/after data suitable for future analysis.</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No secret leakage</w:t>
            </w:r>
          </w:p>
        </w:tc>
        <w:tc>
          <w:tcPr>
            <w:tcW w:type="dxa" w:w="7344"/>
            <w:vAlign w:val="center"/>
            <w:tcMar>
              <w:top w:w="80" w:type="dxa"/>
              <w:start w:w="80" w:type="dxa"/>
              <w:bottom w:w="80" w:type="dxa"/>
              <w:end w:w="80" w:type="dxa"/>
            </w:tcMar>
          </w:tcPr>
          <w:p>
            <w:pPr>
              <w:spacing w:after="0"/>
            </w:pPr>
            <w:r/>
            <w:r>
              <w:rPr>
                <w:rFonts w:ascii="Aptos" w:hAnsi="Aptos"/>
                <w:b w:val="0"/>
                <w:sz w:val="18"/>
              </w:rPr>
              <w:t>Audit usefulness never justifies recording passwords, cookies, tokens, private keys, or credentials.</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Traceability across layers</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UI actions, API requests, transactions, and audit events are linked through stable IDs where practical.</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8"/>
              </w:rPr>
              <w:t>Safe reversibility</w:t>
            </w:r>
          </w:p>
        </w:tc>
        <w:tc>
          <w:tcPr>
            <w:tcW w:type="dxa" w:w="7344"/>
            <w:vAlign w:val="center"/>
            <w:tcMar>
              <w:top w:w="80" w:type="dxa"/>
              <w:start w:w="80" w:type="dxa"/>
              <w:bottom w:w="80" w:type="dxa"/>
              <w:end w:w="80" w:type="dxa"/>
            </w:tcMar>
          </w:tcPr>
          <w:p>
            <w:pPr>
              <w:spacing w:after="0"/>
            </w:pPr>
            <w:r/>
            <w:r>
              <w:rPr>
                <w:rFonts w:ascii="Aptos" w:hAnsi="Aptos"/>
                <w:b w:val="0"/>
                <w:sz w:val="18"/>
              </w:rPr>
              <w:t>High-risk data operations favor archive, disable, supersede, or corrective actions over irreversible deletion.</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8"/>
              </w:rPr>
              <w:t>Desktop/web truth parity</w:t>
            </w:r>
          </w:p>
        </w:tc>
        <w:tc>
          <w:tcPr>
            <w:tcW w:type="dxa" w:w="7344"/>
            <w:vAlign w:val="center"/>
            <w:tcMar>
              <w:top w:w="80" w:type="dxa"/>
              <w:start w:w="80" w:type="dxa"/>
              <w:bottom w:w="80" w:type="dxa"/>
              <w:end w:w="80" w:type="dxa"/>
            </w:tcMar>
            <w:shd w:fill="F7F9FC"/>
          </w:tcPr>
          <w:p>
            <w:pPr>
              <w:spacing w:after="0"/>
            </w:pPr>
            <w:r/>
            <w:r>
              <w:rPr>
                <w:rFonts w:ascii="Aptos" w:hAnsi="Aptos"/>
                <w:b w:val="0"/>
                <w:sz w:val="18"/>
              </w:rPr>
              <w:t>Administrative data semantics are authoritative at the API/database layer and shall not differ by client surface.</w:t>
            </w:r>
          </w:p>
        </w:tc>
      </w:tr>
    </w:tbl>
    <w:p>
      <w:pPr>
        <w:spacing w:after="0"/>
      </w:pPr>
    </w:p>
    <w:p>
      <w:pPr>
        <w:pStyle w:val="Heading1"/>
      </w:pPr>
      <w:r>
        <w:t>4. Terminology and Data Concepts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232"/>
            <w:vAlign w:val="center"/>
            <w:tcMar>
              <w:top w:w="80" w:type="dxa"/>
              <w:start w:w="80" w:type="dxa"/>
              <w:bottom w:w="80" w:type="dxa"/>
              <w:end w:w="80" w:type="dxa"/>
            </w:tcMar>
            <w:shd w:fill="4472C4"/>
          </w:tcPr>
          <w:p>
            <w:pPr>
              <w:spacing w:after="0"/>
            </w:pPr>
            <w:r/>
            <w:r>
              <w:rPr>
                <w:rFonts w:ascii="Aptos" w:hAnsi="Aptos"/>
                <w:b/>
                <w:color w:val="FFFFFF"/>
                <w:sz w:val="17"/>
              </w:rPr>
              <w:t>Term</w:t>
            </w:r>
          </w:p>
        </w:tc>
        <w:tc>
          <w:tcPr>
            <w:tcW w:type="dxa" w:w="7560"/>
            <w:vAlign w:val="center"/>
            <w:tcMar>
              <w:top w:w="80" w:type="dxa"/>
              <w:start w:w="80" w:type="dxa"/>
              <w:bottom w:w="80" w:type="dxa"/>
              <w:end w:w="80" w:type="dxa"/>
            </w:tcMar>
            <w:shd w:fill="4472C4"/>
          </w:tcPr>
          <w:p>
            <w:pPr>
              <w:spacing w:after="0"/>
            </w:pPr>
            <w:r/>
            <w:r>
              <w:rPr>
                <w:rFonts w:ascii="Aptos" w:hAnsi="Aptos"/>
                <w:b/>
                <w:color w:val="FFFFFF"/>
                <w:sz w:val="17"/>
              </w:rPr>
              <w:t>Definition</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Operational History</w:t>
            </w:r>
          </w:p>
        </w:tc>
        <w:tc>
          <w:tcPr>
            <w:tcW w:type="dxa" w:w="7560"/>
            <w:vAlign w:val="center"/>
            <w:tcMar>
              <w:top w:w="80" w:type="dxa"/>
              <w:start w:w="80" w:type="dxa"/>
              <w:bottom w:w="80" w:type="dxa"/>
              <w:end w:w="80" w:type="dxa"/>
            </w:tcMar>
          </w:tcPr>
          <w:p>
            <w:pPr>
              <w:spacing w:after="0"/>
            </w:pPr>
            <w:r/>
            <w:r>
              <w:rPr>
                <w:rFonts w:ascii="Aptos" w:hAnsi="Aptos"/>
                <w:b w:val="0"/>
                <w:sz w:val="17"/>
              </w:rPr>
              <w:t>Entity-specific timeline intended to help normal users understand assignments, maintenance, relationships, revisions, or other relevant business events.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Audit Ledger</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Administrator-only, system-wide append-only record of authoritative mutations, security events, administrative actions, imports, corrections, and other governed events.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Audit Event</w:t>
            </w:r>
          </w:p>
        </w:tc>
        <w:tc>
          <w:tcPr>
            <w:tcW w:type="dxa" w:w="7560"/>
            <w:vAlign w:val="center"/>
            <w:tcMar>
              <w:top w:w="80" w:type="dxa"/>
              <w:start w:w="80" w:type="dxa"/>
              <w:bottom w:w="80" w:type="dxa"/>
              <w:end w:w="80" w:type="dxa"/>
            </w:tcMar>
          </w:tcPr>
          <w:p>
            <w:pPr>
              <w:spacing w:after="0"/>
            </w:pPr>
            <w:r/>
            <w:r>
              <w:rPr>
                <w:rFonts w:ascii="Aptos" w:hAnsi="Aptos"/>
                <w:b w:val="0"/>
                <w:sz w:val="17"/>
              </w:rPr>
              <w:t>One durable ledger record describing an event, actor, action, target, timestamp, source, and structured detail.</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Actor</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Authenticated user, approved service principal, import process, migration, or system process that caused an event.</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Target Entity</w:t>
            </w:r>
          </w:p>
        </w:tc>
        <w:tc>
          <w:tcPr>
            <w:tcW w:type="dxa" w:w="7560"/>
            <w:vAlign w:val="center"/>
            <w:tcMar>
              <w:top w:w="80" w:type="dxa"/>
              <w:start w:w="80" w:type="dxa"/>
              <w:bottom w:w="80" w:type="dxa"/>
              <w:end w:w="80" w:type="dxa"/>
            </w:tcMar>
          </w:tcPr>
          <w:p>
            <w:pPr>
              <w:spacing w:after="0"/>
            </w:pPr>
            <w:r/>
            <w:r>
              <w:rPr>
                <w:rFonts w:ascii="Aptos" w:hAnsi="Aptos"/>
                <w:b w:val="0"/>
                <w:sz w:val="17"/>
              </w:rPr>
              <w:t>The EOAT, machine, tool, relationship, document, photo, settings object, user mapping, maintenance record, or system object affected by an event.</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Mutation</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Any operation that creates, updates, archives, deletes, restores, assigns, unassigns, links, unlinks, uploads, supersedes, or otherwise changes authoritative state.</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Correction</w:t>
            </w:r>
          </w:p>
        </w:tc>
        <w:tc>
          <w:tcPr>
            <w:tcW w:type="dxa" w:w="7560"/>
            <w:vAlign w:val="center"/>
            <w:tcMar>
              <w:top w:w="80" w:type="dxa"/>
              <w:start w:w="80" w:type="dxa"/>
              <w:bottom w:w="80" w:type="dxa"/>
              <w:end w:w="80" w:type="dxa"/>
            </w:tcMar>
          </w:tcPr>
          <w:p>
            <w:pPr>
              <w:spacing w:after="0"/>
            </w:pPr>
            <w:r/>
            <w:r>
              <w:rPr>
                <w:rFonts w:ascii="Aptos" w:hAnsi="Aptos"/>
                <w:b w:val="0"/>
                <w:sz w:val="17"/>
              </w:rPr>
              <w:t>A new governed mutation intended to correct previously entered information while preserving evidence of the prior state.</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Correlation ID</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Stable identifier linking related browser/API actions or multi-event workflows.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Transaction ID</w:t>
            </w:r>
          </w:p>
        </w:tc>
        <w:tc>
          <w:tcPr>
            <w:tcW w:type="dxa" w:w="7560"/>
            <w:vAlign w:val="center"/>
            <w:tcMar>
              <w:top w:w="80" w:type="dxa"/>
              <w:start w:w="80" w:type="dxa"/>
              <w:bottom w:w="80" w:type="dxa"/>
              <w:end w:w="80" w:type="dxa"/>
            </w:tcMar>
          </w:tcPr>
          <w:p>
            <w:pPr>
              <w:spacing w:after="0"/>
            </w:pPr>
            <w:r/>
            <w:r>
              <w:rPr>
                <w:rFonts w:ascii="Aptos" w:hAnsi="Aptos"/>
                <w:b w:val="0"/>
                <w:sz w:val="17"/>
              </w:rPr>
              <w:t>Identifier linking all audit events created by one committed database transaction where supported.</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Danger Zone</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Administrative area containing high-impact, destructive, security-sensitive, or difficult-to-reverse actions.</w:t>
            </w:r>
          </w:p>
        </w:tc>
      </w:tr>
    </w:tbl>
    <w:p>
      <w:pPr>
        <w:spacing w:after="0"/>
      </w:pPr>
    </w:p>
    <w:p>
      <w:pPr>
        <w:pStyle w:val="Heading1"/>
      </w:pPr>
      <w:r>
        <w:t>5. Administrator Information Architecture and Routes</w:t>
      </w:r>
    </w:p>
    <w:p>
      <w:r>
        <w:t>The administrator subsystem shall use a stable route hierarchy. Route names are part of the governed product contract because they support direct navigation, browser history, bookmarks, troubleshooting instructions, and automated tests.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952"/>
            <w:vAlign w:val="center"/>
            <w:tcMar>
              <w:top w:w="80" w:type="dxa"/>
              <w:start w:w="80" w:type="dxa"/>
              <w:bottom w:w="80" w:type="dxa"/>
              <w:end w:w="80" w:type="dxa"/>
            </w:tcMar>
            <w:shd w:fill="4472C4"/>
          </w:tcPr>
          <w:p>
            <w:pPr>
              <w:spacing w:after="0"/>
            </w:pPr>
            <w:r/>
            <w:r>
              <w:rPr>
                <w:rFonts w:ascii="Aptos" w:hAnsi="Aptos"/>
                <w:b/>
                <w:color w:val="FFFFFF"/>
                <w:sz w:val="17"/>
              </w:rPr>
              <w:t>Route</w:t>
            </w:r>
          </w:p>
        </w:tc>
        <w:tc>
          <w:tcPr>
            <w:tcW w:type="dxa" w:w="5472"/>
            <w:vAlign w:val="center"/>
            <w:tcMar>
              <w:top w:w="80" w:type="dxa"/>
              <w:start w:w="80" w:type="dxa"/>
              <w:bottom w:w="80" w:type="dxa"/>
              <w:end w:w="80" w:type="dxa"/>
            </w:tcMar>
            <w:shd w:fill="4472C4"/>
          </w:tcPr>
          <w:p>
            <w:pPr>
              <w:spacing w:after="0"/>
            </w:pPr>
            <w:r/>
            <w:r>
              <w:rPr>
                <w:rFonts w:ascii="Aptos" w:hAnsi="Aptos"/>
                <w:b/>
                <w:color w:val="FFFFFF"/>
                <w:sz w:val="17"/>
              </w:rPr>
              <w:t>Purpose</w:t>
            </w:r>
          </w:p>
        </w:tc>
        <w:tc>
          <w:tcPr>
            <w:tcW w:type="dxa" w:w="1368"/>
            <w:vAlign w:val="center"/>
            <w:tcMar>
              <w:top w:w="80" w:type="dxa"/>
              <w:start w:w="80" w:type="dxa"/>
              <w:bottom w:w="80" w:type="dxa"/>
              <w:end w:w="80" w:type="dxa"/>
            </w:tcMar>
            <w:shd w:fill="4472C4"/>
          </w:tcPr>
          <w:p>
            <w:pPr>
              <w:spacing w:after="0"/>
            </w:pPr>
            <w:r/>
            <w:r>
              <w:rPr>
                <w:rFonts w:ascii="Aptos" w:hAnsi="Aptos"/>
                <w:b/>
                <w:color w:val="FFFFFF"/>
                <w:sz w:val="17"/>
              </w:rPr>
              <w:t>Access</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w:t>
            </w:r>
          </w:p>
        </w:tc>
        <w:tc>
          <w:tcPr>
            <w:tcW w:type="dxa" w:w="5472"/>
            <w:vAlign w:val="center"/>
            <w:tcMar>
              <w:top w:w="80" w:type="dxa"/>
              <w:start w:w="80" w:type="dxa"/>
              <w:bottom w:w="80" w:type="dxa"/>
              <w:end w:w="80" w:type="dxa"/>
            </w:tcMar>
          </w:tcPr>
          <w:p>
            <w:pPr>
              <w:spacing w:after="0"/>
            </w:pPr>
            <w:r/>
            <w:r>
              <w:rPr>
                <w:rFonts w:ascii="Aptos" w:hAnsi="Aptos"/>
                <w:b w:val="0"/>
                <w:sz w:val="17"/>
              </w:rPr>
              <w:t>Administrator overview, health summary, warnings, recent administrative activity, and quick links.</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/admin/audit</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Global audit ledger: all governed events with search, filtering, saved views, and exports.</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/admin/audit/events/:eventId</w:t>
            </w:r>
          </w:p>
        </w:tc>
        <w:tc>
          <w:tcPr>
            <w:tcW w:type="dxa" w:w="5472"/>
            <w:vAlign w:val="center"/>
            <w:tcMar>
              <w:top w:w="80" w:type="dxa"/>
              <w:start w:w="80" w:type="dxa"/>
              <w:bottom w:w="80" w:type="dxa"/>
              <w:end w:w="80" w:type="dxa"/>
            </w:tcMar>
          </w:tcPr>
          <w:p>
            <w:pPr>
              <w:spacing w:after="0"/>
            </w:pPr>
            <w:r/>
            <w:r>
              <w:rPr>
                <w:rFonts w:ascii="Aptos" w:hAnsi="Aptos"/>
                <w:b w:val="0"/>
                <w:sz w:val="17"/>
              </w:rPr>
              <w:t>Canonical detail page for one audit event.</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/admin/data</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Data-management overview and integrity status.</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/admin/data/eoats</w:t>
            </w:r>
          </w:p>
        </w:tc>
        <w:tc>
          <w:tcPr>
            <w:tcW w:type="dxa" w:w="5472"/>
            <w:vAlign w:val="center"/>
            <w:tcMar>
              <w:top w:w="80" w:type="dxa"/>
              <w:start w:w="80" w:type="dxa"/>
              <w:bottom w:w="80" w:type="dxa"/>
              <w:end w:w="80" w:type="dxa"/>
            </w:tcMar>
          </w:tcPr>
          <w:p>
            <w:pPr>
              <w:spacing w:after="0"/>
            </w:pPr>
            <w:r/>
            <w:r>
              <w:rPr>
                <w:rFonts w:ascii="Aptos" w:hAnsi="Aptos"/>
                <w:b w:val="0"/>
                <w:sz w:val="17"/>
              </w:rPr>
              <w:t>Administrative EOAT data-management surface.</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/admin/data/machines</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Administrative machine data-management surface.</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/admin/data/tools</w:t>
            </w:r>
          </w:p>
        </w:tc>
        <w:tc>
          <w:tcPr>
            <w:tcW w:type="dxa" w:w="5472"/>
            <w:vAlign w:val="center"/>
            <w:tcMar>
              <w:top w:w="80" w:type="dxa"/>
              <w:start w:w="80" w:type="dxa"/>
              <w:bottom w:w="80" w:type="dxa"/>
              <w:end w:w="80" w:type="dxa"/>
            </w:tcMar>
          </w:tcPr>
          <w:p>
            <w:pPr>
              <w:spacing w:after="0"/>
            </w:pPr>
            <w:r/>
            <w:r>
              <w:rPr>
                <w:rFonts w:ascii="Aptos" w:hAnsi="Aptos"/>
                <w:b w:val="0"/>
                <w:sz w:val="17"/>
              </w:rPr>
              <w:t>Administrative tool data-management surface.</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/admin/data/relationships</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Cross-entity relationship management and integrity review.</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/admin/data/documents</w:t>
            </w:r>
          </w:p>
        </w:tc>
        <w:tc>
          <w:tcPr>
            <w:tcW w:type="dxa" w:w="5472"/>
            <w:vAlign w:val="center"/>
            <w:tcMar>
              <w:top w:w="80" w:type="dxa"/>
              <w:start w:w="80" w:type="dxa"/>
              <w:bottom w:w="80" w:type="dxa"/>
              <w:end w:w="80" w:type="dxa"/>
            </w:tcMar>
          </w:tcPr>
          <w:p>
            <w:pPr>
              <w:spacing w:after="0"/>
            </w:pPr>
            <w:r/>
            <w:r>
              <w:rPr>
                <w:rFonts w:ascii="Aptos" w:hAnsi="Aptos"/>
                <w:b w:val="0"/>
                <w:sz w:val="17"/>
              </w:rPr>
              <w:t>Document/photo metadata, revisions, orphan checks, and controlled administrative actions.</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/admin/access</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User, role, directory-group mapping, sessions, and authorization diagnostics.</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/admin/system</w:t>
            </w:r>
          </w:p>
        </w:tc>
        <w:tc>
          <w:tcPr>
            <w:tcW w:type="dxa" w:w="5472"/>
            <w:vAlign w:val="center"/>
            <w:tcMar>
              <w:top w:w="80" w:type="dxa"/>
              <w:start w:w="80" w:type="dxa"/>
              <w:bottom w:w="80" w:type="dxa"/>
              <w:end w:w="80" w:type="dxa"/>
            </w:tcMar>
          </w:tcPr>
          <w:p>
            <w:pPr>
              <w:spacing w:after="0"/>
            </w:pPr>
            <w:r/>
            <w:r>
              <w:rPr>
                <w:rFonts w:ascii="Aptos" w:hAnsi="Aptos"/>
                <w:b w:val="0"/>
                <w:sz w:val="17"/>
              </w:rPr>
              <w:t>API, database, schema, release, service, and deployment state.</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/admin/diagnostics</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Deeper diagnostics, checks, validation results, and support evidence.</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tcPr>
          <w:p>
            <w:pPr>
              <w:spacing w:after="0"/>
            </w:pPr>
            <w:r/>
            <w:r>
              <w:rPr>
                <w:rFonts w:ascii="Aptos" w:hAnsi="Aptos"/>
                <w:b w:val="0"/>
                <w:sz w:val="17"/>
              </w:rPr>
              <w:t>/admin/settings</w:t>
            </w:r>
          </w:p>
        </w:tc>
        <w:tc>
          <w:tcPr>
            <w:tcW w:type="dxa" w:w="5472"/>
            <w:vAlign w:val="center"/>
            <w:tcMar>
              <w:top w:w="80" w:type="dxa"/>
              <w:start w:w="80" w:type="dxa"/>
              <w:bottom w:w="80" w:type="dxa"/>
              <w:end w:w="80" w:type="dxa"/>
            </w:tcMar>
          </w:tcPr>
          <w:p>
            <w:pPr>
              <w:spacing w:after="0"/>
            </w:pPr>
            <w:r/>
            <w:r>
              <w:rPr>
                <w:rFonts w:ascii="Aptos" w:hAnsi="Aptos"/>
                <w:b w:val="0"/>
                <w:sz w:val="17"/>
              </w:rPr>
              <w:t>Administrator-only application and integration settings.</w:t>
            </w:r>
          </w:p>
        </w:tc>
        <w:tc>
          <w:tcPr>
            <w:tcW w:type="dxa" w:w="1368"/>
            <w:vAlign w:val="center"/>
            <w:tcMar>
              <w:top w:w="80" w:type="dxa"/>
              <w:start w:w="80" w:type="dxa"/>
              <w:bottom w:w="80" w:type="dxa"/>
              <w:end w:w="80" w:type="dxa"/>
            </w:tcMar>
          </w:tcPr>
          <w:p>
            <w:pPr>
              <w:spacing w:after="0"/>
            </w:pPr>
            <w:r/>
            <w:r>
              <w:rPr>
                <w:rFonts w:ascii="Aptos" w:hAnsi="Aptos"/>
                <w:b w:val="0"/>
                <w:sz w:val="17"/>
              </w:rPr>
              <w:t>Administrator</w:t>
            </w:r>
          </w:p>
        </w:tc>
      </w:tr>
      <w:tr>
        <w:trPr>
          <w:cantSplit/>
        </w:trPr>
        <w:tc>
          <w:tcPr>
            <w:tcW w:type="dxa" w:w="2952"/>
            <w:vAlign w:val="center"/>
            <w:tcMar>
              <w:top w:w="80" w:type="dxa"/>
              <w:start w:w="80" w:type="dxa"/>
              <w:bottom w:w="80" w:type="dxa"/>
              <w:end w:w="80" w:type="dxa"/>
            </w:tcMar>
            <w:shd w:fill="F7F9FC"/>
          </w:tcPr>
          <w:p>
            <w:pPr>
              <w:spacing w:after="0"/>
            </w:pPr>
            <w:r/>
            <w:r>
              <w:rPr>
                <w:rFonts w:ascii="Aptos" w:hAnsi="Aptos"/>
                <w:b w:val="0"/>
                <w:sz w:val="17"/>
              </w:rPr>
              <w:t>/admin/danger-zone</w:t>
            </w:r>
          </w:p>
        </w:tc>
        <w:tc>
          <w:tcPr>
            <w:tcW w:type="dxa" w:w="5472"/>
            <w:vAlign w:val="center"/>
            <w:tcMar>
              <w:top w:w="80" w:type="dxa"/>
              <w:start w:w="80" w:type="dxa"/>
              <w:bottom w:w="80" w:type="dxa"/>
              <w:end w:w="80" w:type="dxa"/>
            </w:tcMar>
            <w:shd w:fill="F7F9FC"/>
          </w:tcPr>
          <w:p>
            <w:pPr>
              <w:spacing w:after="0"/>
            </w:pPr>
            <w:r/>
            <w:r>
              <w:rPr>
                <w:rFonts w:ascii="Aptos" w:hAnsi="Aptos"/>
                <w:b w:val="0"/>
                <w:sz w:val="17"/>
              </w:rPr>
              <w:t>Explicitly isolated high-impact or destructive controls.</w:t>
            </w:r>
          </w:p>
        </w:tc>
        <w:tc>
          <w:tcPr>
            <w:tcW w:type="dxa" w:w="1368"/>
            <w:vAlign w:val="center"/>
            <w:tcMar>
              <w:top w:w="80" w:type="dxa"/>
              <w:start w:w="80" w:type="dxa"/>
              <w:bottom w:w="80" w:type="dxa"/>
              <w:end w:w="80" w:type="dxa"/>
            </w:tcMar>
            <w:shd w:fill="F7F9FC"/>
          </w:tcPr>
          <w:p>
            <w:pPr>
              <w:spacing w:after="0"/>
            </w:pPr>
            <w:r/>
            <w:r>
              <w:rPr>
                <w:rFonts w:ascii="Aptos" w:hAnsi="Aptos"/>
                <w:b w:val="0"/>
                <w:sz w:val="17"/>
              </w:rPr>
              <w:t>Administrator + additional safeguards</w:t>
            </w:r>
          </w:p>
        </w:tc>
      </w:tr>
    </w:tbl>
    <w:p>
      <w:pPr>
        <w:spacing w:after="0"/>
      </w:pPr>
    </w:p>
    <w:p>
      <w:pPr>
        <w:pStyle w:val="Requirement"/>
      </w:pPr>
      <w:r>
        <w:rPr>
          <w:b/>
          <w:color w:val="1F4E79"/>
        </w:rPr>
        <w:t xml:space="preserve">ADM-NAV-001  </w:t>
      </w:r>
      <w:r>
        <w:t>Ordinary users SHALL NOT see administrator navigation unless they are authorized administrators.</w:t>
      </w:r>
    </w:p>
    <w:p>
      <w:pPr>
        <w:pStyle w:val="Requirement"/>
      </w:pPr>
      <w:r>
        <w:rPr>
          <w:b/>
          <w:color w:val="1F4E79"/>
        </w:rPr>
        <w:t xml:space="preserve">ADM-NAV-002  </w:t>
      </w:r>
      <w:r>
        <w:t>Direct navigation to any /admin route SHALL be rejected server-side or by a server-validated authorization boundary when the user is not an administrator.</w:t>
      </w:r>
    </w:p>
    <w:p>
      <w:pPr>
        <w:pStyle w:val="Requirement"/>
      </w:pPr>
      <w:r>
        <w:rPr>
          <w:b/>
          <w:color w:val="1F4E79"/>
        </w:rPr>
        <w:t xml:space="preserve">ADM-NAV-003  </w:t>
      </w:r>
      <w:r>
        <w:t>A frontend-only redirect SHALL NOT be considered sufficient protection for administrator API data.</w:t>
      </w:r>
    </w:p>
    <w:p>
      <w:pPr>
        <w:pStyle w:val="Requirement"/>
      </w:pPr>
      <w:r>
        <w:rPr>
          <w:b/>
          <w:color w:val="1F4E79"/>
        </w:rPr>
        <w:t xml:space="preserve">ADM-NAV-004  </w:t>
      </w:r>
      <w:r>
        <w:t>Administrator pages SHALL use real URL-backed routes so refresh, bookmarks, deep links, and browser back/forward behavior remain correct.</w:t>
      </w:r>
    </w:p>
    <w:p>
      <w:pPr>
        <w:pStyle w:val="Requirement"/>
      </w:pPr>
      <w:r>
        <w:rPr>
          <w:b/>
          <w:color w:val="1F4E79"/>
        </w:rPr>
        <w:t xml:space="preserve">ADM-NAV-005  </w:t>
      </w:r>
      <w:r>
        <w:t>The normal global search icon and normal application navigation SHALL remain available unless a specific administrator workflow intentionally enters a focused mode.</w:t>
      </w:r>
    </w:p>
    <w:p>
      <w:pPr>
        <w:pStyle w:val="Heading1"/>
      </w:pPr>
      <w:r>
        <w:t>6. Identity, Authentication, and Role-Based Access Control</w:t>
      </w:r>
    </w:p>
    <w:p>
      <w:r>
        <w:t>Authentication answers who the person is. Authorization answers what that person is allowed to do. EOAT Atlas shall never treat successful corporate authentication as automatic administrator authorization.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872"/>
            <w:vAlign w:val="center"/>
            <w:tcMar>
              <w:top w:w="80" w:type="dxa"/>
              <w:start w:w="80" w:type="dxa"/>
              <w:bottom w:w="80" w:type="dxa"/>
              <w:end w:w="80" w:type="dxa"/>
            </w:tcMar>
            <w:shd w:fill="4472C4"/>
          </w:tcPr>
          <w:p>
            <w:pPr>
              <w:spacing w:after="0"/>
            </w:pPr>
            <w:r/>
            <w:r>
              <w:rPr>
                <w:rFonts w:ascii="Aptos" w:hAnsi="Aptos"/>
                <w:b/>
                <w:color w:val="FFFFFF"/>
                <w:sz w:val="16"/>
              </w:rPr>
              <w:t>Role</w:t>
            </w:r>
          </w:p>
        </w:tc>
        <w:tc>
          <w:tcPr>
            <w:tcW w:type="dxa" w:w="1944"/>
            <w:vAlign w:val="center"/>
            <w:tcMar>
              <w:top w:w="80" w:type="dxa"/>
              <w:start w:w="80" w:type="dxa"/>
              <w:bottom w:w="80" w:type="dxa"/>
              <w:end w:w="80" w:type="dxa"/>
            </w:tcMar>
            <w:shd w:fill="4472C4"/>
          </w:tcPr>
          <w:p>
            <w:pPr>
              <w:spacing w:after="0"/>
            </w:pPr>
            <w:r/>
            <w:r>
              <w:rPr>
                <w:rFonts w:ascii="Aptos" w:hAnsi="Aptos"/>
                <w:b/>
                <w:color w:val="FFFFFF"/>
                <w:sz w:val="16"/>
              </w:rPr>
              <w:t>Normal App</w:t>
            </w:r>
          </w:p>
        </w:tc>
        <w:tc>
          <w:tcPr>
            <w:tcW w:type="dxa" w:w="1944"/>
            <w:vAlign w:val="center"/>
            <w:tcMar>
              <w:top w:w="80" w:type="dxa"/>
              <w:start w:w="80" w:type="dxa"/>
              <w:bottom w:w="80" w:type="dxa"/>
              <w:end w:w="80" w:type="dxa"/>
            </w:tcMar>
            <w:shd w:fill="4472C4"/>
          </w:tcPr>
          <w:p>
            <w:pPr>
              <w:spacing w:after="0"/>
            </w:pPr>
            <w:r/>
            <w:r>
              <w:rPr>
                <w:rFonts w:ascii="Aptos" w:hAnsi="Aptos"/>
                <w:b/>
                <w:color w:val="FFFFFF"/>
                <w:sz w:val="16"/>
              </w:rPr>
              <w:t>Protected Edits</w:t>
            </w:r>
          </w:p>
        </w:tc>
        <w:tc>
          <w:tcPr>
            <w:tcW w:type="dxa" w:w="2088"/>
            <w:vAlign w:val="center"/>
            <w:tcMar>
              <w:top w:w="80" w:type="dxa"/>
              <w:start w:w="80" w:type="dxa"/>
              <w:bottom w:w="80" w:type="dxa"/>
              <w:end w:w="80" w:type="dxa"/>
            </w:tcMar>
            <w:shd w:fill="4472C4"/>
          </w:tcPr>
          <w:p>
            <w:pPr>
              <w:spacing w:after="0"/>
            </w:pPr>
            <w:r/>
            <w:r>
              <w:rPr>
                <w:rFonts w:ascii="Aptos" w:hAnsi="Aptos"/>
                <w:b/>
                <w:color w:val="FFFFFF"/>
                <w:sz w:val="16"/>
              </w:rPr>
              <w:t>Operational History</w:t>
            </w:r>
          </w:p>
        </w:tc>
        <w:tc>
          <w:tcPr>
            <w:tcW w:type="dxa" w:w="936"/>
            <w:vAlign w:val="center"/>
            <w:tcMar>
              <w:top w:w="80" w:type="dxa"/>
              <w:start w:w="80" w:type="dxa"/>
              <w:bottom w:w="80" w:type="dxa"/>
              <w:end w:w="80" w:type="dxa"/>
            </w:tcMar>
            <w:shd w:fill="4472C4"/>
          </w:tcPr>
          <w:p>
            <w:pPr>
              <w:spacing w:after="0"/>
            </w:pPr>
            <w:r/>
            <w:r>
              <w:rPr>
                <w:rFonts w:ascii="Aptos" w:hAnsi="Aptos"/>
                <w:b/>
                <w:color w:val="FFFFFF"/>
                <w:sz w:val="16"/>
              </w:rPr>
              <w:t>/admin</w:t>
            </w:r>
          </w:p>
        </w:tc>
        <w:tc>
          <w:tcPr>
            <w:tcW w:type="dxa" w:w="1080"/>
            <w:vAlign w:val="center"/>
            <w:tcMar>
              <w:top w:w="80" w:type="dxa"/>
              <w:start w:w="80" w:type="dxa"/>
              <w:bottom w:w="80" w:type="dxa"/>
              <w:end w:w="80" w:type="dxa"/>
            </w:tcMar>
            <w:shd w:fill="4472C4"/>
          </w:tcPr>
          <w:p>
            <w:pPr>
              <w:spacing w:after="0"/>
            </w:pPr>
            <w:r/>
            <w:r>
              <w:rPr>
                <w:rFonts w:ascii="Aptos" w:hAnsi="Aptos"/>
                <w:b/>
                <w:color w:val="FFFFFF"/>
                <w:sz w:val="16"/>
              </w:rPr>
              <w:t>Danger Zone</w:t>
            </w:r>
          </w:p>
        </w:tc>
      </w:tr>
      <w:tr>
        <w:trPr>
          <w:cantSplit/>
        </w:trPr>
        <w:tc>
          <w:tcPr>
            <w:tcW w:type="dxa" w:w="1872"/>
            <w:vAlign w:val="center"/>
            <w:tcMar>
              <w:top w:w="80" w:type="dxa"/>
              <w:start w:w="80" w:type="dxa"/>
              <w:bottom w:w="80" w:type="dxa"/>
              <w:end w:w="80" w:type="dxa"/>
            </w:tcMar>
          </w:tcPr>
          <w:p>
            <w:pPr>
              <w:spacing w:after="0"/>
            </w:pPr>
            <w:r/>
            <w:r>
              <w:rPr>
                <w:rFonts w:ascii="Aptos" w:hAnsi="Aptos"/>
                <w:b w:val="0"/>
                <w:sz w:val="16"/>
              </w:rPr>
              <w:t>Anonymous / Unsigned</w:t>
            </w:r>
          </w:p>
        </w:tc>
        <w:tc>
          <w:tcPr>
            <w:tcW w:type="dxa" w:w="1944"/>
            <w:vAlign w:val="center"/>
            <w:tcMar>
              <w:top w:w="80" w:type="dxa"/>
              <w:start w:w="80" w:type="dxa"/>
              <w:bottom w:w="80" w:type="dxa"/>
              <w:end w:w="80" w:type="dxa"/>
            </w:tcMar>
          </w:tcPr>
          <w:p>
            <w:pPr>
              <w:spacing w:after="0"/>
            </w:pPr>
            <w:r/>
            <w:r>
              <w:rPr>
                <w:rFonts w:ascii="Aptos" w:hAnsi="Aptos"/>
                <w:b w:val="0"/>
                <w:sz w:val="16"/>
              </w:rPr>
              <w:t>Read access where policy allows</w:t>
            </w:r>
          </w:p>
        </w:tc>
        <w:tc>
          <w:tcPr>
            <w:tcW w:type="dxa" w:w="1944"/>
            <w:vAlign w:val="center"/>
            <w:tcMar>
              <w:top w:w="80" w:type="dxa"/>
              <w:start w:w="80" w:type="dxa"/>
              <w:bottom w:w="80" w:type="dxa"/>
              <w:end w:w="80" w:type="dxa"/>
            </w:tcMar>
          </w:tcPr>
          <w:p>
            <w:pPr>
              <w:spacing w:after="0"/>
            </w:pPr>
            <w:r/>
            <w:r>
              <w:rPr>
                <w:rFonts w:ascii="Aptos" w:hAnsi="Aptos"/>
                <w:b w:val="0"/>
                <w:sz w:val="16"/>
              </w:rPr>
              <w:t>No</w:t>
            </w:r>
          </w:p>
        </w:tc>
        <w:tc>
          <w:tcPr>
            <w:tcW w:type="dxa" w:w="2088"/>
            <w:vAlign w:val="center"/>
            <w:tcMar>
              <w:top w:w="80" w:type="dxa"/>
              <w:start w:w="80" w:type="dxa"/>
              <w:bottom w:w="80" w:type="dxa"/>
              <w:end w:w="80" w:type="dxa"/>
            </w:tcMar>
          </w:tcPr>
          <w:p>
            <w:pPr>
              <w:spacing w:after="0"/>
            </w:pPr>
            <w:r/>
            <w:r>
              <w:rPr>
                <w:rFonts w:ascii="Aptos" w:hAnsi="Aptos"/>
                <w:b w:val="0"/>
                <w:sz w:val="16"/>
              </w:rPr>
              <w:t>Normal permitted history only</w:t>
            </w:r>
          </w:p>
        </w:tc>
        <w:tc>
          <w:tcPr>
            <w:tcW w:type="dxa" w:w="936"/>
            <w:vAlign w:val="center"/>
            <w:tcMar>
              <w:top w:w="80" w:type="dxa"/>
              <w:start w:w="80" w:type="dxa"/>
              <w:bottom w:w="80" w:type="dxa"/>
              <w:end w:w="80" w:type="dxa"/>
            </w:tcMar>
          </w:tcPr>
          <w:p>
            <w:pPr>
              <w:spacing w:after="0"/>
            </w:pPr>
            <w:r/>
            <w:r>
              <w:rPr>
                <w:rFonts w:ascii="Aptos" w:hAnsi="Aptos"/>
                <w:b w:val="0"/>
                <w:sz w:val="16"/>
              </w:rPr>
              <w:t>No</w:t>
            </w:r>
          </w:p>
        </w:tc>
        <w:tc>
          <w:tcPr>
            <w:tcW w:type="dxa" w:w="1080"/>
            <w:vAlign w:val="center"/>
            <w:tcMar>
              <w:top w:w="80" w:type="dxa"/>
              <w:start w:w="80" w:type="dxa"/>
              <w:bottom w:w="80" w:type="dxa"/>
              <w:end w:w="80" w:type="dxa"/>
            </w:tcMar>
          </w:tcPr>
          <w:p>
            <w:pPr>
              <w:spacing w:after="0"/>
            </w:pPr>
            <w:r/>
            <w:r>
              <w:rPr>
                <w:rFonts w:ascii="Aptos" w:hAnsi="Aptos"/>
                <w:b w:val="0"/>
                <w:sz w:val="16"/>
              </w:rPr>
              <w:t>No</w:t>
            </w:r>
          </w:p>
        </w:tc>
      </w:tr>
      <w:tr>
        <w:trPr>
          <w:cantSplit/>
        </w:trPr>
        <w:tc>
          <w:tcPr>
            <w:tcW w:type="dxa" w:w="1872"/>
            <w:vAlign w:val="center"/>
            <w:tcMar>
              <w:top w:w="80" w:type="dxa"/>
              <w:start w:w="80" w:type="dxa"/>
              <w:bottom w:w="80" w:type="dxa"/>
              <w:end w:w="80" w:type="dxa"/>
            </w:tcMar>
            <w:shd w:fill="F7F9FC"/>
          </w:tcPr>
          <w:p>
            <w:pPr>
              <w:spacing w:after="0"/>
            </w:pPr>
            <w:r/>
            <w:r>
              <w:rPr>
                <w:rFonts w:ascii="Aptos" w:hAnsi="Aptos"/>
                <w:b w:val="0"/>
                <w:sz w:val="16"/>
              </w:rPr>
              <w:t>Authenticated Viewer</w:t>
            </w:r>
          </w:p>
        </w:tc>
        <w:tc>
          <w:tcPr>
            <w:tcW w:type="dxa" w:w="1944"/>
            <w:vAlign w:val="center"/>
            <w:tcMar>
              <w:top w:w="80" w:type="dxa"/>
              <w:start w:w="80" w:type="dxa"/>
              <w:bottom w:w="80" w:type="dxa"/>
              <w:end w:w="80" w:type="dxa"/>
            </w:tcMar>
            <w:shd w:fill="F7F9FC"/>
          </w:tcPr>
          <w:p>
            <w:pPr>
              <w:spacing w:after="0"/>
            </w:pPr>
            <w:r/>
            <w:r>
              <w:rPr>
                <w:rFonts w:ascii="Aptos" w:hAnsi="Aptos"/>
                <w:b w:val="0"/>
                <w:sz w:val="16"/>
              </w:rPr>
              <w:t>Read access</w:t>
            </w:r>
          </w:p>
        </w:tc>
        <w:tc>
          <w:tcPr>
            <w:tcW w:type="dxa" w:w="1944"/>
            <w:vAlign w:val="center"/>
            <w:tcMar>
              <w:top w:w="80" w:type="dxa"/>
              <w:start w:w="80" w:type="dxa"/>
              <w:bottom w:w="80" w:type="dxa"/>
              <w:end w:w="80" w:type="dxa"/>
            </w:tcMar>
            <w:shd w:fill="F7F9FC"/>
          </w:tcPr>
          <w:p>
            <w:pPr>
              <w:spacing w:after="0"/>
            </w:pPr>
            <w:r/>
            <w:r>
              <w:rPr>
                <w:rFonts w:ascii="Aptos" w:hAnsi="Aptos"/>
                <w:b w:val="0"/>
                <w:sz w:val="16"/>
              </w:rPr>
              <w:t>No or narrowly approved</w:t>
            </w:r>
          </w:p>
        </w:tc>
        <w:tc>
          <w:tcPr>
            <w:tcW w:type="dxa" w:w="2088"/>
            <w:vAlign w:val="center"/>
            <w:tcMar>
              <w:top w:w="80" w:type="dxa"/>
              <w:start w:w="80" w:type="dxa"/>
              <w:bottom w:w="80" w:type="dxa"/>
              <w:end w:w="80" w:type="dxa"/>
            </w:tcMar>
            <w:shd w:fill="F7F9FC"/>
          </w:tcPr>
          <w:p>
            <w:pPr>
              <w:spacing w:after="0"/>
            </w:pPr>
            <w:r/>
            <w:r>
              <w:rPr>
                <w:rFonts w:ascii="Aptos" w:hAnsi="Aptos"/>
                <w:b w:val="0"/>
                <w:sz w:val="16"/>
              </w:rPr>
              <w:t>Normal permitted history only</w:t>
            </w:r>
          </w:p>
        </w:tc>
        <w:tc>
          <w:tcPr>
            <w:tcW w:type="dxa" w:w="936"/>
            <w:vAlign w:val="center"/>
            <w:tcMar>
              <w:top w:w="80" w:type="dxa"/>
              <w:start w:w="80" w:type="dxa"/>
              <w:bottom w:w="80" w:type="dxa"/>
              <w:end w:w="80" w:type="dxa"/>
            </w:tcMar>
            <w:shd w:fill="F7F9FC"/>
          </w:tcPr>
          <w:p>
            <w:pPr>
              <w:spacing w:after="0"/>
            </w:pPr>
            <w:r/>
            <w:r>
              <w:rPr>
                <w:rFonts w:ascii="Aptos" w:hAnsi="Aptos"/>
                <w:b w:val="0"/>
                <w:sz w:val="16"/>
              </w:rPr>
              <w:t>No</w:t>
            </w:r>
          </w:p>
        </w:tc>
        <w:tc>
          <w:tcPr>
            <w:tcW w:type="dxa" w:w="1080"/>
            <w:vAlign w:val="center"/>
            <w:tcMar>
              <w:top w:w="80" w:type="dxa"/>
              <w:start w:w="80" w:type="dxa"/>
              <w:bottom w:w="80" w:type="dxa"/>
              <w:end w:w="80" w:type="dxa"/>
            </w:tcMar>
            <w:shd w:fill="F7F9FC"/>
          </w:tcPr>
          <w:p>
            <w:pPr>
              <w:spacing w:after="0"/>
            </w:pPr>
            <w:r/>
            <w:r>
              <w:rPr>
                <w:rFonts w:ascii="Aptos" w:hAnsi="Aptos"/>
                <w:b w:val="0"/>
                <w:sz w:val="16"/>
              </w:rPr>
              <w:t>No</w:t>
            </w:r>
          </w:p>
        </w:tc>
      </w:tr>
      <w:tr>
        <w:trPr>
          <w:cantSplit/>
        </w:trPr>
        <w:tc>
          <w:tcPr>
            <w:tcW w:type="dxa" w:w="1872"/>
            <w:vAlign w:val="center"/>
            <w:tcMar>
              <w:top w:w="80" w:type="dxa"/>
              <w:start w:w="80" w:type="dxa"/>
              <w:bottom w:w="80" w:type="dxa"/>
              <w:end w:w="80" w:type="dxa"/>
            </w:tcMar>
          </w:tcPr>
          <w:p>
            <w:pPr>
              <w:spacing w:after="0"/>
            </w:pPr>
            <w:r/>
            <w:r>
              <w:rPr>
                <w:rFonts w:ascii="Aptos" w:hAnsi="Aptos"/>
                <w:b w:val="0"/>
                <w:sz w:val="16"/>
              </w:rPr>
              <w:t>Technician</w:t>
            </w:r>
          </w:p>
        </w:tc>
        <w:tc>
          <w:tcPr>
            <w:tcW w:type="dxa" w:w="1944"/>
            <w:vAlign w:val="center"/>
            <w:tcMar>
              <w:top w:w="80" w:type="dxa"/>
              <w:start w:w="80" w:type="dxa"/>
              <w:bottom w:w="80" w:type="dxa"/>
              <w:end w:w="80" w:type="dxa"/>
            </w:tcMar>
          </w:tcPr>
          <w:p>
            <w:pPr>
              <w:spacing w:after="0"/>
            </w:pPr>
            <w:r/>
            <w:r>
              <w:rPr>
                <w:rFonts w:ascii="Aptos" w:hAnsi="Aptos"/>
                <w:b w:val="0"/>
                <w:sz w:val="16"/>
              </w:rPr>
              <w:t>Read + approved operational workflows</w:t>
            </w:r>
          </w:p>
        </w:tc>
        <w:tc>
          <w:tcPr>
            <w:tcW w:type="dxa" w:w="1944"/>
            <w:vAlign w:val="center"/>
            <w:tcMar>
              <w:top w:w="80" w:type="dxa"/>
              <w:start w:w="80" w:type="dxa"/>
              <w:bottom w:w="80" w:type="dxa"/>
              <w:end w:w="80" w:type="dxa"/>
            </w:tcMar>
          </w:tcPr>
          <w:p>
            <w:pPr>
              <w:spacing w:after="0"/>
            </w:pPr>
            <w:r/>
            <w:r>
              <w:rPr>
                <w:rFonts w:ascii="Aptos" w:hAnsi="Aptos"/>
                <w:b w:val="0"/>
                <w:sz w:val="16"/>
              </w:rPr>
              <w:t>Approved technician actions</w:t>
            </w:r>
          </w:p>
        </w:tc>
        <w:tc>
          <w:tcPr>
            <w:tcW w:type="dxa" w:w="2088"/>
            <w:vAlign w:val="center"/>
            <w:tcMar>
              <w:top w:w="80" w:type="dxa"/>
              <w:start w:w="80" w:type="dxa"/>
              <w:bottom w:w="80" w:type="dxa"/>
              <w:end w:w="80" w:type="dxa"/>
            </w:tcMar>
          </w:tcPr>
          <w:p>
            <w:pPr>
              <w:spacing w:after="0"/>
            </w:pPr>
            <w:r/>
            <w:r>
              <w:rPr>
                <w:rFonts w:ascii="Aptos" w:hAnsi="Aptos"/>
                <w:b w:val="0"/>
                <w:sz w:val="16"/>
              </w:rPr>
              <w:t>Expanded entity history as needed</w:t>
            </w:r>
          </w:p>
        </w:tc>
        <w:tc>
          <w:tcPr>
            <w:tcW w:type="dxa" w:w="936"/>
            <w:vAlign w:val="center"/>
            <w:tcMar>
              <w:top w:w="80" w:type="dxa"/>
              <w:start w:w="80" w:type="dxa"/>
              <w:bottom w:w="80" w:type="dxa"/>
              <w:end w:w="80" w:type="dxa"/>
            </w:tcMar>
          </w:tcPr>
          <w:p>
            <w:pPr>
              <w:spacing w:after="0"/>
            </w:pPr>
            <w:r/>
            <w:r>
              <w:rPr>
                <w:rFonts w:ascii="Aptos" w:hAnsi="Aptos"/>
                <w:b w:val="0"/>
                <w:sz w:val="16"/>
              </w:rPr>
              <w:t>No</w:t>
            </w:r>
          </w:p>
        </w:tc>
        <w:tc>
          <w:tcPr>
            <w:tcW w:type="dxa" w:w="1080"/>
            <w:vAlign w:val="center"/>
            <w:tcMar>
              <w:top w:w="80" w:type="dxa"/>
              <w:start w:w="80" w:type="dxa"/>
              <w:bottom w:w="80" w:type="dxa"/>
              <w:end w:w="80" w:type="dxa"/>
            </w:tcMar>
          </w:tcPr>
          <w:p>
            <w:pPr>
              <w:spacing w:after="0"/>
            </w:pPr>
            <w:r/>
            <w:r>
              <w:rPr>
                <w:rFonts w:ascii="Aptos" w:hAnsi="Aptos"/>
                <w:b w:val="0"/>
                <w:sz w:val="16"/>
              </w:rPr>
              <w:t>No</w:t>
            </w:r>
          </w:p>
        </w:tc>
      </w:tr>
      <w:tr>
        <w:trPr>
          <w:cantSplit/>
        </w:trPr>
        <w:tc>
          <w:tcPr>
            <w:tcW w:type="dxa" w:w="1872"/>
            <w:vAlign w:val="center"/>
            <w:tcMar>
              <w:top w:w="80" w:type="dxa"/>
              <w:start w:w="80" w:type="dxa"/>
              <w:bottom w:w="80" w:type="dxa"/>
              <w:end w:w="80" w:type="dxa"/>
            </w:tcMar>
            <w:shd w:fill="F7F9FC"/>
          </w:tcPr>
          <w:p>
            <w:pPr>
              <w:spacing w:after="0"/>
            </w:pPr>
            <w:r/>
            <w:r>
              <w:rPr>
                <w:rFonts w:ascii="Aptos" w:hAnsi="Aptos"/>
                <w:b w:val="0"/>
                <w:sz w:val="16"/>
              </w:rPr>
              <w:t>Engineer</w:t>
            </w:r>
          </w:p>
        </w:tc>
        <w:tc>
          <w:tcPr>
            <w:tcW w:type="dxa" w:w="1944"/>
            <w:vAlign w:val="center"/>
            <w:tcMar>
              <w:top w:w="80" w:type="dxa"/>
              <w:start w:w="80" w:type="dxa"/>
              <w:bottom w:w="80" w:type="dxa"/>
              <w:end w:w="80" w:type="dxa"/>
            </w:tcMar>
            <w:shd w:fill="F7F9FC"/>
          </w:tcPr>
          <w:p>
            <w:pPr>
              <w:spacing w:after="0"/>
            </w:pPr>
            <w:r/>
            <w:r>
              <w:rPr>
                <w:rFonts w:ascii="Aptos" w:hAnsi="Aptos"/>
                <w:b w:val="0"/>
                <w:sz w:val="16"/>
              </w:rPr>
              <w:t>Read + approved engineering workflows</w:t>
            </w:r>
          </w:p>
        </w:tc>
        <w:tc>
          <w:tcPr>
            <w:tcW w:type="dxa" w:w="1944"/>
            <w:vAlign w:val="center"/>
            <w:tcMar>
              <w:top w:w="80" w:type="dxa"/>
              <w:start w:w="80" w:type="dxa"/>
              <w:bottom w:w="80" w:type="dxa"/>
              <w:end w:w="80" w:type="dxa"/>
            </w:tcMar>
            <w:shd w:fill="F7F9FC"/>
          </w:tcPr>
          <w:p>
            <w:pPr>
              <w:spacing w:after="0"/>
            </w:pPr>
            <w:r/>
            <w:r>
              <w:rPr>
                <w:rFonts w:ascii="Aptos" w:hAnsi="Aptos"/>
                <w:b w:val="0"/>
                <w:sz w:val="16"/>
              </w:rPr>
              <w:t>Approved engineering actions</w:t>
            </w:r>
          </w:p>
        </w:tc>
        <w:tc>
          <w:tcPr>
            <w:tcW w:type="dxa" w:w="2088"/>
            <w:vAlign w:val="center"/>
            <w:tcMar>
              <w:top w:w="80" w:type="dxa"/>
              <w:start w:w="80" w:type="dxa"/>
              <w:bottom w:w="80" w:type="dxa"/>
              <w:end w:w="80" w:type="dxa"/>
            </w:tcMar>
            <w:shd w:fill="F7F9FC"/>
          </w:tcPr>
          <w:p>
            <w:pPr>
              <w:spacing w:after="0"/>
            </w:pPr>
            <w:r/>
            <w:r>
              <w:rPr>
                <w:rFonts w:ascii="Aptos" w:hAnsi="Aptos"/>
                <w:b w:val="0"/>
                <w:sz w:val="16"/>
              </w:rPr>
              <w:t>Expanded entity history as needed</w:t>
            </w:r>
          </w:p>
        </w:tc>
        <w:tc>
          <w:tcPr>
            <w:tcW w:type="dxa" w:w="936"/>
            <w:vAlign w:val="center"/>
            <w:tcMar>
              <w:top w:w="80" w:type="dxa"/>
              <w:start w:w="80" w:type="dxa"/>
              <w:bottom w:w="80" w:type="dxa"/>
              <w:end w:w="80" w:type="dxa"/>
            </w:tcMar>
            <w:shd w:fill="F7F9FC"/>
          </w:tcPr>
          <w:p>
            <w:pPr>
              <w:spacing w:after="0"/>
            </w:pPr>
            <w:r/>
            <w:r>
              <w:rPr>
                <w:rFonts w:ascii="Aptos" w:hAnsi="Aptos"/>
                <w:b w:val="0"/>
                <w:sz w:val="16"/>
              </w:rPr>
              <w:t>No by default</w:t>
            </w:r>
          </w:p>
        </w:tc>
        <w:tc>
          <w:tcPr>
            <w:tcW w:type="dxa" w:w="1080"/>
            <w:vAlign w:val="center"/>
            <w:tcMar>
              <w:top w:w="80" w:type="dxa"/>
              <w:start w:w="80" w:type="dxa"/>
              <w:bottom w:w="80" w:type="dxa"/>
              <w:end w:w="80" w:type="dxa"/>
            </w:tcMar>
            <w:shd w:fill="F7F9FC"/>
          </w:tcPr>
          <w:p>
            <w:pPr>
              <w:spacing w:after="0"/>
            </w:pPr>
            <w:r/>
            <w:r>
              <w:rPr>
                <w:rFonts w:ascii="Aptos" w:hAnsi="Aptos"/>
                <w:b w:val="0"/>
                <w:sz w:val="16"/>
              </w:rPr>
              <w:t>No</w:t>
            </w:r>
          </w:p>
        </w:tc>
      </w:tr>
      <w:tr>
        <w:trPr>
          <w:cantSplit/>
        </w:trPr>
        <w:tc>
          <w:tcPr>
            <w:tcW w:type="dxa" w:w="1872"/>
            <w:vAlign w:val="center"/>
            <w:tcMar>
              <w:top w:w="80" w:type="dxa"/>
              <w:start w:w="80" w:type="dxa"/>
              <w:bottom w:w="80" w:type="dxa"/>
              <w:end w:w="80" w:type="dxa"/>
            </w:tcMar>
          </w:tcPr>
          <w:p>
            <w:pPr>
              <w:spacing w:after="0"/>
            </w:pPr>
            <w:r/>
            <w:r>
              <w:rPr>
                <w:rFonts w:ascii="Aptos" w:hAnsi="Aptos"/>
                <w:b w:val="0"/>
                <w:sz w:val="16"/>
              </w:rPr>
              <w:t>Administrator</w:t>
            </w:r>
          </w:p>
        </w:tc>
        <w:tc>
          <w:tcPr>
            <w:tcW w:type="dxa" w:w="1944"/>
            <w:vAlign w:val="center"/>
            <w:tcMar>
              <w:top w:w="80" w:type="dxa"/>
              <w:start w:w="80" w:type="dxa"/>
              <w:bottom w:w="80" w:type="dxa"/>
              <w:end w:w="80" w:type="dxa"/>
            </w:tcMar>
          </w:tcPr>
          <w:p>
            <w:pPr>
              <w:spacing w:after="0"/>
            </w:pPr>
            <w:r/>
            <w:r>
              <w:rPr>
                <w:rFonts w:ascii="Aptos" w:hAnsi="Aptos"/>
                <w:b w:val="0"/>
                <w:sz w:val="16"/>
              </w:rPr>
              <w:t>Full authorized app access</w:t>
            </w:r>
          </w:p>
        </w:tc>
        <w:tc>
          <w:tcPr>
            <w:tcW w:type="dxa" w:w="1944"/>
            <w:vAlign w:val="center"/>
            <w:tcMar>
              <w:top w:w="80" w:type="dxa"/>
              <w:start w:w="80" w:type="dxa"/>
              <w:bottom w:w="80" w:type="dxa"/>
              <w:end w:w="80" w:type="dxa"/>
            </w:tcMar>
          </w:tcPr>
          <w:p>
            <w:pPr>
              <w:spacing w:after="0"/>
            </w:pPr>
            <w:r/>
            <w:r>
              <w:rPr>
                <w:rFonts w:ascii="Aptos" w:hAnsi="Aptos"/>
                <w:b w:val="0"/>
                <w:sz w:val="16"/>
              </w:rPr>
              <w:t>Yes subject to action permissions</w:t>
            </w:r>
          </w:p>
        </w:tc>
        <w:tc>
          <w:tcPr>
            <w:tcW w:type="dxa" w:w="2088"/>
            <w:vAlign w:val="center"/>
            <w:tcMar>
              <w:top w:w="80" w:type="dxa"/>
              <w:start w:w="80" w:type="dxa"/>
              <w:bottom w:w="80" w:type="dxa"/>
              <w:end w:w="80" w:type="dxa"/>
            </w:tcMar>
          </w:tcPr>
          <w:p>
            <w:pPr>
              <w:spacing w:after="0"/>
            </w:pPr>
            <w:r/>
            <w:r>
              <w:rPr>
                <w:rFonts w:ascii="Aptos" w:hAnsi="Aptos"/>
                <w:b w:val="0"/>
                <w:sz w:val="16"/>
              </w:rPr>
              <w:t>Yes</w:t>
            </w:r>
          </w:p>
        </w:tc>
        <w:tc>
          <w:tcPr>
            <w:tcW w:type="dxa" w:w="936"/>
            <w:vAlign w:val="center"/>
            <w:tcMar>
              <w:top w:w="80" w:type="dxa"/>
              <w:start w:w="80" w:type="dxa"/>
              <w:bottom w:w="80" w:type="dxa"/>
              <w:end w:w="80" w:type="dxa"/>
            </w:tcMar>
          </w:tcPr>
          <w:p>
            <w:pPr>
              <w:spacing w:after="0"/>
            </w:pPr>
            <w:r/>
            <w:r>
              <w:rPr>
                <w:rFonts w:ascii="Aptos" w:hAnsi="Aptos"/>
                <w:b w:val="0"/>
                <w:sz w:val="16"/>
              </w:rPr>
              <w:t>Yes</w:t>
            </w:r>
          </w:p>
        </w:tc>
        <w:tc>
          <w:tcPr>
            <w:tcW w:type="dxa" w:w="1080"/>
            <w:vAlign w:val="center"/>
            <w:tcMar>
              <w:top w:w="80" w:type="dxa"/>
              <w:start w:w="80" w:type="dxa"/>
              <w:bottom w:w="80" w:type="dxa"/>
              <w:end w:w="80" w:type="dxa"/>
            </w:tcMar>
          </w:tcPr>
          <w:p>
            <w:pPr>
              <w:spacing w:after="0"/>
            </w:pPr>
            <w:r/>
            <w:r>
              <w:rPr>
                <w:rFonts w:ascii="Aptos" w:hAnsi="Aptos"/>
                <w:b w:val="0"/>
                <w:sz w:val="16"/>
              </w:rPr>
              <w:t>Yes subject to step-up safeguards</w:t>
            </w:r>
          </w:p>
        </w:tc>
      </w:tr>
      <w:tr>
        <w:trPr>
          <w:cantSplit/>
        </w:trPr>
        <w:tc>
          <w:tcPr>
            <w:tcW w:type="dxa" w:w="1872"/>
            <w:vAlign w:val="center"/>
            <w:tcMar>
              <w:top w:w="80" w:type="dxa"/>
              <w:start w:w="80" w:type="dxa"/>
              <w:bottom w:w="80" w:type="dxa"/>
              <w:end w:w="80" w:type="dxa"/>
            </w:tcMar>
            <w:shd w:fill="F7F9FC"/>
          </w:tcPr>
          <w:p>
            <w:pPr>
              <w:spacing w:after="0"/>
            </w:pPr>
            <w:r/>
            <w:r>
              <w:rPr>
                <w:rFonts w:ascii="Aptos" w:hAnsi="Aptos"/>
                <w:b w:val="0"/>
                <w:sz w:val="16"/>
              </w:rPr>
              <w:t>System Service</w:t>
            </w:r>
          </w:p>
        </w:tc>
        <w:tc>
          <w:tcPr>
            <w:tcW w:type="dxa" w:w="1944"/>
            <w:vAlign w:val="center"/>
            <w:tcMar>
              <w:top w:w="80" w:type="dxa"/>
              <w:start w:w="80" w:type="dxa"/>
              <w:bottom w:w="80" w:type="dxa"/>
              <w:end w:w="80" w:type="dxa"/>
            </w:tcMar>
            <w:shd w:fill="F7F9FC"/>
          </w:tcPr>
          <w:p>
            <w:pPr>
              <w:spacing w:after="0"/>
            </w:pPr>
            <w:r/>
            <w:r>
              <w:rPr>
                <w:rFonts w:ascii="Aptos" w:hAnsi="Aptos"/>
                <w:b w:val="0"/>
                <w:sz w:val="16"/>
              </w:rPr>
              <w:t>No human UI</w:t>
            </w:r>
          </w:p>
        </w:tc>
        <w:tc>
          <w:tcPr>
            <w:tcW w:type="dxa" w:w="1944"/>
            <w:vAlign w:val="center"/>
            <w:tcMar>
              <w:top w:w="80" w:type="dxa"/>
              <w:start w:w="80" w:type="dxa"/>
              <w:bottom w:w="80" w:type="dxa"/>
              <w:end w:w="80" w:type="dxa"/>
            </w:tcMar>
            <w:shd w:fill="F7F9FC"/>
          </w:tcPr>
          <w:p>
            <w:pPr>
              <w:spacing w:after="0"/>
            </w:pPr>
            <w:r/>
            <w:r>
              <w:rPr>
                <w:rFonts w:ascii="Aptos" w:hAnsi="Aptos"/>
                <w:b w:val="0"/>
                <w:sz w:val="16"/>
              </w:rPr>
              <w:t>Specific service operations only</w:t>
            </w:r>
          </w:p>
        </w:tc>
        <w:tc>
          <w:tcPr>
            <w:tcW w:type="dxa" w:w="2088"/>
            <w:vAlign w:val="center"/>
            <w:tcMar>
              <w:top w:w="80" w:type="dxa"/>
              <w:start w:w="80" w:type="dxa"/>
              <w:bottom w:w="80" w:type="dxa"/>
              <w:end w:w="80" w:type="dxa"/>
            </w:tcMar>
            <w:shd w:fill="F7F9FC"/>
          </w:tcPr>
          <w:p>
            <w:pPr>
              <w:spacing w:after="0"/>
            </w:pPr>
            <w:r/>
            <w:r>
              <w:rPr>
                <w:rFonts w:ascii="Aptos" w:hAnsi="Aptos"/>
                <w:b w:val="0"/>
                <w:sz w:val="16"/>
              </w:rPr>
              <w:t>N/A</w:t>
            </w:r>
          </w:p>
        </w:tc>
        <w:tc>
          <w:tcPr>
            <w:tcW w:type="dxa" w:w="936"/>
            <w:vAlign w:val="center"/>
            <w:tcMar>
              <w:top w:w="80" w:type="dxa"/>
              <w:start w:w="80" w:type="dxa"/>
              <w:bottom w:w="80" w:type="dxa"/>
              <w:end w:w="80" w:type="dxa"/>
            </w:tcMar>
            <w:shd w:fill="F7F9FC"/>
          </w:tcPr>
          <w:p>
            <w:pPr>
              <w:spacing w:after="0"/>
            </w:pPr>
            <w:r/>
            <w:r>
              <w:rPr>
                <w:rFonts w:ascii="Aptos" w:hAnsi="Aptos"/>
                <w:b w:val="0"/>
                <w:sz w:val="16"/>
              </w:rPr>
              <w:t>No human UI</w:t>
            </w:r>
          </w:p>
        </w:tc>
        <w:tc>
          <w:tcPr>
            <w:tcW w:type="dxa" w:w="1080"/>
            <w:vAlign w:val="center"/>
            <w:tcMar>
              <w:top w:w="80" w:type="dxa"/>
              <w:start w:w="80" w:type="dxa"/>
              <w:bottom w:w="80" w:type="dxa"/>
              <w:end w:w="80" w:type="dxa"/>
            </w:tcMar>
            <w:shd w:fill="F7F9FC"/>
          </w:tcPr>
          <w:p>
            <w:pPr>
              <w:spacing w:after="0"/>
            </w:pPr>
            <w:r/>
            <w:r>
              <w:rPr>
                <w:rFonts w:ascii="Aptos" w:hAnsi="Aptos"/>
                <w:b w:val="0"/>
                <w:sz w:val="16"/>
              </w:rPr>
              <w:t>No human UI</w:t>
            </w:r>
          </w:p>
        </w:tc>
      </w:tr>
    </w:tbl>
    <w:p>
      <w:pPr>
        <w:spacing w:after="0"/>
      </w:pPr>
    </w:p>
    <w:p>
      <w:pPr>
        <w:pStyle w:val="Requirement"/>
      </w:pPr>
      <w:r>
        <w:rPr>
          <w:b/>
          <w:color w:val="1F4E79"/>
        </w:rPr>
        <w:t xml:space="preserve">ADM-AUTH-001  </w:t>
      </w:r>
      <w:r>
        <w:t>Production administrator identity SHALL originate from an IT-approved corporate identity provider, with LDAPS or SAML used according to the approved enterprise configuration.</w:t>
      </w:r>
    </w:p>
    <w:p>
      <w:pPr>
        <w:pStyle w:val="Requirement"/>
      </w:pPr>
      <w:r>
        <w:rPr>
          <w:b/>
          <w:color w:val="1F4E79"/>
        </w:rPr>
        <w:t xml:space="preserve">ADM-AUTH-002  </w:t>
      </w:r>
      <w:r>
        <w:t>Administrator authorization SHALL require explicit membership in one or more approved directory groups or equivalent server-side role mappings.</w:t>
      </w:r>
    </w:p>
    <w:p>
      <w:pPr>
        <w:pStyle w:val="Requirement"/>
      </w:pPr>
      <w:r>
        <w:rPr>
          <w:b/>
          <w:color w:val="1F4E79"/>
        </w:rPr>
        <w:t xml:space="preserve">ADM-AUTH-003  </w:t>
      </w:r>
      <w:r>
        <w:t>A valid login without the approved administrator authorization SHALL NOT grant access to /admin or administrator APIs.</w:t>
      </w:r>
    </w:p>
    <w:p>
      <w:pPr>
        <w:pStyle w:val="Requirement"/>
      </w:pPr>
      <w:r>
        <w:rPr>
          <w:b/>
          <w:color w:val="1F4E79"/>
        </w:rPr>
        <w:t xml:space="preserve">ADM-AUTH-004  </w:t>
      </w:r>
      <w:r>
        <w:t>Browser sessions SHALL use secure server-controlled session handling. Long-lived privileged tokens SHALL NOT be exposed to ordinary frontend JavaScript storage.</w:t>
      </w:r>
    </w:p>
    <w:p>
      <w:pPr>
        <w:pStyle w:val="Requirement"/>
      </w:pPr>
      <w:r>
        <w:rPr>
          <w:b/>
          <w:color w:val="1F4E79"/>
        </w:rPr>
        <w:t xml:space="preserve">ADM-AUTH-005  </w:t>
      </w:r>
      <w:r>
        <w:t>Session expiration, logout, revoked access, and role changes SHALL take effect predictably and SHALL be tested.</w:t>
      </w:r>
    </w:p>
    <w:p>
      <w:pPr>
        <w:pStyle w:val="Requirement"/>
      </w:pPr>
      <w:r>
        <w:rPr>
          <w:b/>
          <w:color w:val="1F4E79"/>
        </w:rPr>
        <w:t xml:space="preserve">ADM-AUTH-006  </w:t>
      </w:r>
      <w:r>
        <w:t>Every protected mutation SHALL resolve an authoritative actor identity before committing the mutation.</w:t>
      </w:r>
    </w:p>
    <w:p>
      <w:pPr>
        <w:pStyle w:val="Requirement"/>
      </w:pPr>
      <w:r>
        <w:rPr>
          <w:b/>
          <w:color w:val="1F4E79"/>
        </w:rPr>
        <w:t xml:space="preserve">ADM-AUTH-007  </w:t>
      </w:r>
      <w:r>
        <w:t>No production mutation SHALL fall back silently to a generic application user when a real user identity is required.</w:t>
      </w:r>
    </w:p>
    <w:p>
      <w:pPr>
        <w:pStyle w:val="Requirement"/>
      </w:pPr>
      <w:r>
        <w:rPr>
          <w:b/>
          <w:color w:val="1F4E79"/>
        </w:rPr>
        <w:t xml:space="preserve">ADM-AUTH-008  </w:t>
      </w:r>
      <w:r>
        <w:t>Administrative APIs SHALL independently authorize the requested action; possessing an administrator UI session is not sufficient evidence for unrelated operations.</w:t>
      </w:r>
    </w:p>
    <w:p>
      <w:pPr>
        <w:pStyle w:val="Requirement"/>
      </w:pPr>
      <w:r>
        <w:rPr>
          <w:b/>
          <w:color w:val="1F4E79"/>
        </w:rPr>
        <w:t xml:space="preserve">ADM-AUTH-009  </w:t>
      </w:r>
      <w:r>
        <w:t>Authentication failures SHALL produce security audit events without recording submitted passwords or secret credential material.</w:t>
      </w:r>
    </w:p>
    <w:p>
      <w:pPr>
        <w:pStyle w:val="Heading1"/>
      </w:pPr>
      <w:r>
        <w:t>7. Operational History vs. Global Audit Ledger</w:t>
      </w:r>
    </w:p>
    <w:p>
      <w:r>
        <w:t>The system shall deliberately maintain two distinct user concepts. This separation is mandatory because the information, audience, privacy implications, and forensic value are different.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vAlign w:val="center"/>
            <w:tcMar>
              <w:top w:w="80" w:type="dxa"/>
              <w:start w:w="80" w:type="dxa"/>
              <w:bottom w:w="80" w:type="dxa"/>
              <w:end w:w="80" w:type="dxa"/>
            </w:tcMar>
            <w:shd w:fill="4472C4"/>
          </w:tcPr>
          <w:p>
            <w:pPr>
              <w:spacing w:after="0"/>
            </w:pPr>
            <w:r/>
            <w:r>
              <w:rPr>
                <w:rFonts w:ascii="Aptos" w:hAnsi="Aptos"/>
                <w:b/>
                <w:color w:val="FFFFFF"/>
                <w:sz w:val="17"/>
              </w:rPr>
              <w:t>Characteristic</w:t>
            </w:r>
          </w:p>
        </w:tc>
        <w:tc>
          <w:tcPr>
            <w:tcW w:type="dxa" w:w="3672"/>
            <w:vAlign w:val="center"/>
            <w:tcMar>
              <w:top w:w="80" w:type="dxa"/>
              <w:start w:w="80" w:type="dxa"/>
              <w:bottom w:w="80" w:type="dxa"/>
              <w:end w:w="80" w:type="dxa"/>
            </w:tcMar>
            <w:shd w:fill="4472C4"/>
          </w:tcPr>
          <w:p>
            <w:pPr>
              <w:spacing w:after="0"/>
            </w:pPr>
            <w:r/>
            <w:r>
              <w:rPr>
                <w:rFonts w:ascii="Aptos" w:hAnsi="Aptos"/>
                <w:b/>
                <w:color w:val="FFFFFF"/>
                <w:sz w:val="17"/>
              </w:rPr>
              <w:t>Operational History</w:t>
            </w:r>
          </w:p>
        </w:tc>
        <w:tc>
          <w:tcPr>
            <w:tcW w:type="dxa" w:w="3816"/>
            <w:vAlign w:val="center"/>
            <w:tcMar>
              <w:top w:w="80" w:type="dxa"/>
              <w:start w:w="80" w:type="dxa"/>
              <w:bottom w:w="80" w:type="dxa"/>
              <w:end w:w="80" w:type="dxa"/>
            </w:tcMar>
            <w:shd w:fill="4472C4"/>
          </w:tcPr>
          <w:p>
            <w:pPr>
              <w:spacing w:after="0"/>
            </w:pPr>
            <w:r/>
            <w:r>
              <w:rPr>
                <w:rFonts w:ascii="Aptos" w:hAnsi="Aptos"/>
                <w:b/>
                <w:color w:val="FFFFFF"/>
                <w:sz w:val="17"/>
              </w:rPr>
              <w:t>Global Audit Ledger</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Primary audience</w:t>
            </w:r>
          </w:p>
        </w:tc>
        <w:tc>
          <w:tcPr>
            <w:tcW w:type="dxa" w:w="3672"/>
            <w:vAlign w:val="center"/>
            <w:tcMar>
              <w:top w:w="80" w:type="dxa"/>
              <w:start w:w="80" w:type="dxa"/>
              <w:bottom w:w="80" w:type="dxa"/>
              <w:end w:w="80" w:type="dxa"/>
            </w:tcMar>
          </w:tcPr>
          <w:p>
            <w:pPr>
              <w:spacing w:after="0"/>
            </w:pPr>
            <w:r/>
            <w:r>
              <w:rPr>
                <w:rFonts w:ascii="Aptos" w:hAnsi="Aptos"/>
                <w:b w:val="0"/>
                <w:sz w:val="17"/>
              </w:rPr>
              <w:t>Normal users, technicians, engineers as allowed</w:t>
            </w:r>
          </w:p>
        </w:tc>
        <w:tc>
          <w:tcPr>
            <w:tcW w:type="dxa" w:w="3816"/>
            <w:vAlign w:val="center"/>
            <w:tcMar>
              <w:top w:w="80" w:type="dxa"/>
              <w:start w:w="80" w:type="dxa"/>
              <w:bottom w:w="80" w:type="dxa"/>
              <w:end w:w="80" w:type="dxa"/>
            </w:tcMar>
          </w:tcPr>
          <w:p>
            <w:pPr>
              <w:spacing w:after="0"/>
            </w:pPr>
            <w:r/>
            <w:r>
              <w:rPr>
                <w:rFonts w:ascii="Aptos" w:hAnsi="Aptos"/>
                <w:b w:val="0"/>
                <w:sz w:val="17"/>
              </w:rPr>
              <w:t>Administrators only</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Scope</w:t>
            </w:r>
          </w:p>
        </w:tc>
        <w:tc>
          <w:tcPr>
            <w:tcW w:type="dxa" w:w="3672"/>
            <w:vAlign w:val="center"/>
            <w:tcMar>
              <w:top w:w="80" w:type="dxa"/>
              <w:start w:w="80" w:type="dxa"/>
              <w:bottom w:w="80" w:type="dxa"/>
              <w:end w:w="80" w:type="dxa"/>
            </w:tcMar>
            <w:shd w:fill="F7F9FC"/>
          </w:tcPr>
          <w:p>
            <w:pPr>
              <w:spacing w:after="0"/>
            </w:pPr>
            <w:r/>
            <w:r>
              <w:rPr>
                <w:rFonts w:ascii="Aptos" w:hAnsi="Aptos"/>
                <w:b w:val="0"/>
                <w:sz w:val="17"/>
              </w:rPr>
              <w:t>One EOAT, machine, tool, or business context</w:t>
            </w:r>
          </w:p>
        </w:tc>
        <w:tc>
          <w:tcPr>
            <w:tcW w:type="dxa" w:w="3816"/>
            <w:vAlign w:val="center"/>
            <w:tcMar>
              <w:top w:w="80" w:type="dxa"/>
              <w:start w:w="80" w:type="dxa"/>
              <w:bottom w:w="80" w:type="dxa"/>
              <w:end w:w="80" w:type="dxa"/>
            </w:tcMar>
            <w:shd w:fill="F7F9FC"/>
          </w:tcPr>
          <w:p>
            <w:pPr>
              <w:spacing w:after="0"/>
            </w:pPr>
            <w:r/>
            <w:r>
              <w:rPr>
                <w:rFonts w:ascii="Aptos" w:hAnsi="Aptos"/>
                <w:b w:val="0"/>
                <w:sz w:val="17"/>
              </w:rPr>
              <w:t>Entire EOAT Atlas system</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Purpose</w:t>
            </w:r>
          </w:p>
        </w:tc>
        <w:tc>
          <w:tcPr>
            <w:tcW w:type="dxa" w:w="3672"/>
            <w:vAlign w:val="center"/>
            <w:tcMar>
              <w:top w:w="80" w:type="dxa"/>
              <w:start w:w="80" w:type="dxa"/>
              <w:bottom w:w="80" w:type="dxa"/>
              <w:end w:w="80" w:type="dxa"/>
            </w:tcMar>
          </w:tcPr>
          <w:p>
            <w:pPr>
              <w:spacing w:after="0"/>
            </w:pPr>
            <w:r/>
            <w:r>
              <w:rPr>
                <w:rFonts w:ascii="Aptos" w:hAnsi="Aptos"/>
                <w:b w:val="0"/>
                <w:sz w:val="17"/>
              </w:rPr>
              <w:t>Understand equipment state and useful business events</w:t>
            </w:r>
          </w:p>
        </w:tc>
        <w:tc>
          <w:tcPr>
            <w:tcW w:type="dxa" w:w="3816"/>
            <w:vAlign w:val="center"/>
            <w:tcMar>
              <w:top w:w="80" w:type="dxa"/>
              <w:start w:w="80" w:type="dxa"/>
              <w:bottom w:w="80" w:type="dxa"/>
              <w:end w:w="80" w:type="dxa"/>
            </w:tcMar>
          </w:tcPr>
          <w:p>
            <w:pPr>
              <w:spacing w:after="0"/>
            </w:pPr>
            <w:r/>
            <w:r>
              <w:rPr>
                <w:rFonts w:ascii="Aptos" w:hAnsi="Aptos"/>
                <w:b w:val="0"/>
                <w:sz w:val="17"/>
              </w:rPr>
              <w:t>Forensic traceability and governance</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Sensitive actor/request metadata</w:t>
            </w:r>
          </w:p>
        </w:tc>
        <w:tc>
          <w:tcPr>
            <w:tcW w:type="dxa" w:w="3672"/>
            <w:vAlign w:val="center"/>
            <w:tcMar>
              <w:top w:w="80" w:type="dxa"/>
              <w:start w:w="80" w:type="dxa"/>
              <w:bottom w:w="80" w:type="dxa"/>
              <w:end w:w="80" w:type="dxa"/>
            </w:tcMar>
            <w:shd w:fill="F7F9FC"/>
          </w:tcPr>
          <w:p>
            <w:pPr>
              <w:spacing w:after="0"/>
            </w:pPr>
            <w:r/>
            <w:r>
              <w:rPr>
                <w:rFonts w:ascii="Aptos" w:hAnsi="Aptos"/>
                <w:b w:val="0"/>
                <w:sz w:val="17"/>
              </w:rPr>
              <w:t>Normally minimized</w:t>
            </w:r>
          </w:p>
        </w:tc>
        <w:tc>
          <w:tcPr>
            <w:tcW w:type="dxa" w:w="3816"/>
            <w:vAlign w:val="center"/>
            <w:tcMar>
              <w:top w:w="80" w:type="dxa"/>
              <w:start w:w="80" w:type="dxa"/>
              <w:bottom w:w="80" w:type="dxa"/>
              <w:end w:w="80" w:type="dxa"/>
            </w:tcMar>
            <w:shd w:fill="F7F9FC"/>
          </w:tcPr>
          <w:p>
            <w:pPr>
              <w:spacing w:after="0"/>
            </w:pPr>
            <w:r/>
            <w:r>
              <w:rPr>
                <w:rFonts w:ascii="Aptos" w:hAnsi="Aptos"/>
                <w:b w:val="0"/>
                <w:sz w:val="17"/>
              </w:rPr>
              <w:t>Available where appropriate and permitted</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Before/after field diffs</w:t>
            </w:r>
          </w:p>
        </w:tc>
        <w:tc>
          <w:tcPr>
            <w:tcW w:type="dxa" w:w="3672"/>
            <w:vAlign w:val="center"/>
            <w:tcMar>
              <w:top w:w="80" w:type="dxa"/>
              <w:start w:w="80" w:type="dxa"/>
              <w:bottom w:w="80" w:type="dxa"/>
              <w:end w:w="80" w:type="dxa"/>
            </w:tcMar>
          </w:tcPr>
          <w:p>
            <w:pPr>
              <w:spacing w:after="0"/>
            </w:pPr>
            <w:r/>
            <w:r>
              <w:rPr>
                <w:rFonts w:ascii="Aptos" w:hAnsi="Aptos"/>
                <w:b w:val="0"/>
                <w:sz w:val="17"/>
              </w:rPr>
              <w:t>Only when useful</w:t>
            </w:r>
          </w:p>
        </w:tc>
        <w:tc>
          <w:tcPr>
            <w:tcW w:type="dxa" w:w="3816"/>
            <w:vAlign w:val="center"/>
            <w:tcMar>
              <w:top w:w="80" w:type="dxa"/>
              <w:start w:w="80" w:type="dxa"/>
              <w:bottom w:w="80" w:type="dxa"/>
              <w:end w:w="80" w:type="dxa"/>
            </w:tcMar>
          </w:tcPr>
          <w:p>
            <w:pPr>
              <w:spacing w:after="0"/>
            </w:pPr>
            <w:r/>
            <w:r>
              <w:rPr>
                <w:rFonts w:ascii="Aptos" w:hAnsi="Aptos"/>
                <w:b w:val="0"/>
                <w:sz w:val="17"/>
              </w:rPr>
              <w:t>Required for governed mutations</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Authentication/admin events</w:t>
            </w:r>
          </w:p>
        </w:tc>
        <w:tc>
          <w:tcPr>
            <w:tcW w:type="dxa" w:w="3672"/>
            <w:vAlign w:val="center"/>
            <w:tcMar>
              <w:top w:w="80" w:type="dxa"/>
              <w:start w:w="80" w:type="dxa"/>
              <w:bottom w:w="80" w:type="dxa"/>
              <w:end w:w="80" w:type="dxa"/>
            </w:tcMar>
            <w:shd w:fill="F7F9FC"/>
          </w:tcPr>
          <w:p>
            <w:pPr>
              <w:spacing w:after="0"/>
            </w:pPr>
            <w:r/>
            <w:r>
              <w:rPr>
                <w:rFonts w:ascii="Aptos" w:hAnsi="Aptos"/>
                <w:b w:val="0"/>
                <w:sz w:val="17"/>
              </w:rPr>
              <w:t>Normally no</w:t>
            </w:r>
          </w:p>
        </w:tc>
        <w:tc>
          <w:tcPr>
            <w:tcW w:type="dxa" w:w="3816"/>
            <w:vAlign w:val="center"/>
            <w:tcMar>
              <w:top w:w="80" w:type="dxa"/>
              <w:start w:w="80" w:type="dxa"/>
              <w:bottom w:w="80" w:type="dxa"/>
              <w:end w:w="80" w:type="dxa"/>
            </w:tcMar>
            <w:shd w:fill="F7F9FC"/>
          </w:tcPr>
          <w:p>
            <w:pPr>
              <w:spacing w:after="0"/>
            </w:pPr>
            <w:r/>
            <w:r>
              <w:rPr>
                <w:rFonts w:ascii="Aptos" w:hAnsi="Aptos"/>
                <w:b w:val="0"/>
                <w:sz w:val="17"/>
              </w:rPr>
              <w:t>Yes</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Exports</w:t>
            </w:r>
          </w:p>
        </w:tc>
        <w:tc>
          <w:tcPr>
            <w:tcW w:type="dxa" w:w="3672"/>
            <w:vAlign w:val="center"/>
            <w:tcMar>
              <w:top w:w="80" w:type="dxa"/>
              <w:start w:w="80" w:type="dxa"/>
              <w:bottom w:w="80" w:type="dxa"/>
              <w:end w:w="80" w:type="dxa"/>
            </w:tcMar>
          </w:tcPr>
          <w:p>
            <w:pPr>
              <w:spacing w:after="0"/>
            </w:pPr>
            <w:r/>
            <w:r>
              <w:rPr>
                <w:rFonts w:ascii="Aptos" w:hAnsi="Aptos"/>
                <w:b w:val="0"/>
                <w:sz w:val="17"/>
              </w:rPr>
              <w:t>Business-context exports only</w:t>
            </w:r>
          </w:p>
        </w:tc>
        <w:tc>
          <w:tcPr>
            <w:tcW w:type="dxa" w:w="3816"/>
            <w:vAlign w:val="center"/>
            <w:tcMar>
              <w:top w:w="80" w:type="dxa"/>
              <w:start w:w="80" w:type="dxa"/>
              <w:bottom w:w="80" w:type="dxa"/>
              <w:end w:w="80" w:type="dxa"/>
            </w:tcMar>
          </w:tcPr>
          <w:p>
            <w:pPr>
              <w:spacing w:after="0"/>
            </w:pPr>
            <w:r/>
            <w:r>
              <w:rPr>
                <w:rFonts w:ascii="Aptos" w:hAnsi="Aptos"/>
                <w:b w:val="0"/>
                <w:sz w:val="17"/>
              </w:rPr>
              <w:t>Governed administrator export</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Can hide low-level events</w:t>
            </w:r>
          </w:p>
        </w:tc>
        <w:tc>
          <w:tcPr>
            <w:tcW w:type="dxa" w:w="3672"/>
            <w:vAlign w:val="center"/>
            <w:tcMar>
              <w:top w:w="80" w:type="dxa"/>
              <w:start w:w="80" w:type="dxa"/>
              <w:bottom w:w="80" w:type="dxa"/>
              <w:end w:w="80" w:type="dxa"/>
            </w:tcMar>
            <w:shd w:fill="F7F9FC"/>
          </w:tcPr>
          <w:p>
            <w:pPr>
              <w:spacing w:after="0"/>
            </w:pPr>
            <w:r/>
            <w:r>
              <w:rPr>
                <w:rFonts w:ascii="Aptos" w:hAnsi="Aptos"/>
                <w:b w:val="0"/>
                <w:sz w:val="17"/>
              </w:rPr>
              <w:t>Yes, by product design</w:t>
            </w:r>
          </w:p>
        </w:tc>
        <w:tc>
          <w:tcPr>
            <w:tcW w:type="dxa" w:w="3816"/>
            <w:vAlign w:val="center"/>
            <w:tcMar>
              <w:top w:w="80" w:type="dxa"/>
              <w:start w:w="80" w:type="dxa"/>
              <w:bottom w:w="80" w:type="dxa"/>
              <w:end w:w="80" w:type="dxa"/>
            </w:tcMar>
            <w:shd w:fill="F7F9FC"/>
          </w:tcPr>
          <w:p>
            <w:pPr>
              <w:spacing w:after="0"/>
            </w:pPr>
            <w:r/>
            <w:r>
              <w:rPr>
                <w:rFonts w:ascii="Aptos" w:hAnsi="Aptos"/>
                <w:b w:val="0"/>
                <w:sz w:val="17"/>
              </w:rPr>
              <w:t>Ledger retains authoritative event</w:t>
            </w:r>
          </w:p>
        </w:tc>
      </w:tr>
    </w:tbl>
    <w:p>
      <w:pPr>
        <w:spacing w:after="0"/>
      </w:pPr>
    </w:p>
    <w:p>
      <w:pPr>
        <w:pStyle w:val="Requirement"/>
      </w:pPr>
      <w:r>
        <w:rPr>
          <w:b/>
          <w:color w:val="1F4E79"/>
        </w:rPr>
        <w:t xml:space="preserve">ADM-HIS-001  </w:t>
      </w:r>
      <w:r>
        <w:t>Normal profile History SHALL NOT be renamed or overloaded to represent the administrator audit ledger.</w:t>
      </w:r>
    </w:p>
    <w:p>
      <w:pPr>
        <w:pStyle w:val="Requirement"/>
      </w:pPr>
      <w:r>
        <w:rPr>
          <w:b/>
          <w:color w:val="1F4E79"/>
        </w:rPr>
        <w:t xml:space="preserve">ADM-HIS-002  </w:t>
      </w:r>
      <w:r>
        <w:t>/admin/audit SHALL be the canonical browser location for the global audit ledger.</w:t>
      </w:r>
    </w:p>
    <w:p>
      <w:pPr>
        <w:pStyle w:val="Requirement"/>
      </w:pPr>
      <w:r>
        <w:rPr>
          <w:b/>
          <w:color w:val="1F4E79"/>
        </w:rPr>
        <w:t xml:space="preserve">ADM-HIS-003  </w:t>
      </w:r>
      <w:r>
        <w:t>An operational-history record MAY reference its underlying audit event when useful, but the operational view SHALL not expose administrator-only metadata without authorization.</w:t>
      </w:r>
    </w:p>
    <w:p>
      <w:pPr>
        <w:pStyle w:val="Heading1"/>
      </w:pPr>
      <w:r>
        <w:t>8. Audit Ledger Event Model</w:t>
      </w:r>
    </w:p>
    <w:p>
      <w:pPr>
        <w:pStyle w:val="Heading2"/>
      </w:pPr>
      <w:r>
        <w:t>8.1 Mandatory Event Fields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76"/>
            <w:vAlign w:val="center"/>
            <w:tcMar>
              <w:top w:w="80" w:type="dxa"/>
              <w:start w:w="80" w:type="dxa"/>
              <w:bottom w:w="80" w:type="dxa"/>
              <w:end w:w="80" w:type="dxa"/>
            </w:tcMar>
            <w:shd w:fill="4472C4"/>
          </w:tcPr>
          <w:p>
            <w:pPr>
              <w:spacing w:after="0"/>
            </w:pPr>
            <w:r/>
            <w:r>
              <w:rPr>
                <w:rFonts w:ascii="Aptos" w:hAnsi="Aptos"/>
                <w:b/>
                <w:color w:val="FFFFFF"/>
                <w:sz w:val="16"/>
              </w:rPr>
              <w:t>Field</w:t>
            </w:r>
          </w:p>
        </w:tc>
        <w:tc>
          <w:tcPr>
            <w:tcW w:type="dxa" w:w="7416"/>
            <w:vAlign w:val="center"/>
            <w:tcMar>
              <w:top w:w="80" w:type="dxa"/>
              <w:start w:w="80" w:type="dxa"/>
              <w:bottom w:w="80" w:type="dxa"/>
              <w:end w:w="80" w:type="dxa"/>
            </w:tcMar>
            <w:shd w:fill="4472C4"/>
          </w:tcPr>
          <w:p>
            <w:pPr>
              <w:spacing w:after="0"/>
            </w:pPr>
            <w:r/>
            <w:r>
              <w:rPr>
                <w:rFonts w:ascii="Aptos" w:hAnsi="Aptos"/>
                <w:b/>
                <w:color w:val="FFFFFF"/>
                <w:sz w:val="16"/>
              </w:rPr>
              <w:t>Requirement</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event_id</w:t>
            </w:r>
          </w:p>
        </w:tc>
        <w:tc>
          <w:tcPr>
            <w:tcW w:type="dxa" w:w="7416"/>
            <w:vAlign w:val="center"/>
            <w:tcMar>
              <w:top w:w="80" w:type="dxa"/>
              <w:start w:w="80" w:type="dxa"/>
              <w:bottom w:w="80" w:type="dxa"/>
              <w:end w:w="80" w:type="dxa"/>
            </w:tcMar>
          </w:tcPr>
          <w:p>
            <w:pPr>
              <w:spacing w:after="0"/>
            </w:pPr>
            <w:r/>
            <w:r>
              <w:rPr>
                <w:rFonts w:ascii="Aptos" w:hAnsi="Aptos"/>
                <w:b w:val="0"/>
                <w:sz w:val="16"/>
              </w:rPr>
              <w:t>Globally unique, immutable audit event identifier.</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occurred_at_utc</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Authoritative server timestamp stored in UTC with sub-second precision where supported.</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display timezone</w:t>
            </w:r>
          </w:p>
        </w:tc>
        <w:tc>
          <w:tcPr>
            <w:tcW w:type="dxa" w:w="7416"/>
            <w:vAlign w:val="center"/>
            <w:tcMar>
              <w:top w:w="80" w:type="dxa"/>
              <w:start w:w="80" w:type="dxa"/>
              <w:bottom w:w="80" w:type="dxa"/>
              <w:end w:w="80" w:type="dxa"/>
            </w:tcMar>
          </w:tcPr>
          <w:p>
            <w:pPr>
              <w:spacing w:after="0"/>
            </w:pPr>
            <w:r/>
            <w:r>
              <w:rPr>
                <w:rFonts w:ascii="Aptos" w:hAnsi="Aptos"/>
                <w:b w:val="0"/>
                <w:sz w:val="16"/>
              </w:rPr>
              <w:t>UI renders dates/times in an approved local/user timezone while preserving UTC source truth.</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actor_type</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user, service, system, import, migration, or other approved principal classification.</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actor_id</w:t>
            </w:r>
          </w:p>
        </w:tc>
        <w:tc>
          <w:tcPr>
            <w:tcW w:type="dxa" w:w="7416"/>
            <w:vAlign w:val="center"/>
            <w:tcMar>
              <w:top w:w="80" w:type="dxa"/>
              <w:start w:w="80" w:type="dxa"/>
              <w:bottom w:w="80" w:type="dxa"/>
              <w:end w:w="80" w:type="dxa"/>
            </w:tcMar>
          </w:tcPr>
          <w:p>
            <w:pPr>
              <w:spacing w:after="0"/>
            </w:pPr>
            <w:r/>
            <w:r>
              <w:rPr>
                <w:rFonts w:ascii="Aptos" w:hAnsi="Aptos"/>
                <w:b w:val="0"/>
                <w:sz w:val="16"/>
              </w:rPr>
              <w:t>Stable internal identity when available.</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actor_display_name</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Human-readable name captured or resolved for display.</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actor_directory_name</w:t>
            </w:r>
          </w:p>
        </w:tc>
        <w:tc>
          <w:tcPr>
            <w:tcW w:type="dxa" w:w="7416"/>
            <w:vAlign w:val="center"/>
            <w:tcMar>
              <w:top w:w="80" w:type="dxa"/>
              <w:start w:w="80" w:type="dxa"/>
              <w:bottom w:w="80" w:type="dxa"/>
              <w:end w:w="80" w:type="dxa"/>
            </w:tcMar>
          </w:tcPr>
          <w:p>
            <w:pPr>
              <w:spacing w:after="0"/>
            </w:pPr>
            <w:r/>
            <w:r>
              <w:rPr>
                <w:rFonts w:ascii="Aptos" w:hAnsi="Aptos"/>
                <w:b w:val="0"/>
                <w:sz w:val="16"/>
              </w:rPr>
              <w:t>Approved login/directory identifier when applicable.</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action</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Normalized action code such as CREATE, UPDATE, ARCHIVE, RESTORE, LINK, UNLINK, LOGIN_SUCCESS, LOGIN_FAILURE, EXPORT, SETTINGS_CHANGE.</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entity_type</w:t>
            </w:r>
          </w:p>
        </w:tc>
        <w:tc>
          <w:tcPr>
            <w:tcW w:type="dxa" w:w="7416"/>
            <w:vAlign w:val="center"/>
            <w:tcMar>
              <w:top w:w="80" w:type="dxa"/>
              <w:start w:w="80" w:type="dxa"/>
              <w:bottom w:w="80" w:type="dxa"/>
              <w:end w:w="80" w:type="dxa"/>
            </w:tcMar>
          </w:tcPr>
          <w:p>
            <w:pPr>
              <w:spacing w:after="0"/>
            </w:pPr>
            <w:r/>
            <w:r>
              <w:rPr>
                <w:rFonts w:ascii="Aptos" w:hAnsi="Aptos"/>
                <w:b w:val="0"/>
                <w:sz w:val="16"/>
              </w:rPr>
              <w:t>Normalized target type.</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entity_id</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Stable target identifier/UUID.</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entity_display_id</w:t>
            </w:r>
          </w:p>
        </w:tc>
        <w:tc>
          <w:tcPr>
            <w:tcW w:type="dxa" w:w="7416"/>
            <w:vAlign w:val="center"/>
            <w:tcMar>
              <w:top w:w="80" w:type="dxa"/>
              <w:start w:w="80" w:type="dxa"/>
              <w:bottom w:w="80" w:type="dxa"/>
              <w:end w:w="80" w:type="dxa"/>
            </w:tcMar>
          </w:tcPr>
          <w:p>
            <w:pPr>
              <w:spacing w:after="0"/>
            </w:pPr>
            <w:r/>
            <w:r>
              <w:rPr>
                <w:rFonts w:ascii="Aptos" w:hAnsi="Aptos"/>
                <w:b w:val="0"/>
                <w:sz w:val="16"/>
              </w:rPr>
              <w:t>Human-readable ID such as CL-EOAT-0054, Machine 27, or Tool number.</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changed_fields</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Structured list of changed field paths for mutation events.</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before_state</w:t>
            </w:r>
          </w:p>
        </w:tc>
        <w:tc>
          <w:tcPr>
            <w:tcW w:type="dxa" w:w="7416"/>
            <w:vAlign w:val="center"/>
            <w:tcMar>
              <w:top w:w="80" w:type="dxa"/>
              <w:start w:w="80" w:type="dxa"/>
              <w:bottom w:w="80" w:type="dxa"/>
              <w:end w:w="80" w:type="dxa"/>
            </w:tcMar>
          </w:tcPr>
          <w:p>
            <w:pPr>
              <w:spacing w:after="0"/>
            </w:pPr>
            <w:r/>
            <w:r>
              <w:rPr>
                <w:rFonts w:ascii="Aptos" w:hAnsi="Aptos"/>
                <w:b w:val="0"/>
                <w:sz w:val="16"/>
              </w:rPr>
              <w:t>Structured prior values, limited to the governed fields relevant to the event.</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after_state</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Structured resulting values, limited to the governed fields relevant to the event.</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reason_or_note</w:t>
            </w:r>
          </w:p>
        </w:tc>
        <w:tc>
          <w:tcPr>
            <w:tcW w:type="dxa" w:w="7416"/>
            <w:vAlign w:val="center"/>
            <w:tcMar>
              <w:top w:w="80" w:type="dxa"/>
              <w:start w:w="80" w:type="dxa"/>
              <w:bottom w:w="80" w:type="dxa"/>
              <w:end w:w="80" w:type="dxa"/>
            </w:tcMar>
          </w:tcPr>
          <w:p>
            <w:pPr>
              <w:spacing w:after="0"/>
            </w:pPr>
            <w:r/>
            <w:r>
              <w:rPr>
                <w:rFonts w:ascii="Aptos" w:hAnsi="Aptos"/>
                <w:b w:val="0"/>
                <w:sz w:val="16"/>
              </w:rPr>
              <w:t>Optional user-supplied or workflow-supplied reason, preserved separately from system-generated text.</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source_client</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web, desktop, API, import, migration, scheduled service, or other approved source.</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request_id</w:t>
            </w:r>
          </w:p>
        </w:tc>
        <w:tc>
          <w:tcPr>
            <w:tcW w:type="dxa" w:w="7416"/>
            <w:vAlign w:val="center"/>
            <w:tcMar>
              <w:top w:w="80" w:type="dxa"/>
              <w:start w:w="80" w:type="dxa"/>
              <w:bottom w:w="80" w:type="dxa"/>
              <w:end w:w="80" w:type="dxa"/>
            </w:tcMar>
          </w:tcPr>
          <w:p>
            <w:pPr>
              <w:spacing w:after="0"/>
            </w:pPr>
            <w:r/>
            <w:r>
              <w:rPr>
                <w:rFonts w:ascii="Aptos" w:hAnsi="Aptos"/>
                <w:b w:val="0"/>
                <w:sz w:val="16"/>
              </w:rPr>
              <w:t>Request-level correlation identifier where the event originates from an API request.</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correlation_id</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Workflow-level identifier linking related requests/events.</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transaction_id</w:t>
            </w:r>
          </w:p>
        </w:tc>
        <w:tc>
          <w:tcPr>
            <w:tcW w:type="dxa" w:w="7416"/>
            <w:vAlign w:val="center"/>
            <w:tcMar>
              <w:top w:w="80" w:type="dxa"/>
              <w:start w:w="80" w:type="dxa"/>
              <w:bottom w:w="80" w:type="dxa"/>
              <w:end w:w="80" w:type="dxa"/>
            </w:tcMar>
          </w:tcPr>
          <w:p>
            <w:pPr>
              <w:spacing w:after="0"/>
            </w:pPr>
            <w:r/>
            <w:r>
              <w:rPr>
                <w:rFonts w:ascii="Aptos" w:hAnsi="Aptos"/>
                <w:b w:val="0"/>
                <w:sz w:val="16"/>
              </w:rPr>
              <w:t>Database/application transaction identifier where available.</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endpoint_or_operation</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Normalized endpoint, command, or operation name where appropriate.</w:t>
            </w:r>
          </w:p>
        </w:tc>
      </w:tr>
      <w:tr>
        <w:trPr>
          <w:cantSplit/>
        </w:trPr>
        <w:tc>
          <w:tcPr>
            <w:tcW w:type="dxa" w:w="2376"/>
            <w:vAlign w:val="center"/>
            <w:tcMar>
              <w:top w:w="80" w:type="dxa"/>
              <w:start w:w="80" w:type="dxa"/>
              <w:bottom w:w="80" w:type="dxa"/>
              <w:end w:w="80" w:type="dxa"/>
            </w:tcMar>
          </w:tcPr>
          <w:p>
            <w:pPr>
              <w:spacing w:after="0"/>
            </w:pPr>
            <w:r/>
            <w:r>
              <w:rPr>
                <w:rFonts w:ascii="Aptos" w:hAnsi="Aptos"/>
                <w:b w:val="0"/>
                <w:sz w:val="16"/>
              </w:rPr>
              <w:t>result</w:t>
            </w:r>
          </w:p>
        </w:tc>
        <w:tc>
          <w:tcPr>
            <w:tcW w:type="dxa" w:w="7416"/>
            <w:vAlign w:val="center"/>
            <w:tcMar>
              <w:top w:w="80" w:type="dxa"/>
              <w:start w:w="80" w:type="dxa"/>
              <w:bottom w:w="80" w:type="dxa"/>
              <w:end w:w="80" w:type="dxa"/>
            </w:tcMar>
          </w:tcPr>
          <w:p>
            <w:pPr>
              <w:spacing w:after="0"/>
            </w:pPr>
            <w:r/>
            <w:r>
              <w:rPr>
                <w:rFonts w:ascii="Aptos" w:hAnsi="Aptos"/>
                <w:b w:val="0"/>
                <w:sz w:val="16"/>
              </w:rPr>
              <w:t>SUCCESS, FAILURE, DENIED, PARTIAL, or other controlled outcome.</w:t>
            </w:r>
          </w:p>
        </w:tc>
      </w:tr>
      <w:tr>
        <w:trPr>
          <w:cantSplit/>
        </w:trPr>
        <w:tc>
          <w:tcPr>
            <w:tcW w:type="dxa" w:w="2376"/>
            <w:vAlign w:val="center"/>
            <w:tcMar>
              <w:top w:w="80" w:type="dxa"/>
              <w:start w:w="80" w:type="dxa"/>
              <w:bottom w:w="80" w:type="dxa"/>
              <w:end w:w="80" w:type="dxa"/>
            </w:tcMar>
            <w:shd w:fill="F7F9FC"/>
          </w:tcPr>
          <w:p>
            <w:pPr>
              <w:spacing w:after="0"/>
            </w:pPr>
            <w:r/>
            <w:r>
              <w:rPr>
                <w:rFonts w:ascii="Aptos" w:hAnsi="Aptos"/>
                <w:b w:val="0"/>
                <w:sz w:val="16"/>
              </w:rPr>
              <w:t>metadata</w:t>
            </w:r>
          </w:p>
        </w:tc>
        <w:tc>
          <w:tcPr>
            <w:tcW w:type="dxa" w:w="7416"/>
            <w:vAlign w:val="center"/>
            <w:tcMar>
              <w:top w:w="80" w:type="dxa"/>
              <w:start w:w="80" w:type="dxa"/>
              <w:bottom w:w="80" w:type="dxa"/>
              <w:end w:w="80" w:type="dxa"/>
            </w:tcMar>
            <w:shd w:fill="F7F9FC"/>
          </w:tcPr>
          <w:p>
            <w:pPr>
              <w:spacing w:after="0"/>
            </w:pPr>
            <w:r/>
            <w:r>
              <w:rPr>
                <w:rFonts w:ascii="Aptos" w:hAnsi="Aptos"/>
                <w:b w:val="0"/>
                <w:sz w:val="16"/>
              </w:rPr>
              <w:t>Additional structured non-secret information required for the event class.</w:t>
            </w:r>
          </w:p>
        </w:tc>
      </w:tr>
    </w:tbl>
    <w:p>
      <w:pPr>
        <w:spacing w:after="0"/>
      </w:pPr>
    </w:p>
    <w:p>
      <w:pPr>
        <w:pStyle w:val="Requirement"/>
      </w:pPr>
      <w:r>
        <w:rPr>
          <w:b/>
          <w:color w:val="1F4E79"/>
        </w:rPr>
        <w:t xml:space="preserve">ADM-AUD-001  </w:t>
      </w:r>
      <w:r>
        <w:t>Audit events SHALL be durable, structured records. A human-readable message alone SHALL NOT satisfy the audit requirement.</w:t>
      </w:r>
    </w:p>
    <w:p>
      <w:pPr>
        <w:pStyle w:val="Requirement"/>
      </w:pPr>
      <w:r>
        <w:rPr>
          <w:b/>
          <w:color w:val="1F4E79"/>
        </w:rPr>
        <w:t xml:space="preserve">ADM-AUD-002  </w:t>
      </w:r>
      <w:r>
        <w:t>Every successful authoritative mutation SHALL produce one or more committed audit events representing the material change.</w:t>
      </w:r>
    </w:p>
    <w:p>
      <w:pPr>
        <w:pStyle w:val="Requirement"/>
      </w:pPr>
      <w:r>
        <w:rPr>
          <w:b/>
          <w:color w:val="1F4E79"/>
        </w:rPr>
        <w:t xml:space="preserve">ADM-AUD-003  </w:t>
      </w:r>
      <w:r>
        <w:t>The system SHALL NOT report a governed mutation as successful if the required audit event cannot be durably committed, unless an explicitly approved emergency mode exists and independently records the exception.</w:t>
      </w:r>
    </w:p>
    <w:p>
      <w:pPr>
        <w:pStyle w:val="Requirement"/>
      </w:pPr>
      <w:r>
        <w:rPr>
          <w:b/>
          <w:color w:val="1F4E79"/>
        </w:rPr>
        <w:t xml:space="preserve">ADM-AUD-004  </w:t>
      </w:r>
      <w:r>
        <w:t>Before and after values SHALL be captured for changed fields when technically meaningful and safe to retain.</w:t>
      </w:r>
    </w:p>
    <w:p>
      <w:pPr>
        <w:pStyle w:val="Requirement"/>
      </w:pPr>
      <w:r>
        <w:rPr>
          <w:b/>
          <w:color w:val="1F4E79"/>
        </w:rPr>
        <w:t xml:space="preserve">ADM-AUD-005  </w:t>
      </w:r>
      <w:r>
        <w:t>Audit serialization SHALL use stable field names and a schema that can evolve through controlled revisions.</w:t>
      </w:r>
    </w:p>
    <w:p>
      <w:pPr>
        <w:pStyle w:val="Requirement"/>
      </w:pPr>
      <w:r>
        <w:rPr>
          <w:b/>
          <w:color w:val="1F4E79"/>
        </w:rPr>
        <w:t xml:space="preserve">ADM-AUD-006  </w:t>
      </w:r>
      <w:r>
        <w:t>Event timestamps SHALL be assigned by trusted server/database components, not accepted blindly from browser clients.</w:t>
      </w:r>
    </w:p>
    <w:p>
      <w:pPr>
        <w:pStyle w:val="Requirement"/>
      </w:pPr>
      <w:r>
        <w:rPr>
          <w:b/>
          <w:color w:val="1F4E79"/>
        </w:rPr>
        <w:t xml:space="preserve">ADM-AUD-007  </w:t>
      </w:r>
      <w:r>
        <w:t>Audit event IDs SHALL be permanent and SHALL support direct administrator deep links.</w:t>
      </w:r>
    </w:p>
    <w:p>
      <w:pPr>
        <w:pStyle w:val="Heading1"/>
      </w:pPr>
      <w:r>
        <w:t>9. Audit Event Taxonomy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232"/>
            <w:vAlign w:val="center"/>
            <w:tcMar>
              <w:top w:w="80" w:type="dxa"/>
              <w:start w:w="80" w:type="dxa"/>
              <w:bottom w:w="80" w:type="dxa"/>
              <w:end w:w="80" w:type="dxa"/>
            </w:tcMar>
            <w:shd w:fill="4472C4"/>
          </w:tcPr>
          <w:p>
            <w:pPr>
              <w:spacing w:after="0"/>
            </w:pPr>
            <w:r/>
            <w:r>
              <w:rPr>
                <w:rFonts w:ascii="Aptos" w:hAnsi="Aptos"/>
                <w:b/>
                <w:color w:val="FFFFFF"/>
                <w:sz w:val="16"/>
              </w:rPr>
              <w:t>Category</w:t>
            </w:r>
          </w:p>
        </w:tc>
        <w:tc>
          <w:tcPr>
            <w:tcW w:type="dxa" w:w="6120"/>
            <w:vAlign w:val="center"/>
            <w:tcMar>
              <w:top w:w="80" w:type="dxa"/>
              <w:start w:w="80" w:type="dxa"/>
              <w:bottom w:w="80" w:type="dxa"/>
              <w:end w:w="80" w:type="dxa"/>
            </w:tcMar>
            <w:shd w:fill="4472C4"/>
          </w:tcPr>
          <w:p>
            <w:pPr>
              <w:spacing w:after="0"/>
            </w:pPr>
            <w:r/>
            <w:r>
              <w:rPr>
                <w:rFonts w:ascii="Aptos" w:hAnsi="Aptos"/>
                <w:b/>
                <w:color w:val="FFFFFF"/>
                <w:sz w:val="16"/>
              </w:rPr>
              <w:t>Examples</w:t>
            </w:r>
          </w:p>
        </w:tc>
        <w:tc>
          <w:tcPr>
            <w:tcW w:type="dxa" w:w="1440"/>
            <w:vAlign w:val="center"/>
            <w:tcMar>
              <w:top w:w="80" w:type="dxa"/>
              <w:start w:w="80" w:type="dxa"/>
              <w:bottom w:w="80" w:type="dxa"/>
              <w:end w:w="80" w:type="dxa"/>
            </w:tcMar>
            <w:shd w:fill="4472C4"/>
          </w:tcPr>
          <w:p>
            <w:pPr>
              <w:spacing w:after="0"/>
            </w:pPr>
            <w:r/>
            <w:r>
              <w:rPr>
                <w:rFonts w:ascii="Aptos" w:hAnsi="Aptos"/>
                <w:b/>
                <w:color w:val="FFFFFF"/>
                <w:sz w:val="16"/>
              </w:rPr>
              <w:t>Required?</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Record lifecycle</w:t>
            </w:r>
          </w:p>
        </w:tc>
        <w:tc>
          <w:tcPr>
            <w:tcW w:type="dxa" w:w="6120"/>
            <w:vAlign w:val="center"/>
            <w:tcMar>
              <w:top w:w="80" w:type="dxa"/>
              <w:start w:w="80" w:type="dxa"/>
              <w:bottom w:w="80" w:type="dxa"/>
              <w:end w:w="80" w:type="dxa"/>
            </w:tcMar>
          </w:tcPr>
          <w:p>
            <w:pPr>
              <w:spacing w:after="0"/>
            </w:pPr>
            <w:r/>
            <w:r>
              <w:rPr>
                <w:rFonts w:ascii="Aptos" w:hAnsi="Aptos"/>
                <w:b w:val="0"/>
                <w:sz w:val="16"/>
              </w:rPr>
              <w:t>CREATE, UPDATE, ARCHIVE, RESTORE, DELETE where approved</w:t>
            </w:r>
          </w:p>
        </w:tc>
        <w:tc>
          <w:tcPr>
            <w:tcW w:type="dxa" w:w="1440"/>
            <w:vAlign w:val="center"/>
            <w:tcMar>
              <w:top w:w="80" w:type="dxa"/>
              <w:start w:w="80" w:type="dxa"/>
              <w:bottom w:w="80" w:type="dxa"/>
              <w:end w:w="80" w:type="dxa"/>
            </w:tcMar>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Relationship changes</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LINK, UNLINK, COMPATIBILITY_CHANGE, ASSIGNMENT_CHANGE</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Location / installation</w:t>
            </w:r>
          </w:p>
        </w:tc>
        <w:tc>
          <w:tcPr>
            <w:tcW w:type="dxa" w:w="6120"/>
            <w:vAlign w:val="center"/>
            <w:tcMar>
              <w:top w:w="80" w:type="dxa"/>
              <w:start w:w="80" w:type="dxa"/>
              <w:bottom w:w="80" w:type="dxa"/>
              <w:end w:w="80" w:type="dxa"/>
            </w:tcMar>
          </w:tcPr>
          <w:p>
            <w:pPr>
              <w:spacing w:after="0"/>
            </w:pPr>
            <w:r/>
            <w:r>
              <w:rPr>
                <w:rFonts w:ascii="Aptos" w:hAnsi="Aptos"/>
                <w:b w:val="0"/>
                <w:sz w:val="16"/>
              </w:rPr>
              <w:t>INSTALL, REMOVE, LOCATION_CHANGE, OBSERVATION_CORRECTION</w:t>
            </w:r>
          </w:p>
        </w:tc>
        <w:tc>
          <w:tcPr>
            <w:tcW w:type="dxa" w:w="1440"/>
            <w:vAlign w:val="center"/>
            <w:tcMar>
              <w:top w:w="80" w:type="dxa"/>
              <w:start w:w="80" w:type="dxa"/>
              <w:bottom w:w="80" w:type="dxa"/>
              <w:end w:w="80" w:type="dxa"/>
            </w:tcMar>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Documents / photos</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UPLOAD, REVISE, SUPERSEDE, ARCHIVE, METADATA_CHANGE</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Maintenance / inspections</w:t>
            </w:r>
          </w:p>
        </w:tc>
        <w:tc>
          <w:tcPr>
            <w:tcW w:type="dxa" w:w="6120"/>
            <w:vAlign w:val="center"/>
            <w:tcMar>
              <w:top w:w="80" w:type="dxa"/>
              <w:start w:w="80" w:type="dxa"/>
              <w:bottom w:w="80" w:type="dxa"/>
              <w:end w:w="80" w:type="dxa"/>
            </w:tcMar>
          </w:tcPr>
          <w:p>
            <w:pPr>
              <w:spacing w:after="0"/>
            </w:pPr>
            <w:r/>
            <w:r>
              <w:rPr>
                <w:rFonts w:ascii="Aptos" w:hAnsi="Aptos"/>
                <w:b w:val="0"/>
                <w:sz w:val="16"/>
              </w:rPr>
              <w:t>PM_COMPLETE, INSPECTION_CREATE, RESULT_CHANGE, CORRECTION</w:t>
            </w:r>
          </w:p>
        </w:tc>
        <w:tc>
          <w:tcPr>
            <w:tcW w:type="dxa" w:w="1440"/>
            <w:vAlign w:val="center"/>
            <w:tcMar>
              <w:top w:w="80" w:type="dxa"/>
              <w:start w:w="80" w:type="dxa"/>
              <w:bottom w:w="80" w:type="dxa"/>
              <w:end w:w="80" w:type="dxa"/>
            </w:tcMar>
          </w:tcPr>
          <w:p>
            <w:pPr>
              <w:spacing w:after="0"/>
            </w:pPr>
            <w:r/>
            <w:r>
              <w:rPr>
                <w:rFonts w:ascii="Aptos" w:hAnsi="Aptos"/>
                <w:b w:val="0"/>
                <w:sz w:val="16"/>
              </w:rPr>
              <w:t>When those workflows persist authoritative state</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Fit Check persistence</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FITCHECK_SAVED, FITCHECK_NOTE_CHANGE</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When persisted</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Authentication</w:t>
            </w:r>
          </w:p>
        </w:tc>
        <w:tc>
          <w:tcPr>
            <w:tcW w:type="dxa" w:w="6120"/>
            <w:vAlign w:val="center"/>
            <w:tcMar>
              <w:top w:w="80" w:type="dxa"/>
              <w:start w:w="80" w:type="dxa"/>
              <w:bottom w:w="80" w:type="dxa"/>
              <w:end w:w="80" w:type="dxa"/>
            </w:tcMar>
          </w:tcPr>
          <w:p>
            <w:pPr>
              <w:spacing w:after="0"/>
            </w:pPr>
            <w:r/>
            <w:r>
              <w:rPr>
                <w:rFonts w:ascii="Aptos" w:hAnsi="Aptos"/>
                <w:b w:val="0"/>
                <w:sz w:val="16"/>
              </w:rPr>
              <w:t>LOGIN_SUCCESS, LOGIN_FAILURE, LOGOUT, SESSION_REVOKED</w:t>
            </w:r>
          </w:p>
        </w:tc>
        <w:tc>
          <w:tcPr>
            <w:tcW w:type="dxa" w:w="1440"/>
            <w:vAlign w:val="center"/>
            <w:tcMar>
              <w:top w:w="80" w:type="dxa"/>
              <w:start w:w="80" w:type="dxa"/>
              <w:bottom w:w="80" w:type="dxa"/>
              <w:end w:w="80" w:type="dxa"/>
            </w:tcMar>
          </w:tcPr>
          <w:p>
            <w:pPr>
              <w:spacing w:after="0"/>
            </w:pPr>
            <w:r/>
            <w:r>
              <w:rPr>
                <w:rFonts w:ascii="Aptos" w:hAnsi="Aptos"/>
                <w:b w:val="0"/>
                <w:sz w:val="16"/>
              </w:rPr>
              <w:t>Yes for protected identity system</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Authorization</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ACCESS_DENIED, ROLE_MAPPING_CHANGE, GROUP_MAPPING_CHANGE</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Administrator settings</w:t>
            </w:r>
          </w:p>
        </w:tc>
        <w:tc>
          <w:tcPr>
            <w:tcW w:type="dxa" w:w="6120"/>
            <w:vAlign w:val="center"/>
            <w:tcMar>
              <w:top w:w="80" w:type="dxa"/>
              <w:start w:w="80" w:type="dxa"/>
              <w:bottom w:w="80" w:type="dxa"/>
              <w:end w:w="80" w:type="dxa"/>
            </w:tcMar>
          </w:tcPr>
          <w:p>
            <w:pPr>
              <w:spacing w:after="0"/>
            </w:pPr>
            <w:r/>
            <w:r>
              <w:rPr>
                <w:rFonts w:ascii="Aptos" w:hAnsi="Aptos"/>
                <w:b w:val="0"/>
                <w:sz w:val="16"/>
              </w:rPr>
              <w:t>SETTINGS_CHANGE, FEATURE_GATE_CHANGE, INTEGRATION_CHANGE</w:t>
            </w:r>
          </w:p>
        </w:tc>
        <w:tc>
          <w:tcPr>
            <w:tcW w:type="dxa" w:w="1440"/>
            <w:vAlign w:val="center"/>
            <w:tcMar>
              <w:top w:w="80" w:type="dxa"/>
              <w:start w:w="80" w:type="dxa"/>
              <w:bottom w:w="80" w:type="dxa"/>
              <w:end w:w="80" w:type="dxa"/>
            </w:tcMar>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Imports / bulk operations</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IMPORT_START, IMPORT_COMMIT, IMPORT_FAILURE, BULK_UPDATE</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Data corrections</w:t>
            </w:r>
          </w:p>
        </w:tc>
        <w:tc>
          <w:tcPr>
            <w:tcW w:type="dxa" w:w="6120"/>
            <w:vAlign w:val="center"/>
            <w:tcMar>
              <w:top w:w="80" w:type="dxa"/>
              <w:start w:w="80" w:type="dxa"/>
              <w:bottom w:w="80" w:type="dxa"/>
              <w:end w:w="80" w:type="dxa"/>
            </w:tcMar>
          </w:tcPr>
          <w:p>
            <w:pPr>
              <w:spacing w:after="0"/>
            </w:pPr>
            <w:r/>
            <w:r>
              <w:rPr>
                <w:rFonts w:ascii="Aptos" w:hAnsi="Aptos"/>
                <w:b w:val="0"/>
                <w:sz w:val="16"/>
              </w:rPr>
              <w:t>CORRECTION, MERGE, REKEY where supported</w:t>
            </w:r>
          </w:p>
        </w:tc>
        <w:tc>
          <w:tcPr>
            <w:tcW w:type="dxa" w:w="1440"/>
            <w:vAlign w:val="center"/>
            <w:tcMar>
              <w:top w:w="80" w:type="dxa"/>
              <w:start w:w="80" w:type="dxa"/>
              <w:bottom w:w="80" w:type="dxa"/>
              <w:end w:w="80" w:type="dxa"/>
            </w:tcMar>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Export / disclosure</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AUDIT_EXPORT, ADMIN_EXPORT</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Yes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Backup / restore</w:t>
            </w:r>
          </w:p>
        </w:tc>
        <w:tc>
          <w:tcPr>
            <w:tcW w:type="dxa" w:w="6120"/>
            <w:vAlign w:val="center"/>
            <w:tcMar>
              <w:top w:w="80" w:type="dxa"/>
              <w:start w:w="80" w:type="dxa"/>
              <w:bottom w:w="80" w:type="dxa"/>
              <w:end w:w="80" w:type="dxa"/>
            </w:tcMar>
          </w:tcPr>
          <w:p>
            <w:pPr>
              <w:spacing w:after="0"/>
            </w:pPr>
            <w:r/>
            <w:r>
              <w:rPr>
                <w:rFonts w:ascii="Aptos" w:hAnsi="Aptos"/>
                <w:b w:val="0"/>
                <w:sz w:val="16"/>
              </w:rPr>
              <w:t>BACKUP_TRIGGERED, RESTORE_STARTED, RESTORE_COMPLETED, RESTORE_FAILED</w:t>
            </w:r>
          </w:p>
        </w:tc>
        <w:tc>
          <w:tcPr>
            <w:tcW w:type="dxa" w:w="1440"/>
            <w:vAlign w:val="center"/>
            <w:tcMar>
              <w:top w:w="80" w:type="dxa"/>
              <w:start w:w="80" w:type="dxa"/>
              <w:bottom w:w="80" w:type="dxa"/>
              <w:end w:w="80" w:type="dxa"/>
            </w:tcMar>
          </w:tcPr>
          <w:p>
            <w:pPr>
              <w:spacing w:after="0"/>
            </w:pPr>
            <w:r/>
            <w:r>
              <w:rPr>
                <w:rFonts w:ascii="Aptos" w:hAnsi="Aptos"/>
                <w:b w:val="0"/>
                <w:sz w:val="16"/>
              </w:rPr>
              <w:t>When EOAT Atlas controls/initiates them</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6"/>
              </w:rPr>
              <w:t>Deployment / schema</w:t>
            </w:r>
          </w:p>
        </w:tc>
        <w:tc>
          <w:tcPr>
            <w:tcW w:type="dxa" w:w="6120"/>
            <w:vAlign w:val="center"/>
            <w:tcMar>
              <w:top w:w="80" w:type="dxa"/>
              <w:start w:w="80" w:type="dxa"/>
              <w:bottom w:w="80" w:type="dxa"/>
              <w:end w:w="80" w:type="dxa"/>
            </w:tcMar>
            <w:shd w:fill="F7F9FC"/>
          </w:tcPr>
          <w:p>
            <w:pPr>
              <w:spacing w:after="0"/>
            </w:pPr>
            <w:r/>
            <w:r>
              <w:rPr>
                <w:rFonts w:ascii="Aptos" w:hAnsi="Aptos"/>
                <w:b w:val="0"/>
                <w:sz w:val="16"/>
              </w:rPr>
              <w:t>RELEASE_ACTIVATED, SCHEMA_MIGRATED</w:t>
            </w:r>
          </w:p>
        </w:tc>
        <w:tc>
          <w:tcPr>
            <w:tcW w:type="dxa" w:w="1440"/>
            <w:vAlign w:val="center"/>
            <w:tcMar>
              <w:top w:w="80" w:type="dxa"/>
              <w:start w:w="80" w:type="dxa"/>
              <w:bottom w:w="80" w:type="dxa"/>
              <w:end w:w="80" w:type="dxa"/>
            </w:tcMar>
            <w:shd w:fill="F7F9FC"/>
          </w:tcPr>
          <w:p>
            <w:pPr>
              <w:spacing w:after="0"/>
            </w:pPr>
            <w:r/>
            <w:r>
              <w:rPr>
                <w:rFonts w:ascii="Aptos" w:hAnsi="Aptos"/>
                <w:b w:val="0"/>
                <w:sz w:val="16"/>
              </w:rPr>
              <w:t>When EOAT Atlas deployment tooling publishes these events</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6"/>
              </w:rPr>
              <w:t>Danger Zone</w:t>
            </w:r>
          </w:p>
        </w:tc>
        <w:tc>
          <w:tcPr>
            <w:tcW w:type="dxa" w:w="6120"/>
            <w:vAlign w:val="center"/>
            <w:tcMar>
              <w:top w:w="80" w:type="dxa"/>
              <w:start w:w="80" w:type="dxa"/>
              <w:bottom w:w="80" w:type="dxa"/>
              <w:end w:w="80" w:type="dxa"/>
            </w:tcMar>
          </w:tcPr>
          <w:p>
            <w:pPr>
              <w:spacing w:after="0"/>
            </w:pPr>
            <w:r/>
            <w:r>
              <w:rPr>
                <w:rFonts w:ascii="Aptos" w:hAnsi="Aptos"/>
                <w:b w:val="0"/>
                <w:sz w:val="16"/>
              </w:rPr>
              <w:t>FACTORY_RESET_REQUESTED, DESTRUCTIVE_OPERATION, DATA_PURGE_REQUEST</w:t>
            </w:r>
          </w:p>
        </w:tc>
        <w:tc>
          <w:tcPr>
            <w:tcW w:type="dxa" w:w="1440"/>
            <w:vAlign w:val="center"/>
            <w:tcMar>
              <w:top w:w="80" w:type="dxa"/>
              <w:start w:w="80" w:type="dxa"/>
              <w:bottom w:w="80" w:type="dxa"/>
              <w:end w:w="80" w:type="dxa"/>
            </w:tcMar>
          </w:tcPr>
          <w:p>
            <w:pPr>
              <w:spacing w:after="0"/>
            </w:pPr>
            <w:r/>
            <w:r>
              <w:rPr>
                <w:rFonts w:ascii="Aptos" w:hAnsi="Aptos"/>
                <w:b w:val="0"/>
                <w:sz w:val="16"/>
              </w:rPr>
              <w:t>Always</w:t>
            </w:r>
          </w:p>
        </w:tc>
      </w:tr>
    </w:tbl>
    <w:p>
      <w:pPr>
        <w:spacing w:after="0"/>
      </w:pPr>
    </w:p>
    <w:p>
      <w:pPr>
        <w:pStyle w:val="Requirement"/>
      </w:pPr>
      <w:r>
        <w:rPr>
          <w:b/>
          <w:color w:val="1F4E79"/>
        </w:rPr>
        <w:t xml:space="preserve">ADM-AUD-008  </w:t>
      </w:r>
      <w:r>
        <w:t>The event taxonomy SHALL be centrally defined and SHALL NOT devolve into arbitrary free-text action names per endpoint.</w:t>
      </w:r>
    </w:p>
    <w:p>
      <w:pPr>
        <w:pStyle w:val="Requirement"/>
      </w:pPr>
      <w:r>
        <w:rPr>
          <w:b/>
          <w:color w:val="1F4E79"/>
        </w:rPr>
        <w:t xml:space="preserve">ADM-AUD-009  </w:t>
      </w:r>
      <w:r>
        <w:t>Multi-entity workflows SHALL create either a parent event with child details or correlated events sufficient to reconstruct the operation.</w:t>
      </w:r>
    </w:p>
    <w:p>
      <w:pPr>
        <w:pStyle w:val="Requirement"/>
      </w:pPr>
      <w:r>
        <w:rPr>
          <w:b/>
          <w:color w:val="1F4E79"/>
        </w:rPr>
        <w:t xml:space="preserve">ADM-AUD-010  </w:t>
      </w:r>
      <w:r>
        <w:t>Denied or failed high-risk administrator actions SHALL be audited even when no business data mutation occurs.</w:t>
      </w:r>
    </w:p>
    <w:p>
      <w:pPr>
        <w:pStyle w:val="Heading1"/>
      </w:pPr>
      <w:r>
        <w:t>10. Audit Immutability, Corrections, and Tamper Resistance</w:t>
      </w:r>
    </w:p>
    <w:p>
      <w:r>
        <w:t>Audit evidence is only valuable if normal application workflows cannot rewrite it after the fact. EOAT Atlas administrators require read and export access to the ledger, not an ordinary edit/delete experience for ledger rows.</w:t>
      </w:r>
    </w:p>
    <w:p>
      <w:pPr>
        <w:pStyle w:val="Requirement"/>
      </w:pPr>
      <w:r>
        <w:rPr>
          <w:b/>
          <w:color w:val="1F4E79"/>
        </w:rPr>
        <w:t xml:space="preserve">ADM-IMM-001  </w:t>
      </w:r>
      <w:r>
        <w:t>The EOAT Atlas application SHALL treat audit records as append-only after commit.</w:t>
      </w:r>
    </w:p>
    <w:p>
      <w:pPr>
        <w:pStyle w:val="Requirement"/>
      </w:pPr>
      <w:r>
        <w:rPr>
          <w:b/>
          <w:color w:val="1F4E79"/>
        </w:rPr>
        <w:t xml:space="preserve">ADM-IMM-002  </w:t>
      </w:r>
      <w:r>
        <w:t>No standard UI control SHALL permit editing an existing audit event.</w:t>
      </w:r>
    </w:p>
    <w:p>
      <w:pPr>
        <w:pStyle w:val="Requirement"/>
      </w:pPr>
      <w:r>
        <w:rPr>
          <w:b/>
          <w:color w:val="1F4E79"/>
        </w:rPr>
        <w:t xml:space="preserve">ADM-IMM-003  </w:t>
      </w:r>
      <w:r>
        <w:t>No standard UI control SHALL permit deleting an existing audit event.</w:t>
      </w:r>
    </w:p>
    <w:p>
      <w:pPr>
        <w:pStyle w:val="Requirement"/>
      </w:pPr>
      <w:r>
        <w:rPr>
          <w:b/>
          <w:color w:val="1F4E79"/>
        </w:rPr>
        <w:t xml:space="preserve">ADM-IMM-004  </w:t>
      </w:r>
      <w:r>
        <w:t>Corrections SHALL create a new event referencing the corrected entity and, when useful, the earlier event or workflow being corrected.</w:t>
      </w:r>
    </w:p>
    <w:p>
      <w:pPr>
        <w:pStyle w:val="Requirement"/>
      </w:pPr>
      <w:r>
        <w:rPr>
          <w:b/>
          <w:color w:val="1F4E79"/>
        </w:rPr>
        <w:t xml:space="preserve">ADM-IMM-005  </w:t>
      </w:r>
      <w:r>
        <w:t>Database permissions SHOULD prevent the normal application service role from issuing UPDATE or DELETE against committed audit rows.</w:t>
      </w:r>
    </w:p>
    <w:p>
      <w:pPr>
        <w:pStyle w:val="Requirement"/>
      </w:pPr>
      <w:r>
        <w:rPr>
          <w:b/>
          <w:color w:val="1F4E79"/>
        </w:rPr>
        <w:t xml:space="preserve">ADM-IMM-006  </w:t>
      </w:r>
      <w:r>
        <w:t>Direct database maintenance affecting audit evidence, if ever required, SHALL occur only under an approved operational procedure outside normal application use and SHALL itself be independently documented.</w:t>
      </w:r>
    </w:p>
    <w:p>
      <w:pPr>
        <w:pStyle w:val="Requirement"/>
      </w:pPr>
      <w:r>
        <w:rPr>
          <w:b/>
          <w:color w:val="1F4E79"/>
        </w:rPr>
        <w:t xml:space="preserve">ADM-IMM-007  </w:t>
      </w:r>
      <w:r>
        <w:t>The implementation SHOULD support tamper-evidence for batches or chains of audit records, such as controlled hashes or signed export manifests, if required by future IT governance. Tamper-evidence is additional hardening, not a substitute for database access control and backups.</w:t>
      </w:r>
    </w:p>
    <w:p>
      <w:pPr>
        <w:pStyle w:val="Requirement"/>
      </w:pPr>
      <w:r>
        <w:rPr>
          <w:b/>
          <w:color w:val="1F4E79"/>
        </w:rPr>
        <w:t xml:space="preserve">ADM-IMM-008  </w:t>
      </w:r>
      <w:r>
        <w:t>No automatic audit purge or retention expiration SHALL be introduced until an approved Nolato retention rule exists.</w:t>
      </w:r>
    </w:p>
    <w:tbl>
      <w:tblPr>
        <w:tblW w:type="auto" w:w="0"/>
        <w:jc w:val="center"/>
        <w:tblLook w:firstColumn="1" w:firstRow="1" w:lastColumn="0" w:lastRow="0" w:noHBand="0" w:noVBand="1" w:val="04A0"/>
      </w:tblPr>
      <w:tblGrid>
        <w:gridCol w:w="9936"/>
      </w:tblGrid>
      <w:tr>
        <w:trPr>
          <w:cantSplit/>
        </w:trPr>
        <w:tc>
          <w:tcPr>
            <w:tcW w:type="dxa" w:w="9936"/>
            <w:shd w:fill="EAF2F8"/>
            <w:tcMar>
              <w:top w:w="120" w:type="dxa"/>
              <w:start w:w="150" w:type="dxa"/>
              <w:bottom w:w="120" w:type="dxa"/>
              <w:end w:w="150" w:type="dxa"/>
            </w:tcMar>
          </w:tcPr>
          <w:p>
            <w:pPr>
              <w:pStyle w:val="Callout"/>
              <w:spacing w:after="0"/>
            </w:pPr>
            <w:r>
              <w:t>Correction pattern: Wrong value entered -&gt; later correction event records the new value. Both events remain visible. "Fixing history" by deleting the first event is prohibited.</w:t>
            </w:r>
          </w:p>
        </w:tc>
      </w:tr>
    </w:tbl>
    <w:p>
      <w:pPr>
        <w:spacing w:after="0"/>
      </w:pPr>
    </w:p>
    <w:p>
      <w:pPr>
        <w:pStyle w:val="Heading1"/>
      </w:pPr>
      <w:r>
        <w:t>11. Sensitive Data and Audit Redaction Rules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896"/>
            <w:vAlign w:val="center"/>
            <w:tcMar>
              <w:top w:w="80" w:type="dxa"/>
              <w:start w:w="80" w:type="dxa"/>
              <w:bottom w:w="80" w:type="dxa"/>
              <w:end w:w="80" w:type="dxa"/>
            </w:tcMar>
            <w:shd w:fill="4472C4"/>
          </w:tcPr>
          <w:p>
            <w:pPr>
              <w:spacing w:after="0"/>
            </w:pPr>
            <w:r/>
            <w:r>
              <w:rPr>
                <w:rFonts w:ascii="Aptos" w:hAnsi="Aptos"/>
                <w:b/>
                <w:color w:val="FFFFFF"/>
                <w:sz w:val="17"/>
              </w:rPr>
              <w:t>Never record in audit payloads</w:t>
            </w:r>
          </w:p>
        </w:tc>
        <w:tc>
          <w:tcPr>
            <w:tcW w:type="dxa" w:w="4896"/>
            <w:vAlign w:val="center"/>
            <w:tcMar>
              <w:top w:w="80" w:type="dxa"/>
              <w:start w:w="80" w:type="dxa"/>
              <w:bottom w:w="80" w:type="dxa"/>
              <w:end w:w="80" w:type="dxa"/>
            </w:tcMar>
            <w:shd w:fill="4472C4"/>
          </w:tcPr>
          <w:p>
            <w:pPr>
              <w:spacing w:after="0"/>
            </w:pPr>
            <w:r/>
            <w:r>
              <w:rPr>
                <w:rFonts w:ascii="Aptos" w:hAnsi="Aptos"/>
                <w:b/>
                <w:color w:val="FFFFFF"/>
                <w:sz w:val="17"/>
              </w:rPr>
              <w:t>May record with controls</w:t>
            </w:r>
          </w:p>
        </w:tc>
      </w:tr>
      <w:tr>
        <w:trPr>
          <w:cantSplit/>
        </w:trPr>
        <w:tc>
          <w:tcPr>
            <w:tcW w:type="dxa" w:w="4896"/>
            <w:vAlign w:val="center"/>
            <w:tcMar>
              <w:top w:w="80" w:type="dxa"/>
              <w:start w:w="80" w:type="dxa"/>
              <w:bottom w:w="80" w:type="dxa"/>
              <w:end w:w="80" w:type="dxa"/>
            </w:tcMar>
          </w:tcPr>
          <w:p>
            <w:pPr>
              <w:spacing w:after="0"/>
            </w:pPr>
            <w:r/>
            <w:r>
              <w:rPr>
                <w:rFonts w:ascii="Aptos" w:hAnsi="Aptos"/>
                <w:b w:val="0"/>
                <w:sz w:val="17"/>
              </w:rPr>
              <w:t>Passwords or password fragments</w:t>
            </w:r>
          </w:p>
        </w:tc>
        <w:tc>
          <w:tcPr>
            <w:tcW w:type="dxa" w:w="4896"/>
            <w:vAlign w:val="center"/>
            <w:tcMar>
              <w:top w:w="80" w:type="dxa"/>
              <w:start w:w="80" w:type="dxa"/>
              <w:bottom w:w="80" w:type="dxa"/>
              <w:end w:w="80" w:type="dxa"/>
            </w:tcMar>
          </w:tcPr>
          <w:p>
            <w:pPr>
              <w:spacing w:after="0"/>
            </w:pPr>
            <w:r/>
            <w:r>
              <w:rPr>
                <w:rFonts w:ascii="Aptos" w:hAnsi="Aptos"/>
                <w:b w:val="0"/>
                <w:sz w:val="17"/>
              </w:rPr>
              <w:t>User/directory identifier</w:t>
            </w:r>
          </w:p>
        </w:tc>
      </w:tr>
      <w:tr>
        <w:trPr>
          <w:cantSplit/>
        </w:trPr>
        <w:tc>
          <w:tcPr>
            <w:tcW w:type="dxa" w:w="4896"/>
            <w:vAlign w:val="center"/>
            <w:tcMar>
              <w:top w:w="80" w:type="dxa"/>
              <w:start w:w="80" w:type="dxa"/>
              <w:bottom w:w="80" w:type="dxa"/>
              <w:end w:w="80" w:type="dxa"/>
            </w:tcMar>
            <w:shd w:fill="F7F9FC"/>
          </w:tcPr>
          <w:p>
            <w:pPr>
              <w:spacing w:after="0"/>
            </w:pPr>
            <w:r/>
            <w:r>
              <w:rPr>
                <w:rFonts w:ascii="Aptos" w:hAnsi="Aptos"/>
                <w:b w:val="0"/>
                <w:sz w:val="17"/>
              </w:rPr>
              <w:t>Session cookies</w:t>
            </w:r>
          </w:p>
        </w:tc>
        <w:tc>
          <w:tcPr>
            <w:tcW w:type="dxa" w:w="4896"/>
            <w:vAlign w:val="center"/>
            <w:tcMar>
              <w:top w:w="80" w:type="dxa"/>
              <w:start w:w="80" w:type="dxa"/>
              <w:bottom w:w="80" w:type="dxa"/>
              <w:end w:w="80" w:type="dxa"/>
            </w:tcMar>
            <w:shd w:fill="F7F9FC"/>
          </w:tcPr>
          <w:p>
            <w:pPr>
              <w:spacing w:after="0"/>
            </w:pPr>
            <w:r/>
            <w:r>
              <w:rPr>
                <w:rFonts w:ascii="Aptos" w:hAnsi="Aptos"/>
                <w:b w:val="0"/>
                <w:sz w:val="17"/>
              </w:rPr>
              <w:t>Source client / browser class where useful</w:t>
            </w:r>
          </w:p>
        </w:tc>
      </w:tr>
      <w:tr>
        <w:trPr>
          <w:cantSplit/>
        </w:trPr>
        <w:tc>
          <w:tcPr>
            <w:tcW w:type="dxa" w:w="4896"/>
            <w:vAlign w:val="center"/>
            <w:tcMar>
              <w:top w:w="80" w:type="dxa"/>
              <w:start w:w="80" w:type="dxa"/>
              <w:bottom w:w="80" w:type="dxa"/>
              <w:end w:w="80" w:type="dxa"/>
            </w:tcMar>
          </w:tcPr>
          <w:p>
            <w:pPr>
              <w:spacing w:after="0"/>
            </w:pPr>
            <w:r/>
            <w:r>
              <w:rPr>
                <w:rFonts w:ascii="Aptos" w:hAnsi="Aptos"/>
                <w:b w:val="0"/>
                <w:sz w:val="17"/>
              </w:rPr>
              <w:t>Bearer tokens / API tokens</w:t>
            </w:r>
          </w:p>
        </w:tc>
        <w:tc>
          <w:tcPr>
            <w:tcW w:type="dxa" w:w="4896"/>
            <w:vAlign w:val="center"/>
            <w:tcMar>
              <w:top w:w="80" w:type="dxa"/>
              <w:start w:w="80" w:type="dxa"/>
              <w:bottom w:w="80" w:type="dxa"/>
              <w:end w:w="80" w:type="dxa"/>
            </w:tcMar>
          </w:tcPr>
          <w:p>
            <w:pPr>
              <w:spacing w:after="0"/>
            </w:pPr>
            <w:r/>
            <w:r>
              <w:rPr>
                <w:rFonts w:ascii="Aptos" w:hAnsi="Aptos"/>
                <w:b w:val="0"/>
                <w:sz w:val="17"/>
              </w:rPr>
              <w:t>IP address when approved and operationally useful</w:t>
            </w:r>
          </w:p>
        </w:tc>
      </w:tr>
      <w:tr>
        <w:trPr>
          <w:cantSplit/>
        </w:trPr>
        <w:tc>
          <w:tcPr>
            <w:tcW w:type="dxa" w:w="4896"/>
            <w:vAlign w:val="center"/>
            <w:tcMar>
              <w:top w:w="80" w:type="dxa"/>
              <w:start w:w="80" w:type="dxa"/>
              <w:bottom w:w="80" w:type="dxa"/>
              <w:end w:w="80" w:type="dxa"/>
            </w:tcMar>
            <w:shd w:fill="F7F9FC"/>
          </w:tcPr>
          <w:p>
            <w:pPr>
              <w:spacing w:after="0"/>
            </w:pPr>
            <w:r/>
            <w:r>
              <w:rPr>
                <w:rFonts w:ascii="Aptos" w:hAnsi="Aptos"/>
                <w:b w:val="0"/>
                <w:sz w:val="17"/>
              </w:rPr>
              <w:t>LDAP bind credentials</w:t>
            </w:r>
          </w:p>
        </w:tc>
        <w:tc>
          <w:tcPr>
            <w:tcW w:type="dxa" w:w="4896"/>
            <w:vAlign w:val="center"/>
            <w:tcMar>
              <w:top w:w="80" w:type="dxa"/>
              <w:start w:w="80" w:type="dxa"/>
              <w:bottom w:w="80" w:type="dxa"/>
              <w:end w:w="80" w:type="dxa"/>
            </w:tcMar>
            <w:shd w:fill="F7F9FC"/>
          </w:tcPr>
          <w:p>
            <w:pPr>
              <w:spacing w:after="0"/>
            </w:pPr>
            <w:r/>
            <w:r>
              <w:rPr>
                <w:rFonts w:ascii="Aptos" w:hAnsi="Aptos"/>
                <w:b w:val="0"/>
                <w:sz w:val="17"/>
              </w:rPr>
              <w:t>Role / authorization result</w:t>
            </w:r>
          </w:p>
        </w:tc>
      </w:tr>
      <w:tr>
        <w:trPr>
          <w:cantSplit/>
        </w:trPr>
        <w:tc>
          <w:tcPr>
            <w:tcW w:type="dxa" w:w="4896"/>
            <w:vAlign w:val="center"/>
            <w:tcMar>
              <w:top w:w="80" w:type="dxa"/>
              <w:start w:w="80" w:type="dxa"/>
              <w:bottom w:w="80" w:type="dxa"/>
              <w:end w:w="80" w:type="dxa"/>
            </w:tcMar>
          </w:tcPr>
          <w:p>
            <w:pPr>
              <w:spacing w:after="0"/>
            </w:pPr>
            <w:r/>
            <w:r>
              <w:rPr>
                <w:rFonts w:ascii="Aptos" w:hAnsi="Aptos"/>
                <w:b w:val="0"/>
                <w:sz w:val="17"/>
              </w:rPr>
              <w:t>Private keys / certificate private material</w:t>
            </w:r>
          </w:p>
        </w:tc>
        <w:tc>
          <w:tcPr>
            <w:tcW w:type="dxa" w:w="4896"/>
            <w:vAlign w:val="center"/>
            <w:tcMar>
              <w:top w:w="80" w:type="dxa"/>
              <w:start w:w="80" w:type="dxa"/>
              <w:bottom w:w="80" w:type="dxa"/>
              <w:end w:w="80" w:type="dxa"/>
            </w:tcMar>
          </w:tcPr>
          <w:p>
            <w:pPr>
              <w:spacing w:after="0"/>
            </w:pPr>
            <w:r/>
            <w:r>
              <w:rPr>
                <w:rFonts w:ascii="Aptos" w:hAnsi="Aptos"/>
                <w:b w:val="0"/>
                <w:sz w:val="17"/>
              </w:rPr>
              <w:t>Endpoint / operation name</w:t>
            </w:r>
          </w:p>
        </w:tc>
      </w:tr>
      <w:tr>
        <w:trPr>
          <w:cantSplit/>
        </w:trPr>
        <w:tc>
          <w:tcPr>
            <w:tcW w:type="dxa" w:w="4896"/>
            <w:vAlign w:val="center"/>
            <w:tcMar>
              <w:top w:w="80" w:type="dxa"/>
              <w:start w:w="80" w:type="dxa"/>
              <w:bottom w:w="80" w:type="dxa"/>
              <w:end w:w="80" w:type="dxa"/>
            </w:tcMar>
            <w:shd w:fill="F7F9FC"/>
          </w:tcPr>
          <w:p>
            <w:pPr>
              <w:spacing w:after="0"/>
            </w:pPr>
            <w:r/>
            <w:r>
              <w:rPr>
                <w:rFonts w:ascii="Aptos" w:hAnsi="Aptos"/>
                <w:b w:val="0"/>
                <w:sz w:val="17"/>
              </w:rPr>
              <w:t>Database passwords / connection secrets</w:t>
            </w:r>
          </w:p>
        </w:tc>
        <w:tc>
          <w:tcPr>
            <w:tcW w:type="dxa" w:w="4896"/>
            <w:vAlign w:val="center"/>
            <w:tcMar>
              <w:top w:w="80" w:type="dxa"/>
              <w:start w:w="80" w:type="dxa"/>
              <w:bottom w:w="80" w:type="dxa"/>
              <w:end w:w="80" w:type="dxa"/>
            </w:tcMar>
            <w:shd w:fill="F7F9FC"/>
          </w:tcPr>
          <w:p>
            <w:pPr>
              <w:spacing w:after="0"/>
            </w:pPr>
            <w:r/>
            <w:r>
              <w:rPr>
                <w:rFonts w:ascii="Aptos" w:hAnsi="Aptos"/>
                <w:b w:val="0"/>
                <w:sz w:val="17"/>
              </w:rPr>
              <w:t>Non-secret configuration value changes</w:t>
            </w:r>
          </w:p>
        </w:tc>
      </w:tr>
      <w:tr>
        <w:trPr>
          <w:cantSplit/>
        </w:trPr>
        <w:tc>
          <w:tcPr>
            <w:tcW w:type="dxa" w:w="4896"/>
            <w:vAlign w:val="center"/>
            <w:tcMar>
              <w:top w:w="80" w:type="dxa"/>
              <w:start w:w="80" w:type="dxa"/>
              <w:bottom w:w="80" w:type="dxa"/>
              <w:end w:w="80" w:type="dxa"/>
            </w:tcMar>
          </w:tcPr>
          <w:p>
            <w:pPr>
              <w:spacing w:after="0"/>
            </w:pPr>
            <w:r/>
            <w:r>
              <w:rPr>
                <w:rFonts w:ascii="Aptos" w:hAnsi="Aptos"/>
                <w:b w:val="0"/>
                <w:sz w:val="17"/>
              </w:rPr>
              <w:t>Raw secret environment variables</w:t>
            </w:r>
          </w:p>
        </w:tc>
        <w:tc>
          <w:tcPr>
            <w:tcW w:type="dxa" w:w="4896"/>
            <w:vAlign w:val="center"/>
            <w:tcMar>
              <w:top w:w="80" w:type="dxa"/>
              <w:start w:w="80" w:type="dxa"/>
              <w:bottom w:w="80" w:type="dxa"/>
              <w:end w:w="80" w:type="dxa"/>
            </w:tcMar>
          </w:tcPr>
          <w:p>
            <w:pPr>
              <w:spacing w:after="0"/>
            </w:pPr>
            <w:r/>
            <w:r>
              <w:rPr>
                <w:rFonts w:ascii="Aptos" w:hAnsi="Aptos"/>
                <w:b w:val="0"/>
                <w:sz w:val="17"/>
              </w:rPr>
              <w:t>Redacted indication that a secret changed</w:t>
            </w:r>
          </w:p>
        </w:tc>
      </w:tr>
    </w:tbl>
    <w:p>
      <w:pPr>
        <w:spacing w:after="0"/>
      </w:pPr>
    </w:p>
    <w:p>
      <w:pPr>
        <w:pStyle w:val="Requirement"/>
      </w:pPr>
      <w:r>
        <w:rPr>
          <w:b/>
          <w:color w:val="1F4E79"/>
        </w:rPr>
        <w:t xml:space="preserve">ADM-SEC-001  </w:t>
      </w:r>
      <w:r>
        <w:t>Audit capture SHALL include a centralized sensitive-field denylist/redaction policy applied before audit persistence.</w:t>
      </w:r>
    </w:p>
    <w:p>
      <w:pPr>
        <w:pStyle w:val="Requirement"/>
      </w:pPr>
      <w:r>
        <w:rPr>
          <w:b/>
          <w:color w:val="1F4E79"/>
        </w:rPr>
        <w:t xml:space="preserve">ADM-SEC-002  </w:t>
      </w:r>
      <w:r>
        <w:t>Changing a secret MAY produce an event stating that the secret/configuration was changed, but SHALL NOT record the prior or new secret value.</w:t>
      </w:r>
    </w:p>
    <w:p>
      <w:pPr>
        <w:pStyle w:val="Requirement"/>
      </w:pPr>
      <w:r>
        <w:rPr>
          <w:b/>
          <w:color w:val="1F4E79"/>
        </w:rPr>
        <w:t xml:space="preserve">ADM-SEC-003  </w:t>
      </w:r>
      <w:r>
        <w:t>Authentication failure events SHALL record only the minimum non-secret metadata required for security review.</w:t>
      </w:r>
    </w:p>
    <w:p>
      <w:pPr>
        <w:pStyle w:val="Requirement"/>
      </w:pPr>
      <w:r>
        <w:rPr>
          <w:b/>
          <w:color w:val="1F4E79"/>
        </w:rPr>
        <w:t xml:space="preserve">ADM-SEC-004  </w:t>
      </w:r>
      <w:r>
        <w:t>Administrator exports SHALL receive the same or stricter redaction rules as the on-screen audit viewer.</w:t>
      </w:r>
    </w:p>
    <w:p>
      <w:pPr>
        <w:pStyle w:val="Heading1"/>
      </w:pPr>
      <w:r>
        <w:t>12. /admin Overview Dashboard</w:t>
      </w:r>
    </w:p>
    <w:p>
      <w:r>
        <w:t>The administrator landing page shall summarize system state without forcing administrators to inspect multiple pages. It is an operational overview, not a decorative KPI page.</w:t>
      </w:r>
    </w:p>
    <w:p>
      <w:pPr>
        <w:pStyle w:val="ListBullet"/>
        <w:spacing w:after="40"/>
      </w:pPr>
      <w:r>
        <w:t>API health and version.</w:t>
      </w:r>
    </w:p>
    <w:p>
      <w:pPr>
        <w:pStyle w:val="ListBullet"/>
        <w:spacing w:after="40"/>
      </w:pPr>
      <w:r>
        <w:t>Database connectivity and schema revision.</w:t>
      </w:r>
    </w:p>
    <w:p>
      <w:pPr>
        <w:pStyle w:val="ListBullet"/>
        <w:spacing w:after="40"/>
      </w:pPr>
      <w:r>
        <w:t>Frontend/release version and deployment identity.</w:t>
      </w:r>
    </w:p>
    <w:p>
      <w:pPr>
        <w:pStyle w:val="ListBullet"/>
        <w:spacing w:after="40"/>
      </w:pPr>
      <w:r>
        <w:t>Writes enabled/disabled state.</w:t>
      </w:r>
    </w:p>
    <w:p>
      <w:pPr>
        <w:pStyle w:val="ListBullet"/>
        <w:spacing w:after="40"/>
      </w:pPr>
      <w:r>
        <w:t>Authentication provider state and warnings.</w:t>
      </w:r>
    </w:p>
    <w:p>
      <w:pPr>
        <w:pStyle w:val="ListBullet"/>
        <w:spacing w:after="40"/>
      </w:pPr>
      <w:r>
        <w:t>Audit-persistence health.</w:t>
      </w:r>
    </w:p>
    <w:p>
      <w:pPr>
        <w:pStyle w:val="ListBullet"/>
        <w:spacing w:after="40"/>
      </w:pPr>
      <w:r>
        <w:t>Number of changes in configurable recent periods.</w:t>
      </w:r>
    </w:p>
    <w:p>
      <w:pPr>
        <w:pStyle w:val="ListBullet"/>
        <w:spacing w:after="40"/>
      </w:pPr>
      <w:r>
        <w:t>Recent administrative actions.</w:t>
      </w:r>
    </w:p>
    <w:p>
      <w:pPr>
        <w:pStyle w:val="ListBullet"/>
        <w:spacing w:after="40"/>
      </w:pPr>
      <w:r>
        <w:t>Recent failed or denied privileged actions.</w:t>
      </w:r>
    </w:p>
    <w:p>
      <w:pPr>
        <w:pStyle w:val="ListBullet"/>
        <w:spacing w:after="40"/>
      </w:pPr>
      <w:r>
        <w:t>Data integrity warnings and orphan/invalid relationship counts when supported.</w:t>
      </w:r>
    </w:p>
    <w:p>
      <w:pPr>
        <w:pStyle w:val="ListBullet"/>
        <w:spacing w:after="40"/>
      </w:pPr>
      <w:r>
        <w:t>Active production warnings or degraded services.</w:t>
      </w:r>
    </w:p>
    <w:p>
      <w:pPr>
        <w:pStyle w:val="ListBullet"/>
        <w:spacing w:after="40"/>
      </w:pPr>
      <w:r>
        <w:t>Quick links to Audit, Data, Access, System, Diagnostics, Settings, and Danger Zone.</w:t>
      </w:r>
    </w:p>
    <w:p>
      <w:pPr>
        <w:pStyle w:val="Requirement"/>
      </w:pPr>
      <w:r>
        <w:rPr>
          <w:b/>
          <w:color w:val="1F4E79"/>
        </w:rPr>
        <w:t xml:space="preserve">ADM-OVR-001  </w:t>
      </w:r>
      <w:r>
        <w:t>The overview SHALL distinguish healthy, degraded, unavailable, and unknown states. "Unable to load status" SHALL include actionable diagnostic context without exposing secrets.</w:t>
      </w:r>
    </w:p>
    <w:p>
      <w:pPr>
        <w:pStyle w:val="Requirement"/>
      </w:pPr>
      <w:r>
        <w:rPr>
          <w:b/>
          <w:color w:val="1F4E79"/>
        </w:rPr>
        <w:t xml:space="preserve">ADM-OVR-002  </w:t>
      </w:r>
      <w:r>
        <w:t>Status cards SHALL use authoritative API responses, not fabricated defaults.</w:t>
      </w:r>
    </w:p>
    <w:p>
      <w:pPr>
        <w:pStyle w:val="Requirement"/>
      </w:pPr>
      <w:r>
        <w:rPr>
          <w:b/>
          <w:color w:val="1F4E79"/>
        </w:rPr>
        <w:t xml:space="preserve">ADM-OVR-003  </w:t>
      </w:r>
      <w:r>
        <w:t>A failure in one status widget SHALL NOT prevent unrelated administrator sections from loading where possible.</w:t>
      </w:r>
    </w:p>
    <w:p>
      <w:pPr>
        <w:pStyle w:val="Requirement"/>
      </w:pPr>
      <w:r>
        <w:rPr>
          <w:b/>
          <w:color w:val="1F4E79"/>
        </w:rPr>
        <w:t xml:space="preserve">ADM-OVR-004  </w:t>
      </w:r>
      <w:r>
        <w:t>The overview SHALL show the data freshness or observation time for status information when stale state could mislead an administrator.</w:t>
      </w:r>
    </w:p>
    <w:p>
      <w:pPr>
        <w:pStyle w:val="Heading1"/>
      </w:pPr>
      <w:r>
        <w:t>13. /admin/audit User Experience</w:t>
      </w:r>
    </w:p>
    <w:p>
      <w:pPr>
        <w:pStyle w:val="Heading2"/>
      </w:pPr>
      <w:r>
        <w:t>13.1 Primary Ledger Table</w:t>
      </w:r>
    </w:p>
    <w:p>
      <w:r>
        <w:t>The default ledger view shall prioritize rapid forensic scanning. The table shall be server-paginated or otherwise capable of handling large event volumes without downloading the complete ledger to the browser.</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vAlign w:val="center"/>
            <w:tcMar>
              <w:top w:w="80" w:type="dxa"/>
              <w:start w:w="80" w:type="dxa"/>
              <w:bottom w:w="80" w:type="dxa"/>
              <w:end w:w="80" w:type="dxa"/>
            </w:tcMar>
            <w:shd w:fill="4472C4"/>
          </w:tcPr>
          <w:p>
            <w:pPr>
              <w:spacing w:after="0"/>
            </w:pPr>
            <w:r/>
            <w:r>
              <w:rPr>
                <w:rFonts w:ascii="Aptos" w:hAnsi="Aptos"/>
                <w:b/>
                <w:color w:val="FFFFFF"/>
                <w:sz w:val="17"/>
              </w:rPr>
              <w:t>Default Column</w:t>
            </w:r>
          </w:p>
        </w:tc>
        <w:tc>
          <w:tcPr>
            <w:tcW w:type="dxa" w:w="7344"/>
            <w:vAlign w:val="center"/>
            <w:tcMar>
              <w:top w:w="80" w:type="dxa"/>
              <w:start w:w="80" w:type="dxa"/>
              <w:bottom w:w="80" w:type="dxa"/>
              <w:end w:w="80" w:type="dxa"/>
            </w:tcMar>
            <w:shd w:fill="4472C4"/>
          </w:tcPr>
          <w:p>
            <w:pPr>
              <w:spacing w:after="0"/>
            </w:pPr>
            <w:r/>
            <w:r>
              <w:rPr>
                <w:rFonts w:ascii="Aptos" w:hAnsi="Aptos"/>
                <w:b/>
                <w:color w:val="FFFFFF"/>
                <w:sz w:val="17"/>
              </w:rPr>
              <w:t>Behavior</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7"/>
              </w:rPr>
              <w:t>Time</w:t>
            </w:r>
          </w:p>
        </w:tc>
        <w:tc>
          <w:tcPr>
            <w:tcW w:type="dxa" w:w="7344"/>
            <w:vAlign w:val="center"/>
            <w:tcMar>
              <w:top w:w="80" w:type="dxa"/>
              <w:start w:w="80" w:type="dxa"/>
              <w:bottom w:w="80" w:type="dxa"/>
              <w:end w:w="80" w:type="dxa"/>
            </w:tcMar>
          </w:tcPr>
          <w:p>
            <w:pPr>
              <w:spacing w:after="0"/>
            </w:pPr>
            <w:r/>
            <w:r>
              <w:rPr>
                <w:rFonts w:ascii="Aptos" w:hAnsi="Aptos"/>
                <w:b w:val="0"/>
                <w:sz w:val="17"/>
              </w:rPr>
              <w:t>Local display time with precise timestamp available on hover/detail; sort supported.</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7"/>
              </w:rPr>
              <w:t>User / Actor</w:t>
            </w:r>
          </w:p>
        </w:tc>
        <w:tc>
          <w:tcPr>
            <w:tcW w:type="dxa" w:w="7344"/>
            <w:vAlign w:val="center"/>
            <w:tcMar>
              <w:top w:w="80" w:type="dxa"/>
              <w:start w:w="80" w:type="dxa"/>
              <w:bottom w:w="80" w:type="dxa"/>
              <w:end w:w="80" w:type="dxa"/>
            </w:tcMar>
            <w:shd w:fill="F7F9FC"/>
          </w:tcPr>
          <w:p>
            <w:pPr>
              <w:spacing w:after="0"/>
            </w:pPr>
            <w:r/>
            <w:r>
              <w:rPr>
                <w:rFonts w:ascii="Aptos" w:hAnsi="Aptos"/>
                <w:b w:val="0"/>
                <w:sz w:val="17"/>
              </w:rPr>
              <w:t>Display name plus directory/service identity context.</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7"/>
              </w:rPr>
              <w:t>Action</w:t>
            </w:r>
          </w:p>
        </w:tc>
        <w:tc>
          <w:tcPr>
            <w:tcW w:type="dxa" w:w="7344"/>
            <w:vAlign w:val="center"/>
            <w:tcMar>
              <w:top w:w="80" w:type="dxa"/>
              <w:start w:w="80" w:type="dxa"/>
              <w:bottom w:w="80" w:type="dxa"/>
              <w:end w:w="80" w:type="dxa"/>
            </w:tcMar>
          </w:tcPr>
          <w:p>
            <w:pPr>
              <w:spacing w:after="0"/>
            </w:pPr>
            <w:r/>
            <w:r>
              <w:rPr>
                <w:rFonts w:ascii="Aptos" w:hAnsi="Aptos"/>
                <w:b w:val="0"/>
                <w:sz w:val="17"/>
              </w:rPr>
              <w:t>Normalized event action with readable label.</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7"/>
              </w:rPr>
              <w:t>Entity</w:t>
            </w:r>
          </w:p>
        </w:tc>
        <w:tc>
          <w:tcPr>
            <w:tcW w:type="dxa" w:w="7344"/>
            <w:vAlign w:val="center"/>
            <w:tcMar>
              <w:top w:w="80" w:type="dxa"/>
              <w:start w:w="80" w:type="dxa"/>
              <w:bottom w:w="80" w:type="dxa"/>
              <w:end w:w="80" w:type="dxa"/>
            </w:tcMar>
            <w:shd w:fill="F7F9FC"/>
          </w:tcPr>
          <w:p>
            <w:pPr>
              <w:spacing w:after="0"/>
            </w:pPr>
            <w:r/>
            <w:r>
              <w:rPr>
                <w:rFonts w:ascii="Aptos" w:hAnsi="Aptos"/>
                <w:b w:val="0"/>
                <w:sz w:val="17"/>
              </w:rPr>
              <w:t>Entity type plus human-readable identifier.</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7"/>
              </w:rPr>
              <w:t>Changed Field(s)</w:t>
            </w:r>
          </w:p>
        </w:tc>
        <w:tc>
          <w:tcPr>
            <w:tcW w:type="dxa" w:w="7344"/>
            <w:vAlign w:val="center"/>
            <w:tcMar>
              <w:top w:w="80" w:type="dxa"/>
              <w:start w:w="80" w:type="dxa"/>
              <w:bottom w:w="80" w:type="dxa"/>
              <w:end w:w="80" w:type="dxa"/>
            </w:tcMar>
          </w:tcPr>
          <w:p>
            <w:pPr>
              <w:spacing w:after="0"/>
            </w:pPr>
            <w:r/>
            <w:r>
              <w:rPr>
                <w:rFonts w:ascii="Aptos" w:hAnsi="Aptos"/>
                <w:b w:val="0"/>
                <w:sz w:val="17"/>
              </w:rPr>
              <w:t>Compact summary; full list in event detail.</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7"/>
              </w:rPr>
              <w:t>Before</w:t>
            </w:r>
          </w:p>
        </w:tc>
        <w:tc>
          <w:tcPr>
            <w:tcW w:type="dxa" w:w="7344"/>
            <w:vAlign w:val="center"/>
            <w:tcMar>
              <w:top w:w="80" w:type="dxa"/>
              <w:start w:w="80" w:type="dxa"/>
              <w:bottom w:w="80" w:type="dxa"/>
              <w:end w:w="80" w:type="dxa"/>
            </w:tcMar>
            <w:shd w:fill="F7F9FC"/>
          </w:tcPr>
          <w:p>
            <w:pPr>
              <w:spacing w:after="0"/>
            </w:pPr>
            <w:r/>
            <w:r>
              <w:rPr>
                <w:rFonts w:ascii="Aptos" w:hAnsi="Aptos"/>
                <w:b w:val="0"/>
                <w:sz w:val="17"/>
              </w:rPr>
              <w:t>Short value preview only when meaningful.</w:t>
            </w:r>
          </w:p>
        </w:tc>
      </w:tr>
      <w:tr>
        <w:trPr>
          <w:cantSplit/>
        </w:trPr>
        <w:tc>
          <w:tcPr>
            <w:tcW w:type="dxa" w:w="2448"/>
            <w:vAlign w:val="center"/>
            <w:tcMar>
              <w:top w:w="80" w:type="dxa"/>
              <w:start w:w="80" w:type="dxa"/>
              <w:bottom w:w="80" w:type="dxa"/>
              <w:end w:w="80" w:type="dxa"/>
            </w:tcMar>
          </w:tcPr>
          <w:p>
            <w:pPr>
              <w:spacing w:after="0"/>
            </w:pPr>
            <w:r/>
            <w:r>
              <w:rPr>
                <w:rFonts w:ascii="Aptos" w:hAnsi="Aptos"/>
                <w:b w:val="0"/>
                <w:sz w:val="17"/>
              </w:rPr>
              <w:t>After</w:t>
            </w:r>
          </w:p>
        </w:tc>
        <w:tc>
          <w:tcPr>
            <w:tcW w:type="dxa" w:w="7344"/>
            <w:vAlign w:val="center"/>
            <w:tcMar>
              <w:top w:w="80" w:type="dxa"/>
              <w:start w:w="80" w:type="dxa"/>
              <w:bottom w:w="80" w:type="dxa"/>
              <w:end w:w="80" w:type="dxa"/>
            </w:tcMar>
          </w:tcPr>
          <w:p>
            <w:pPr>
              <w:spacing w:after="0"/>
            </w:pPr>
            <w:r/>
            <w:r>
              <w:rPr>
                <w:rFonts w:ascii="Aptos" w:hAnsi="Aptos"/>
                <w:b w:val="0"/>
                <w:sz w:val="17"/>
              </w:rPr>
              <w:t>Short value preview only when meaningful.</w:t>
            </w:r>
          </w:p>
        </w:tc>
      </w:tr>
      <w:tr>
        <w:trPr>
          <w:cantSplit/>
        </w:trPr>
        <w:tc>
          <w:tcPr>
            <w:tcW w:type="dxa" w:w="2448"/>
            <w:vAlign w:val="center"/>
            <w:tcMar>
              <w:top w:w="80" w:type="dxa"/>
              <w:start w:w="80" w:type="dxa"/>
              <w:bottom w:w="80" w:type="dxa"/>
              <w:end w:w="80" w:type="dxa"/>
            </w:tcMar>
            <w:shd w:fill="F7F9FC"/>
          </w:tcPr>
          <w:p>
            <w:pPr>
              <w:spacing w:after="0"/>
            </w:pPr>
            <w:r/>
            <w:r>
              <w:rPr>
                <w:rFonts w:ascii="Aptos" w:hAnsi="Aptos"/>
                <w:b w:val="0"/>
                <w:sz w:val="17"/>
              </w:rPr>
              <w:t>Source / Result</w:t>
            </w:r>
          </w:p>
        </w:tc>
        <w:tc>
          <w:tcPr>
            <w:tcW w:type="dxa" w:w="7344"/>
            <w:vAlign w:val="center"/>
            <w:tcMar>
              <w:top w:w="80" w:type="dxa"/>
              <w:start w:w="80" w:type="dxa"/>
              <w:bottom w:w="80" w:type="dxa"/>
              <w:end w:w="80" w:type="dxa"/>
            </w:tcMar>
            <w:shd w:fill="F7F9FC"/>
          </w:tcPr>
          <w:p>
            <w:pPr>
              <w:spacing w:after="0"/>
            </w:pPr>
            <w:r/>
            <w:r>
              <w:rPr>
                <w:rFonts w:ascii="Aptos" w:hAnsi="Aptos"/>
                <w:b w:val="0"/>
                <w:sz w:val="17"/>
              </w:rPr>
              <w:t>Web/Desktop/API/etc. and success/denied/failed state.</w:t>
            </w:r>
          </w:p>
        </w:tc>
      </w:tr>
    </w:tbl>
    <w:p>
      <w:pPr>
        <w:spacing w:after="0"/>
      </w:pPr>
    </w:p>
    <w:p>
      <w:pPr>
        <w:pStyle w:val="Heading2"/>
      </w:pPr>
      <w:r>
        <w:t>13.2 Required Filters</w:t>
      </w:r>
    </w:p>
    <w:p>
      <w:pPr>
        <w:pStyle w:val="ListBullet"/>
        <w:spacing w:after="40"/>
      </w:pPr>
      <w:r>
        <w:t>Free-text search across permitted identifiers, names, and event metadata.</w:t>
      </w:r>
    </w:p>
    <w:p>
      <w:pPr>
        <w:pStyle w:val="ListBullet"/>
        <w:spacing w:after="40"/>
      </w:pPr>
      <w:r>
        <w:t>Absolute start/end timestamp and common presets such as Today, Last 24 Hours, Last 7 Days, Last 30 Days.</w:t>
      </w:r>
    </w:p>
    <w:p>
      <w:pPr>
        <w:pStyle w:val="ListBullet"/>
        <w:spacing w:after="40"/>
      </w:pPr>
      <w:r>
        <w:t>Actor/user.</w:t>
      </w:r>
    </w:p>
    <w:p>
      <w:pPr>
        <w:pStyle w:val="ListBullet"/>
        <w:spacing w:after="40"/>
      </w:pPr>
      <w:r>
        <w:t>Action or action category.</w:t>
      </w:r>
    </w:p>
    <w:p>
      <w:pPr>
        <w:pStyle w:val="ListBullet"/>
        <w:spacing w:after="40"/>
      </w:pPr>
      <w:r>
        <w:t>Entity type.</w:t>
      </w:r>
    </w:p>
    <w:p>
      <w:pPr>
        <w:pStyle w:val="ListBullet"/>
        <w:spacing w:after="40"/>
      </w:pPr>
      <w:r>
        <w:t>Specific EOAT, machine, tool, document, relationship, or event ID.</w:t>
      </w:r>
    </w:p>
    <w:p>
      <w:pPr>
        <w:pStyle w:val="ListBullet"/>
        <w:spacing w:after="40"/>
      </w:pPr>
      <w:r>
        <w:t>Result state.</w:t>
      </w:r>
    </w:p>
    <w:p>
      <w:pPr>
        <w:pStyle w:val="ListBullet"/>
        <w:spacing w:after="40"/>
      </w:pPr>
      <w:r>
        <w:t>Source client.</w:t>
      </w:r>
    </w:p>
    <w:p>
      <w:pPr>
        <w:pStyle w:val="ListBullet"/>
        <w:spacing w:after="40"/>
      </w:pPr>
      <w:r>
        <w:t>Administrative/security-only events.</w:t>
      </w:r>
    </w:p>
    <w:p>
      <w:pPr>
        <w:pStyle w:val="ListBullet"/>
        <w:spacing w:after="40"/>
      </w:pPr>
      <w:r>
        <w:t>Changes made by the current administrator ("My Changes").</w:t>
      </w:r>
    </w:p>
    <w:p>
      <w:pPr>
        <w:pStyle w:val="ListBullet"/>
        <w:spacing w:after="40"/>
      </w:pPr>
      <w:r>
        <w:t>Correlation ID / request ID for troubleshooting.</w:t>
      </w:r>
    </w:p>
    <w:p>
      <w:pPr>
        <w:pStyle w:val="Requirement"/>
      </w:pPr>
      <w:r>
        <w:rPr>
          <w:b/>
          <w:color w:val="1F4E79"/>
        </w:rPr>
        <w:t xml:space="preserve">ADM-UI-001  </w:t>
      </w:r>
      <w:r>
        <w:t>Audit filters SHALL be functional server-backed filters, not decorative controls.</w:t>
      </w:r>
    </w:p>
    <w:p>
      <w:pPr>
        <w:pStyle w:val="Requirement"/>
      </w:pPr>
      <w:r>
        <w:rPr>
          <w:b/>
          <w:color w:val="1F4E79"/>
        </w:rPr>
        <w:t xml:space="preserve">ADM-UI-002  </w:t>
      </w:r>
      <w:r>
        <w:t>Filter state SHOULD be representable in the URL so administrators can refresh or share an authorized filtered view.</w:t>
      </w:r>
    </w:p>
    <w:p>
      <w:pPr>
        <w:pStyle w:val="Requirement"/>
      </w:pPr>
      <w:r>
        <w:rPr>
          <w:b/>
          <w:color w:val="1F4E79"/>
        </w:rPr>
        <w:t xml:space="preserve">ADM-UI-003  </w:t>
      </w:r>
      <w:r>
        <w:t>The UI SHALL not claim that an authoritative filter is unavailable when the backend has the data to provide it.</w:t>
      </w:r>
    </w:p>
    <w:p>
      <w:pPr>
        <w:pStyle w:val="Requirement"/>
      </w:pPr>
      <w:r>
        <w:rPr>
          <w:b/>
          <w:color w:val="1F4E79"/>
        </w:rPr>
        <w:t xml:space="preserve">ADM-UI-004  </w:t>
      </w:r>
      <w:r>
        <w:t>Filter menus SHALL use authoritative selectable values wherever possible instead of requiring administrators to guess database strings.</w:t>
      </w:r>
    </w:p>
    <w:p>
      <w:pPr>
        <w:pStyle w:val="Requirement"/>
      </w:pPr>
      <w:r>
        <w:rPr>
          <w:b/>
          <w:color w:val="1F4E79"/>
        </w:rPr>
        <w:t xml:space="preserve">ADM-UI-005  </w:t>
      </w:r>
      <w:r>
        <w:t>The audit table SHALL remain visually centered and usable at common desktop resolutions and shall degrade gracefully on tablets.</w:t>
      </w:r>
    </w:p>
    <w:p>
      <w:pPr>
        <w:pStyle w:val="Requirement"/>
      </w:pPr>
      <w:r>
        <w:rPr>
          <w:b/>
          <w:color w:val="1F4E79"/>
        </w:rPr>
        <w:t xml:space="preserve">ADM-UI-006  </w:t>
      </w:r>
      <w:r>
        <w:t>Column overflow SHALL not make event inspection dependent on horizontal scrolling across an excessively wide table; compact rows and a detail drawer/page shall be used.</w:t>
      </w:r>
    </w:p>
    <w:p>
      <w:pPr>
        <w:pStyle w:val="Heading2"/>
      </w:pPr>
      <w:r>
        <w:t>13.3 Event Detail Page</w:t>
      </w:r>
    </w:p>
    <w:p>
      <w:pPr>
        <w:pStyle w:val="ListBullet"/>
        <w:spacing w:after="40"/>
      </w:pPr>
      <w:r>
        <w:t>Canonical event ID and timestamp.</w:t>
      </w:r>
    </w:p>
    <w:p>
      <w:pPr>
        <w:pStyle w:val="ListBullet"/>
        <w:spacing w:after="40"/>
      </w:pPr>
      <w:r>
        <w:t>Actor name, internal ID, login/directory identifier, role at event time when available.</w:t>
      </w:r>
    </w:p>
    <w:p>
      <w:pPr>
        <w:pStyle w:val="ListBullet"/>
        <w:spacing w:after="40"/>
      </w:pPr>
      <w:r>
        <w:t>Action and event category.</w:t>
      </w:r>
    </w:p>
    <w:p>
      <w:pPr>
        <w:pStyle w:val="ListBullet"/>
        <w:spacing w:after="40"/>
      </w:pPr>
      <w:r>
        <w:t>Entity type, stable ID, display ID, and direct authorized link to the entity.</w:t>
      </w:r>
    </w:p>
    <w:p>
      <w:pPr>
        <w:pStyle w:val="ListBullet"/>
        <w:spacing w:after="40"/>
      </w:pPr>
      <w:r>
        <w:t>Field-by-field diff view showing previous and resulting values.</w:t>
      </w:r>
    </w:p>
    <w:p>
      <w:pPr>
        <w:pStyle w:val="ListBullet"/>
        <w:spacing w:after="40"/>
      </w:pPr>
      <w:r>
        <w:t>Optional raw structured JSON view for advanced troubleshooting, subject to redaction.</w:t>
      </w:r>
    </w:p>
    <w:p>
      <w:pPr>
        <w:pStyle w:val="ListBullet"/>
        <w:spacing w:after="40"/>
      </w:pPr>
      <w:r>
        <w:t>Reason/note and source workflow.</w:t>
      </w:r>
    </w:p>
    <w:p>
      <w:pPr>
        <w:pStyle w:val="ListBullet"/>
        <w:spacing w:after="40"/>
      </w:pPr>
      <w:r>
        <w:t>Request, correlation, and transaction IDs.</w:t>
      </w:r>
    </w:p>
    <w:p>
      <w:pPr>
        <w:pStyle w:val="ListBullet"/>
        <w:spacing w:after="40"/>
      </w:pPr>
      <w:r>
        <w:t>Endpoint/operation and source client.</w:t>
      </w:r>
    </w:p>
    <w:p>
      <w:pPr>
        <w:pStyle w:val="ListBullet"/>
        <w:spacing w:after="40"/>
      </w:pPr>
      <w:r>
        <w:t>Outcome and error/denial reason where applicable.</w:t>
      </w:r>
    </w:p>
    <w:p>
      <w:pPr>
        <w:pStyle w:val="ListBullet"/>
        <w:spacing w:after="40"/>
      </w:pPr>
      <w:r>
        <w:t>Related events within the same correlation/transaction.</w:t>
      </w:r>
    </w:p>
    <w:p>
      <w:pPr>
        <w:pStyle w:val="ListBullet"/>
        <w:spacing w:after="40"/>
      </w:pPr>
      <w:r>
        <w:t>Copy event link and copy event ID actions.</w:t>
      </w:r>
    </w:p>
    <w:p>
      <w:pPr>
        <w:pStyle w:val="Requirement"/>
      </w:pPr>
      <w:r>
        <w:rPr>
          <w:b/>
          <w:color w:val="1F4E79"/>
        </w:rPr>
        <w:t xml:space="preserve">ADM-UI-007  </w:t>
      </w:r>
      <w:r>
        <w:t>The default event detail experience SHALL render structured field differences in human-readable form rather than forcing administrators to compare raw JSON blobs.</w:t>
      </w:r>
    </w:p>
    <w:p>
      <w:pPr>
        <w:pStyle w:val="Requirement"/>
      </w:pPr>
      <w:r>
        <w:rPr>
          <w:b/>
          <w:color w:val="1F4E79"/>
        </w:rPr>
        <w:t xml:space="preserve">ADM-UI-008  </w:t>
      </w:r>
      <w:r>
        <w:t>Unknown, null, absent, and intentionally redacted values SHALL be represented distinctly.</w:t>
      </w:r>
    </w:p>
    <w:p>
      <w:pPr>
        <w:pStyle w:val="Requirement"/>
      </w:pPr>
      <w:r>
        <w:rPr>
          <w:b/>
          <w:color w:val="1F4E79"/>
        </w:rPr>
        <w:t xml:space="preserve">ADM-UI-009  </w:t>
      </w:r>
      <w:r>
        <w:t>Large before/after objects SHALL be expandable and virtualized or truncated safely to preserve page performance.</w:t>
      </w:r>
    </w:p>
    <w:p>
      <w:pPr>
        <w:pStyle w:val="Heading1"/>
      </w:pPr>
      <w:r>
        <w:t>14. Timeline, Correlation, and Cross-Navigation</w:t>
      </w:r>
    </w:p>
    <w:p>
      <w:pPr>
        <w:pStyle w:val="Requirement"/>
      </w:pPr>
      <w:r>
        <w:rPr>
          <w:b/>
          <w:color w:val="1F4E79"/>
        </w:rPr>
        <w:t xml:space="preserve">ADM-COR-001  </w:t>
      </w:r>
      <w:r>
        <w:t>Administrators SHALL be able to pivot from an audit event to the affected EOAT, machine, tool, document, or relationship when the entity still exists and authorization allows it.</w:t>
      </w:r>
    </w:p>
    <w:p>
      <w:pPr>
        <w:pStyle w:val="Requirement"/>
      </w:pPr>
      <w:r>
        <w:rPr>
          <w:b/>
          <w:color w:val="1F4E79"/>
        </w:rPr>
        <w:t xml:space="preserve">ADM-COR-002  </w:t>
      </w:r>
      <w:r>
        <w:t>Administrators SHALL be able to pivot from a supported entity profile or administrator data view to filtered audit events for that entity.</w:t>
      </w:r>
    </w:p>
    <w:p>
      <w:pPr>
        <w:pStyle w:val="Requirement"/>
      </w:pPr>
      <w:r>
        <w:rPr>
          <w:b/>
          <w:color w:val="1F4E79"/>
        </w:rPr>
        <w:t xml:space="preserve">ADM-COR-003  </w:t>
      </w:r>
      <w:r>
        <w:t>The system SHOULD provide a timeline presentation for a specific entity or correlation ID in addition to the global table view.</w:t>
      </w:r>
    </w:p>
    <w:p>
      <w:pPr>
        <w:pStyle w:val="Requirement"/>
      </w:pPr>
      <w:r>
        <w:rPr>
          <w:b/>
          <w:color w:val="1F4E79"/>
        </w:rPr>
        <w:t xml:space="preserve">ADM-COR-004  </w:t>
      </w:r>
      <w:r>
        <w:t>Multi-step workflows SHALL expose related events through correlation or transaction grouping.</w:t>
      </w:r>
    </w:p>
    <w:p>
      <w:pPr>
        <w:pStyle w:val="Requirement"/>
      </w:pPr>
      <w:r>
        <w:rPr>
          <w:b/>
          <w:color w:val="1F4E79"/>
        </w:rPr>
        <w:t xml:space="preserve">ADM-COR-005  </w:t>
      </w:r>
      <w:r>
        <w:t>Archived or deleted entities SHALL remain identifiable from historical events even when the current entity profile is unavailable.</w:t>
      </w:r>
    </w:p>
    <w:p>
      <w:pPr>
        <w:pStyle w:val="Heading1"/>
      </w:pPr>
      <w:r>
        <w:t>15. Administrator Data Management</w:t>
      </w:r>
    </w:p>
    <w:p>
      <w:r>
        <w:t>Administrator data management shall support inspection and controlled correction of authoritative data. It shall not become a generic raw-database editor.</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04"/>
            <w:vAlign w:val="center"/>
            <w:tcMar>
              <w:top w:w="80" w:type="dxa"/>
              <w:start w:w="80" w:type="dxa"/>
              <w:bottom w:w="80" w:type="dxa"/>
              <w:end w:w="80" w:type="dxa"/>
            </w:tcMar>
            <w:shd w:fill="4472C4"/>
          </w:tcPr>
          <w:p>
            <w:pPr>
              <w:spacing w:after="0"/>
            </w:pPr>
            <w:r/>
            <w:r>
              <w:rPr>
                <w:rFonts w:ascii="Aptos" w:hAnsi="Aptos"/>
                <w:b/>
                <w:color w:val="FFFFFF"/>
                <w:sz w:val="17"/>
              </w:rPr>
              <w:t>Area</w:t>
            </w:r>
          </w:p>
        </w:tc>
        <w:tc>
          <w:tcPr>
            <w:tcW w:type="dxa" w:w="7488"/>
            <w:vAlign w:val="center"/>
            <w:tcMar>
              <w:top w:w="80" w:type="dxa"/>
              <w:start w:w="80" w:type="dxa"/>
              <w:bottom w:w="80" w:type="dxa"/>
              <w:end w:w="80" w:type="dxa"/>
            </w:tcMar>
            <w:shd w:fill="4472C4"/>
          </w:tcPr>
          <w:p>
            <w:pPr>
              <w:spacing w:after="0"/>
            </w:pPr>
            <w:r/>
            <w:r>
              <w:rPr>
                <w:rFonts w:ascii="Aptos" w:hAnsi="Aptos"/>
                <w:b/>
                <w:color w:val="FFFFFF"/>
                <w:sz w:val="17"/>
              </w:rPr>
              <w:t>Administrator Capabilities</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EOATs</w:t>
            </w:r>
          </w:p>
        </w:tc>
        <w:tc>
          <w:tcPr>
            <w:tcW w:type="dxa" w:w="7488"/>
            <w:vAlign w:val="center"/>
            <w:tcMar>
              <w:top w:w="80" w:type="dxa"/>
              <w:start w:w="80" w:type="dxa"/>
              <w:bottom w:w="80" w:type="dxa"/>
              <w:end w:w="80" w:type="dxa"/>
            </w:tcMar>
          </w:tcPr>
          <w:p>
            <w:pPr>
              <w:spacing w:after="0"/>
            </w:pPr>
            <w:r/>
            <w:r>
              <w:rPr>
                <w:rFonts w:ascii="Aptos" w:hAnsi="Aptos"/>
                <w:b w:val="0"/>
                <w:sz w:val="17"/>
              </w:rPr>
              <w:t>Search, inspect validation/integrity state, edit approved fields, archive/restore, review related records, view audit history.</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Machines</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Search, inspect/edit approved fields, relationship review, active assignment review, archive/restore where supported.</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Tools</w:t>
            </w:r>
          </w:p>
        </w:tc>
        <w:tc>
          <w:tcPr>
            <w:tcW w:type="dxa" w:w="7488"/>
            <w:vAlign w:val="center"/>
            <w:tcMar>
              <w:top w:w="80" w:type="dxa"/>
              <w:start w:w="80" w:type="dxa"/>
              <w:bottom w:w="80" w:type="dxa"/>
              <w:end w:w="80" w:type="dxa"/>
            </w:tcMar>
          </w:tcPr>
          <w:p>
            <w:pPr>
              <w:spacing w:after="0"/>
            </w:pPr>
            <w:r/>
            <w:r>
              <w:rPr>
                <w:rFonts w:ascii="Aptos" w:hAnsi="Aptos"/>
                <w:b w:val="0"/>
                <w:sz w:val="17"/>
              </w:rPr>
              <w:t>Search, inspect/edit approved fields, compatibility/relationship review, archive/restore where supported.</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Relationships</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Create/remove/repair approved relationships using explicit entity selectors and validity checks.</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Documents / Photos</w:t>
            </w:r>
          </w:p>
        </w:tc>
        <w:tc>
          <w:tcPr>
            <w:tcW w:type="dxa" w:w="7488"/>
            <w:vAlign w:val="center"/>
            <w:tcMar>
              <w:top w:w="80" w:type="dxa"/>
              <w:start w:w="80" w:type="dxa"/>
              <w:bottom w:w="80" w:type="dxa"/>
              <w:end w:w="80" w:type="dxa"/>
            </w:tcMar>
          </w:tcPr>
          <w:p>
            <w:pPr>
              <w:spacing w:after="0"/>
            </w:pPr>
            <w:r/>
            <w:r>
              <w:rPr>
                <w:rFonts w:ascii="Aptos" w:hAnsi="Aptos"/>
                <w:b w:val="0"/>
                <w:sz w:val="17"/>
              </w:rPr>
              <w:t>Inspect metadata, revision/supersession state, orphaned files, associations, and approved archive/correction actions.</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Imports</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Preview, validate, diff, commit, and review import result with transaction-level audit evidence.</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Integrity</w:t>
            </w:r>
          </w:p>
        </w:tc>
        <w:tc>
          <w:tcPr>
            <w:tcW w:type="dxa" w:w="7488"/>
            <w:vAlign w:val="center"/>
            <w:tcMar>
              <w:top w:w="80" w:type="dxa"/>
              <w:start w:w="80" w:type="dxa"/>
              <w:bottom w:w="80" w:type="dxa"/>
              <w:end w:w="80" w:type="dxa"/>
            </w:tcMar>
          </w:tcPr>
          <w:p>
            <w:pPr>
              <w:spacing w:after="0"/>
            </w:pPr>
            <w:r/>
            <w:r>
              <w:rPr>
                <w:rFonts w:ascii="Aptos" w:hAnsi="Aptos"/>
                <w:b w:val="0"/>
                <w:sz w:val="17"/>
              </w:rPr>
              <w:t>Detect duplicate IDs, broken references, orphaned objects, impossible assignment states, and other governed invariants.</w:t>
            </w:r>
          </w:p>
        </w:tc>
      </w:tr>
    </w:tbl>
    <w:p>
      <w:pPr>
        <w:spacing w:after="0"/>
      </w:pPr>
    </w:p>
    <w:p>
      <w:pPr>
        <w:pStyle w:val="Requirement"/>
      </w:pPr>
      <w:r>
        <w:rPr>
          <w:b/>
          <w:color w:val="1F4E79"/>
        </w:rPr>
        <w:t xml:space="preserve">ADM-DATA-001  </w:t>
      </w:r>
      <w:r>
        <w:t>Administrator data management SHALL use domain-aware forms and validation rather than exposing arbitrary SQL/table editors.</w:t>
      </w:r>
    </w:p>
    <w:p>
      <w:pPr>
        <w:pStyle w:val="Requirement"/>
      </w:pPr>
      <w:r>
        <w:rPr>
          <w:b/>
          <w:color w:val="1F4E79"/>
        </w:rPr>
        <w:t xml:space="preserve">ADM-DATA-002  </w:t>
      </w:r>
      <w:r>
        <w:t>Before committing a high-impact correction, the UI SHALL show the target records and the material changes that will occur.</w:t>
      </w:r>
    </w:p>
    <w:p>
      <w:pPr>
        <w:pStyle w:val="Requirement"/>
      </w:pPr>
      <w:r>
        <w:rPr>
          <w:b/>
          <w:color w:val="1F4E79"/>
        </w:rPr>
        <w:t xml:space="preserve">ADM-DATA-003  </w:t>
      </w:r>
      <w:r>
        <w:t>Bulk operations SHALL provide a preview/dry-run mode when practical and SHALL produce a correlated audit summary.</w:t>
      </w:r>
    </w:p>
    <w:p>
      <w:pPr>
        <w:pStyle w:val="Requirement"/>
      </w:pPr>
      <w:r>
        <w:rPr>
          <w:b/>
          <w:color w:val="1F4E79"/>
        </w:rPr>
        <w:t xml:space="preserve">ADM-DATA-004  </w:t>
      </w:r>
      <w:r>
        <w:t>Relationship editing SHALL use authoritative entity selectors and compatibility/validity checks; free-text foreign-key entry SHOULD be avoided.</w:t>
      </w:r>
    </w:p>
    <w:p>
      <w:pPr>
        <w:pStyle w:val="Requirement"/>
      </w:pPr>
      <w:r>
        <w:rPr>
          <w:b/>
          <w:color w:val="1F4E79"/>
        </w:rPr>
        <w:t xml:space="preserve">ADM-DATA-005  </w:t>
      </w:r>
      <w:r>
        <w:t>Archive/restore SHOULD be preferred over irreversible deletion for business records unless deletion is specifically required and governed.</w:t>
      </w:r>
    </w:p>
    <w:p>
      <w:pPr>
        <w:pStyle w:val="Requirement"/>
      </w:pPr>
      <w:r>
        <w:rPr>
          <w:b/>
          <w:color w:val="1F4E79"/>
        </w:rPr>
        <w:t xml:space="preserve">ADM-DATA-006  </w:t>
      </w:r>
      <w:r>
        <w:t>Administrative corrections SHALL not silently rewrite prior audit evidence.</w:t>
      </w:r>
    </w:p>
    <w:p>
      <w:pPr>
        <w:pStyle w:val="Heading1"/>
      </w:pPr>
      <w:r>
        <w:t>16. /admin/access - Users, Groups, Roles, and Sessions</w:t>
      </w:r>
    </w:p>
    <w:p>
      <w:pPr>
        <w:pStyle w:val="ListBullet"/>
        <w:spacing w:after="40"/>
      </w:pPr>
      <w:r>
        <w:t>Current configured authentication provider and readiness state.</w:t>
      </w:r>
    </w:p>
    <w:p>
      <w:pPr>
        <w:pStyle w:val="ListBullet"/>
        <w:spacing w:after="40"/>
      </w:pPr>
      <w:r>
        <w:t>Approved administrator directory group mapping(s).</w:t>
      </w:r>
    </w:p>
    <w:p>
      <w:pPr>
        <w:pStyle w:val="ListBullet"/>
        <w:spacing w:after="40"/>
      </w:pPr>
      <w:r>
        <w:t>Application role mapping rules.</w:t>
      </w:r>
    </w:p>
    <w:p>
      <w:pPr>
        <w:pStyle w:val="ListBullet"/>
        <w:spacing w:after="40"/>
      </w:pPr>
      <w:r>
        <w:t>Recently authenticated users where permitted.</w:t>
      </w:r>
    </w:p>
    <w:p>
      <w:pPr>
        <w:pStyle w:val="ListBullet"/>
        <w:spacing w:after="40"/>
      </w:pPr>
      <w:r>
        <w:t>Active/recent privileged sessions and session age where supported.</w:t>
      </w:r>
    </w:p>
    <w:p>
      <w:pPr>
        <w:pStyle w:val="ListBullet"/>
        <w:spacing w:after="40"/>
      </w:pPr>
      <w:r>
        <w:t>Revoked/expired sessions.</w:t>
      </w:r>
    </w:p>
    <w:p>
      <w:pPr>
        <w:pStyle w:val="ListBullet"/>
        <w:spacing w:after="40"/>
      </w:pPr>
      <w:r>
        <w:t>Authentication failures and denied administrator access events.</w:t>
      </w:r>
    </w:p>
    <w:p>
      <w:pPr>
        <w:pStyle w:val="ListBullet"/>
        <w:spacing w:after="40"/>
      </w:pPr>
      <w:r>
        <w:t>Role/group mapping changes.</w:t>
      </w:r>
    </w:p>
    <w:p>
      <w:pPr>
        <w:pStyle w:val="ListBullet"/>
        <w:spacing w:after="40"/>
      </w:pPr>
      <w:r>
        <w:t>A safe test/diagnostic function for an administrator to verify how a directory identity would be mapped, without exposing credentials.</w:t>
      </w:r>
    </w:p>
    <w:p>
      <w:pPr>
        <w:pStyle w:val="Requirement"/>
      </w:pPr>
      <w:r>
        <w:rPr>
          <w:b/>
          <w:color w:val="1F4E79"/>
        </w:rPr>
        <w:t xml:space="preserve">ADM-ACC-001  </w:t>
      </w:r>
      <w:r>
        <w:t>The page SHALL never display user passwords, bind passwords, private tokens, or session cookie values.</w:t>
      </w:r>
    </w:p>
    <w:p>
      <w:pPr>
        <w:pStyle w:val="Requirement"/>
      </w:pPr>
      <w:r>
        <w:rPr>
          <w:b/>
          <w:color w:val="1F4E79"/>
        </w:rPr>
        <w:t xml:space="preserve">ADM-ACC-002  </w:t>
      </w:r>
      <w:r>
        <w:t>Changes to role or group mappings SHALL require administrator authorization and SHALL generate audit events with before/after configuration.</w:t>
      </w:r>
    </w:p>
    <w:p>
      <w:pPr>
        <w:pStyle w:val="Requirement"/>
      </w:pPr>
      <w:r>
        <w:rPr>
          <w:b/>
          <w:color w:val="1F4E79"/>
        </w:rPr>
        <w:t xml:space="preserve">ADM-ACC-003  </w:t>
      </w:r>
      <w:r>
        <w:t>If the identity provider is unavailable, EOAT Atlas SHALL display a clear degraded/unavailable state and SHALL not fabricate authorization success.</w:t>
      </w:r>
    </w:p>
    <w:p>
      <w:pPr>
        <w:pStyle w:val="Requirement"/>
      </w:pPr>
      <w:r>
        <w:rPr>
          <w:b/>
          <w:color w:val="1F4E79"/>
        </w:rPr>
        <w:t xml:space="preserve">ADM-ACC-004  </w:t>
      </w:r>
      <w:r>
        <w:t>Production group/role mappings SHALL be treated as security configuration and SHALL not be writable by ordinary users.</w:t>
      </w:r>
    </w:p>
    <w:p>
      <w:pPr>
        <w:pStyle w:val="Heading1"/>
      </w:pPr>
      <w:r>
        <w:t>17. /admin/system and Diagnostics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04"/>
            <w:vAlign w:val="center"/>
            <w:tcMar>
              <w:top w:w="80" w:type="dxa"/>
              <w:start w:w="80" w:type="dxa"/>
              <w:bottom w:w="80" w:type="dxa"/>
              <w:end w:w="80" w:type="dxa"/>
            </w:tcMar>
            <w:shd w:fill="4472C4"/>
          </w:tcPr>
          <w:p>
            <w:pPr>
              <w:spacing w:after="0"/>
            </w:pPr>
            <w:r/>
            <w:r>
              <w:rPr>
                <w:rFonts w:ascii="Aptos" w:hAnsi="Aptos"/>
                <w:b/>
                <w:color w:val="FFFFFF"/>
                <w:sz w:val="17"/>
              </w:rPr>
              <w:t>Status Domain</w:t>
            </w:r>
          </w:p>
        </w:tc>
        <w:tc>
          <w:tcPr>
            <w:tcW w:type="dxa" w:w="7488"/>
            <w:vAlign w:val="center"/>
            <w:tcMar>
              <w:top w:w="80" w:type="dxa"/>
              <w:start w:w="80" w:type="dxa"/>
              <w:bottom w:w="80" w:type="dxa"/>
              <w:end w:w="80" w:type="dxa"/>
            </w:tcMar>
            <w:shd w:fill="4472C4"/>
          </w:tcPr>
          <w:p>
            <w:pPr>
              <w:spacing w:after="0"/>
            </w:pPr>
            <w:r/>
            <w:r>
              <w:rPr>
                <w:rFonts w:ascii="Aptos" w:hAnsi="Aptos"/>
                <w:b/>
                <w:color w:val="FFFFFF"/>
                <w:sz w:val="17"/>
              </w:rPr>
              <w:t>Examples</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Application</w:t>
            </w:r>
          </w:p>
        </w:tc>
        <w:tc>
          <w:tcPr>
            <w:tcW w:type="dxa" w:w="7488"/>
            <w:vAlign w:val="center"/>
            <w:tcMar>
              <w:top w:w="80" w:type="dxa"/>
              <w:start w:w="80" w:type="dxa"/>
              <w:bottom w:w="80" w:type="dxa"/>
              <w:end w:w="80" w:type="dxa"/>
            </w:tcMar>
          </w:tcPr>
          <w:p>
            <w:pPr>
              <w:spacing w:after="0"/>
            </w:pPr>
            <w:r/>
            <w:r>
              <w:rPr>
                <w:rFonts w:ascii="Aptos" w:hAnsi="Aptos"/>
                <w:b w:val="0"/>
                <w:sz w:val="17"/>
              </w:rPr>
              <w:t>Frontend version, API version, release/commit identity, build time if available.</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Database</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Connectivity, schema revision, migration compatibility, read/write mode.</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API</w:t>
            </w:r>
          </w:p>
        </w:tc>
        <w:tc>
          <w:tcPr>
            <w:tcW w:type="dxa" w:w="7488"/>
            <w:vAlign w:val="center"/>
            <w:tcMar>
              <w:top w:w="80" w:type="dxa"/>
              <w:start w:w="80" w:type="dxa"/>
              <w:bottom w:w="80" w:type="dxa"/>
              <w:end w:w="80" w:type="dxa"/>
            </w:tcMar>
          </w:tcPr>
          <w:p>
            <w:pPr>
              <w:spacing w:after="0"/>
            </w:pPr>
            <w:r/>
            <w:r>
              <w:rPr>
                <w:rFonts w:ascii="Aptos" w:hAnsi="Aptos"/>
                <w:b w:val="0"/>
                <w:sz w:val="17"/>
              </w:rPr>
              <w:t>Health, contract version, write gate, dependency status.</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Authentication</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Provider configured, provider reachable, certificate/handshake status where safely available.</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Audit subsystem</w:t>
            </w:r>
          </w:p>
        </w:tc>
        <w:tc>
          <w:tcPr>
            <w:tcW w:type="dxa" w:w="7488"/>
            <w:vAlign w:val="center"/>
            <w:tcMar>
              <w:top w:w="80" w:type="dxa"/>
              <w:start w:w="80" w:type="dxa"/>
              <w:bottom w:w="80" w:type="dxa"/>
              <w:end w:w="80" w:type="dxa"/>
            </w:tcMar>
          </w:tcPr>
          <w:p>
            <w:pPr>
              <w:spacing w:after="0"/>
            </w:pPr>
            <w:r/>
            <w:r>
              <w:rPr>
                <w:rFonts w:ascii="Aptos" w:hAnsi="Aptos"/>
                <w:b w:val="0"/>
                <w:sz w:val="17"/>
              </w:rPr>
              <w:t>Last successful audit commit, audit-table accessibility, backlog/failure status if applicable.</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Storage</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Document/photo roots, accessibility, disk-space warning where approved.</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7"/>
              </w:rPr>
              <w:t>Deployment</w:t>
            </w:r>
          </w:p>
        </w:tc>
        <w:tc>
          <w:tcPr>
            <w:tcW w:type="dxa" w:w="7488"/>
            <w:vAlign w:val="center"/>
            <w:tcMar>
              <w:top w:w="80" w:type="dxa"/>
              <w:start w:w="80" w:type="dxa"/>
              <w:bottom w:w="80" w:type="dxa"/>
              <w:end w:w="80" w:type="dxa"/>
            </w:tcMar>
          </w:tcPr>
          <w:p>
            <w:pPr>
              <w:spacing w:after="0"/>
            </w:pPr>
            <w:r/>
            <w:r>
              <w:rPr>
                <w:rFonts w:ascii="Aptos" w:hAnsi="Aptos"/>
                <w:b w:val="0"/>
                <w:sz w:val="17"/>
              </w:rPr>
              <w:t>Active release paths/identifiers, rollback candidate info where deployment tooling exposes it.</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7"/>
              </w:rPr>
              <w:t>Background jobs</w:t>
            </w:r>
          </w:p>
        </w:tc>
        <w:tc>
          <w:tcPr>
            <w:tcW w:type="dxa" w:w="7488"/>
            <w:vAlign w:val="center"/>
            <w:tcMar>
              <w:top w:w="80" w:type="dxa"/>
              <w:start w:w="80" w:type="dxa"/>
              <w:bottom w:w="80" w:type="dxa"/>
              <w:end w:w="80" w:type="dxa"/>
            </w:tcMar>
            <w:shd w:fill="F7F9FC"/>
          </w:tcPr>
          <w:p>
            <w:pPr>
              <w:spacing w:after="0"/>
            </w:pPr>
            <w:r/>
            <w:r>
              <w:rPr>
                <w:rFonts w:ascii="Aptos" w:hAnsi="Aptos"/>
                <w:b w:val="0"/>
                <w:sz w:val="17"/>
              </w:rPr>
              <w:t>Worker/service status if/when workers exist.</w:t>
            </w:r>
          </w:p>
        </w:tc>
      </w:tr>
    </w:tbl>
    <w:p>
      <w:pPr>
        <w:spacing w:after="0"/>
      </w:pPr>
    </w:p>
    <w:p>
      <w:pPr>
        <w:pStyle w:val="Requirement"/>
      </w:pPr>
      <w:r>
        <w:rPr>
          <w:b/>
          <w:color w:val="1F4E79"/>
        </w:rPr>
        <w:t xml:space="preserve">ADM-SYS-001  </w:t>
      </w:r>
      <w:r>
        <w:t>Diagnostics SHALL distinguish application failure from backend/API failure, database failure, authentication-provider failure, and invalid-response/parsing failure.</w:t>
      </w:r>
    </w:p>
    <w:p>
      <w:pPr>
        <w:pStyle w:val="Requirement"/>
      </w:pPr>
      <w:r>
        <w:rPr>
          <w:b/>
          <w:color w:val="1F4E79"/>
        </w:rPr>
        <w:t xml:space="preserve">ADM-SYS-002  </w:t>
      </w:r>
      <w:r>
        <w:t>Diagnostics SHALL provide administrators enough context to troubleshoot without exposing credentials or internal secret material.</w:t>
      </w:r>
    </w:p>
    <w:p>
      <w:pPr>
        <w:pStyle w:val="Requirement"/>
      </w:pPr>
      <w:r>
        <w:rPr>
          <w:b/>
          <w:color w:val="1F4E79"/>
        </w:rPr>
        <w:t xml:space="preserve">ADM-SYS-003  </w:t>
      </w:r>
      <w:r>
        <w:t>Status endpoints consumed by /admin SHALL return contract-validated JSON and SHALL have automated tests for malformed or unavailable dependency states.</w:t>
      </w:r>
    </w:p>
    <w:p>
      <w:pPr>
        <w:pStyle w:val="Requirement"/>
      </w:pPr>
      <w:r>
        <w:rPr>
          <w:b/>
          <w:color w:val="1F4E79"/>
        </w:rPr>
        <w:t xml:space="preserve">ADM-SYS-004  </w:t>
      </w:r>
      <w:r>
        <w:t>The frontend SHALL render a targeted failure state when one status response is invalid instead of reducing every Settings/Admin page to a generic "invalid JSON" message.</w:t>
      </w:r>
    </w:p>
    <w:p>
      <w:pPr>
        <w:pStyle w:val="Heading1"/>
      </w:pPr>
      <w:r>
        <w:t>18. Administrator Settings</w:t>
      </w:r>
    </w:p>
    <w:p>
      <w:r>
        <w:t>Settings contain configuration. Administrator operations contain governance and operational control. Those concerns shall remain distinct even though both are restricted.</w:t>
      </w:r>
    </w:p>
    <w:p>
      <w:pPr>
        <w:pStyle w:val="ListBullet"/>
        <w:spacing w:after="40"/>
      </w:pPr>
      <w:r>
        <w:t>Application behavior and feature gates.</w:t>
      </w:r>
    </w:p>
    <w:p>
      <w:pPr>
        <w:pStyle w:val="ListBullet"/>
        <w:spacing w:after="40"/>
      </w:pPr>
      <w:r>
        <w:t>Approved integration configuration.</w:t>
      </w:r>
    </w:p>
    <w:p>
      <w:pPr>
        <w:pStyle w:val="ListBullet"/>
        <w:spacing w:after="40"/>
      </w:pPr>
      <w:r>
        <w:t>Read/write operating mode and safe administrative workflow gates.</w:t>
      </w:r>
    </w:p>
    <w:p>
      <w:pPr>
        <w:pStyle w:val="ListBullet"/>
        <w:spacing w:after="40"/>
      </w:pPr>
      <w:r>
        <w:t>Authentication mapping/configuration that does not expose secrets.</w:t>
      </w:r>
    </w:p>
    <w:p>
      <w:pPr>
        <w:pStyle w:val="ListBullet"/>
        <w:spacing w:after="40"/>
      </w:pPr>
      <w:r>
        <w:t>Data-source and refresh configuration where supported.</w:t>
      </w:r>
    </w:p>
    <w:p>
      <w:pPr>
        <w:pStyle w:val="ListBullet"/>
        <w:spacing w:after="40"/>
      </w:pPr>
      <w:r>
        <w:t>Document/media configuration.</w:t>
      </w:r>
    </w:p>
    <w:p>
      <w:pPr>
        <w:pStyle w:val="ListBullet"/>
        <w:spacing w:after="40"/>
      </w:pPr>
      <w:r>
        <w:t>Audit display and export defaults that do not weaken capture requirements.</w:t>
      </w:r>
    </w:p>
    <w:p>
      <w:pPr>
        <w:pStyle w:val="Requirement"/>
      </w:pPr>
      <w:r>
        <w:rPr>
          <w:b/>
          <w:color w:val="1F4E79"/>
        </w:rPr>
        <w:t xml:space="preserve">ADM-SET-001  </w:t>
      </w:r>
      <w:r>
        <w:t>Every persisted administrator setting change SHALL produce an audit event containing the setting key and safe before/after values.</w:t>
      </w:r>
    </w:p>
    <w:p>
      <w:pPr>
        <w:pStyle w:val="Requirement"/>
      </w:pPr>
      <w:r>
        <w:rPr>
          <w:b/>
          <w:color w:val="1F4E79"/>
        </w:rPr>
        <w:t xml:space="preserve">ADM-SET-002  </w:t>
      </w:r>
      <w:r>
        <w:t>Secret settings SHALL be represented as configured/not configured or changed/not changed, never as readable secret values.</w:t>
      </w:r>
    </w:p>
    <w:p>
      <w:pPr>
        <w:pStyle w:val="Requirement"/>
      </w:pPr>
      <w:r>
        <w:rPr>
          <w:b/>
          <w:color w:val="1F4E79"/>
        </w:rPr>
        <w:t xml:space="preserve">ADM-SET-003  </w:t>
      </w:r>
      <w:r>
        <w:t>Settings pages SHALL not contain unrelated data-editing workflows merely because those workflows are administrator-only.</w:t>
      </w:r>
    </w:p>
    <w:p>
      <w:pPr>
        <w:pStyle w:val="Requirement"/>
      </w:pPr>
      <w:r>
        <w:rPr>
          <w:b/>
          <w:color w:val="1F4E79"/>
        </w:rPr>
        <w:t xml:space="preserve">ADM-SET-004  </w:t>
      </w:r>
      <w:r>
        <w:t>Configuration changes that require restart, deployment, or other follow-up SHALL communicate that requirement explicitly.</w:t>
      </w:r>
    </w:p>
    <w:p>
      <w:pPr>
        <w:pStyle w:val="Heading1"/>
      </w:pPr>
      <w:r>
        <w:t>19. Danger Zone Governance</w:t>
      </w:r>
    </w:p>
    <w:p>
      <w:r>
        <w:t>The Danger Zone exists for operations whose consequences are unusually broad, difficult to reverse, security-sensitive, or destructive. It shall be visually and behaviorally isolated from routine administration.</w:t>
      </w:r>
    </w:p>
    <w:p>
      <w:pPr>
        <w:pStyle w:val="ListBullet"/>
        <w:spacing w:after="40"/>
      </w:pPr>
      <w:r>
        <w:t>Data purge or factory reset if such a capability exists.</w:t>
      </w:r>
    </w:p>
    <w:p>
      <w:pPr>
        <w:pStyle w:val="ListBullet"/>
        <w:spacing w:after="40"/>
      </w:pPr>
      <w:r>
        <w:t>Restore operations that overwrite current authoritative state.</w:t>
      </w:r>
    </w:p>
    <w:p>
      <w:pPr>
        <w:pStyle w:val="ListBullet"/>
        <w:spacing w:after="40"/>
      </w:pPr>
      <w:r>
        <w:t>Mass archive/delete.</w:t>
      </w:r>
    </w:p>
    <w:p>
      <w:pPr>
        <w:pStyle w:val="ListBullet"/>
        <w:spacing w:after="40"/>
      </w:pPr>
      <w:r>
        <w:t>Security mapping reset.</w:t>
      </w:r>
    </w:p>
    <w:p>
      <w:pPr>
        <w:pStyle w:val="ListBullet"/>
        <w:spacing w:after="40"/>
      </w:pPr>
      <w:r>
        <w:t>Destructive repair operations.</w:t>
      </w:r>
    </w:p>
    <w:p>
      <w:pPr>
        <w:pStyle w:val="ListBullet"/>
        <w:spacing w:after="40"/>
      </w:pPr>
      <w:r>
        <w:t>Other actions explicitly classified as high-risk by the system owner.</w:t>
      </w:r>
    </w:p>
    <w:p>
      <w:pPr>
        <w:pStyle w:val="Requirement"/>
      </w:pPr>
      <w:r>
        <w:rPr>
          <w:b/>
          <w:color w:val="1F4E79"/>
        </w:rPr>
        <w:t xml:space="preserve">ADM-DNG-001  </w:t>
      </w:r>
      <w:r>
        <w:t>Danger Zone actions SHALL require fresh authorization/step-up confirmation or an equivalent strong safeguard appropriate to the identity architecture.</w:t>
      </w:r>
    </w:p>
    <w:p>
      <w:pPr>
        <w:pStyle w:val="Requirement"/>
      </w:pPr>
      <w:r>
        <w:rPr>
          <w:b/>
          <w:color w:val="1F4E79"/>
        </w:rPr>
        <w:t xml:space="preserve">ADM-DNG-002  </w:t>
      </w:r>
      <w:r>
        <w:t>Danger Zone actions SHALL require explicit confirmation identifying the target and consequence. Generic "Are you sure?" confirmation alone is insufficient for catastrophic actions.</w:t>
      </w:r>
    </w:p>
    <w:p>
      <w:pPr>
        <w:pStyle w:val="Requirement"/>
      </w:pPr>
      <w:r>
        <w:rPr>
          <w:b/>
          <w:color w:val="1F4E79"/>
        </w:rPr>
        <w:t xml:space="preserve">ADM-DNG-003  </w:t>
      </w:r>
      <w:r>
        <w:t>Where practical, destructive actions SHALL require typed confirmation or a two-stage preview/commit process.</w:t>
      </w:r>
    </w:p>
    <w:p>
      <w:pPr>
        <w:pStyle w:val="Requirement"/>
      </w:pPr>
      <w:r>
        <w:rPr>
          <w:b/>
          <w:color w:val="1F4E79"/>
        </w:rPr>
        <w:t xml:space="preserve">ADM-DNG-004  </w:t>
      </w:r>
      <w:r>
        <w:t>The attempt, confirmation, execution start, completion, and failure of high-risk operations SHALL be auditable as appropriate.</w:t>
      </w:r>
    </w:p>
    <w:p>
      <w:pPr>
        <w:pStyle w:val="Requirement"/>
      </w:pPr>
      <w:r>
        <w:rPr>
          <w:b/>
          <w:color w:val="1F4E79"/>
        </w:rPr>
        <w:t xml:space="preserve">ADM-DNG-005  </w:t>
      </w:r>
      <w:r>
        <w:t>Danger Zone actions SHALL be unavailable when required backups, health checks, authorization, or other safety preconditions fail.</w:t>
      </w:r>
    </w:p>
    <w:p>
      <w:pPr>
        <w:pStyle w:val="Requirement"/>
      </w:pPr>
      <w:r>
        <w:rPr>
          <w:b/>
          <w:color w:val="1F4E79"/>
        </w:rPr>
        <w:t xml:space="preserve">ADM-DNG-006  </w:t>
      </w:r>
      <w:r>
        <w:t>No Danger Zone operation SHALL be enabled solely because the frontend displays the control; the backend must enforce all preconditions.</w:t>
      </w:r>
    </w:p>
    <w:p>
      <w:pPr>
        <w:pStyle w:val="Heading1"/>
      </w:pPr>
      <w:r>
        <w:t>20. Backend and API Requirements</w:t>
      </w:r>
    </w:p>
    <w:p>
      <w:pPr>
        <w:pStyle w:val="Requirement"/>
      </w:pPr>
      <w:r>
        <w:rPr>
          <w:b/>
          <w:color w:val="1F4E79"/>
        </w:rPr>
        <w:t xml:space="preserve">ADM-API-001  </w:t>
      </w:r>
      <w:r>
        <w:t>Administrator data SHALL be served by explicit authenticated API contracts. The frontend SHALL NOT connect directly to MySQL.</w:t>
      </w:r>
    </w:p>
    <w:p>
      <w:pPr>
        <w:pStyle w:val="Requirement"/>
      </w:pPr>
      <w:r>
        <w:rPr>
          <w:b/>
          <w:color w:val="1F4E79"/>
        </w:rPr>
        <w:t xml:space="preserve">ADM-API-002  </w:t>
      </w:r>
      <w:r>
        <w:t>Administrator APIs SHALL use typed request/response models and explicit validation.</w:t>
      </w:r>
    </w:p>
    <w:p>
      <w:pPr>
        <w:pStyle w:val="Requirement"/>
      </w:pPr>
      <w:r>
        <w:rPr>
          <w:b/>
          <w:color w:val="1F4E79"/>
        </w:rPr>
        <w:t xml:space="preserve">ADM-API-003  </w:t>
      </w:r>
      <w:r>
        <w:t>List endpoints such as /admin/audit SHALL support server-side pagination, stable sorting, and server-side filtering suitable for large datasets.</w:t>
      </w:r>
    </w:p>
    <w:p>
      <w:pPr>
        <w:pStyle w:val="Requirement"/>
      </w:pPr>
      <w:r>
        <w:rPr>
          <w:b/>
          <w:color w:val="1F4E79"/>
        </w:rPr>
        <w:t xml:space="preserve">ADM-API-004  </w:t>
      </w:r>
      <w:r>
        <w:t>Mutating endpoints SHALL perform authorization, validation, business mutation, and required audit persistence within a transaction boundary where practical.</w:t>
      </w:r>
    </w:p>
    <w:p>
      <w:pPr>
        <w:pStyle w:val="Requirement"/>
      </w:pPr>
      <w:r>
        <w:rPr>
          <w:b/>
          <w:color w:val="1F4E79"/>
        </w:rPr>
        <w:t xml:space="preserve">ADM-API-005  </w:t>
      </w:r>
      <w:r>
        <w:t>A mutation transaction SHALL roll back if mandatory audit persistence fails.</w:t>
      </w:r>
    </w:p>
    <w:p>
      <w:pPr>
        <w:pStyle w:val="Requirement"/>
      </w:pPr>
      <w:r>
        <w:rPr>
          <w:b/>
          <w:color w:val="1F4E79"/>
        </w:rPr>
        <w:t xml:space="preserve">ADM-API-006  </w:t>
      </w:r>
      <w:r>
        <w:t>API errors SHALL use a predictable structured error contract with safe user-facing message, error code, request ID, and optional administrator diagnostic detail.</w:t>
      </w:r>
    </w:p>
    <w:p>
      <w:pPr>
        <w:pStyle w:val="Requirement"/>
      </w:pPr>
      <w:r>
        <w:rPr>
          <w:b/>
          <w:color w:val="1F4E79"/>
        </w:rPr>
        <w:t xml:space="preserve">ADM-API-007  </w:t>
      </w:r>
      <w:r>
        <w:t>Administrator API endpoints SHALL be covered by authorization-negative tests proving non-admin users cannot access them.</w:t>
      </w:r>
    </w:p>
    <w:p>
      <w:pPr>
        <w:pStyle w:val="Requirement"/>
      </w:pPr>
      <w:r>
        <w:rPr>
          <w:b/>
          <w:color w:val="1F4E79"/>
        </w:rPr>
        <w:t xml:space="preserve">ADM-API-008  </w:t>
      </w:r>
      <w:r>
        <w:t>API routes SHALL reject forged or untrusted actor identity supplied by the browser; actor identity comes from the authenticated server session/context.</w:t>
      </w:r>
    </w:p>
    <w:p>
      <w:pPr>
        <w:pStyle w:val="Requirement"/>
      </w:pPr>
      <w:r>
        <w:rPr>
          <w:b/>
          <w:color w:val="1F4E79"/>
        </w:rPr>
        <w:t xml:space="preserve">ADM-API-009  </w:t>
      </w:r>
      <w:r>
        <w:t>Exports and bulk actions SHALL enforce authorization server-side and SHALL be audited.</w:t>
      </w:r>
    </w:p>
    <w:p>
      <w:pPr>
        <w:pStyle w:val="Requirement"/>
      </w:pPr>
      <w:r>
        <w:rPr>
          <w:b/>
          <w:color w:val="1F4E79"/>
        </w:rPr>
        <w:t xml:space="preserve">ADM-API-010  </w:t>
      </w:r>
      <w:r>
        <w:t>OpenAPI/contract generation SHOULD be used to keep TypeScript frontend contracts aligned with the FastAPI backend.</w:t>
      </w:r>
    </w:p>
    <w:p>
      <w:pPr>
        <w:pStyle w:val="Heading1"/>
      </w:pPr>
      <w:r>
        <w:t>21. Database and Schema Requirements</w:t>
      </w:r>
    </w:p>
    <w:p>
      <w:pPr>
        <w:pStyle w:val="Heading2"/>
      </w:pPr>
      <w:r>
        <w:t>21.1 Recommended Logical Audit Tables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20"/>
            <w:vAlign w:val="center"/>
            <w:tcMar>
              <w:top w:w="80" w:type="dxa"/>
              <w:start w:w="80" w:type="dxa"/>
              <w:bottom w:w="80" w:type="dxa"/>
              <w:end w:w="80" w:type="dxa"/>
            </w:tcMar>
            <w:shd w:fill="4472C4"/>
          </w:tcPr>
          <w:p>
            <w:pPr>
              <w:spacing w:after="0"/>
            </w:pPr>
            <w:r/>
            <w:r>
              <w:rPr>
                <w:rFonts w:ascii="Aptos" w:hAnsi="Aptos"/>
                <w:b/>
                <w:color w:val="FFFFFF"/>
                <w:sz w:val="17"/>
              </w:rPr>
              <w:t>Logical Table</w:t>
            </w:r>
          </w:p>
        </w:tc>
        <w:tc>
          <w:tcPr>
            <w:tcW w:type="dxa" w:w="7272"/>
            <w:vAlign w:val="center"/>
            <w:tcMar>
              <w:top w:w="80" w:type="dxa"/>
              <w:start w:w="80" w:type="dxa"/>
              <w:bottom w:w="80" w:type="dxa"/>
              <w:end w:w="80" w:type="dxa"/>
            </w:tcMar>
            <w:shd w:fill="4472C4"/>
          </w:tcPr>
          <w:p>
            <w:pPr>
              <w:spacing w:after="0"/>
            </w:pPr>
            <w:r/>
            <w:r>
              <w:rPr>
                <w:rFonts w:ascii="Aptos" w:hAnsi="Aptos"/>
                <w:b/>
                <w:color w:val="FFFFFF"/>
                <w:sz w:val="17"/>
              </w:rPr>
              <w:t>Purpose</w:t>
            </w:r>
          </w:p>
        </w:tc>
      </w:tr>
      <w:tr>
        <w:trPr>
          <w:cantSplit/>
        </w:trPr>
        <w:tc>
          <w:tcPr>
            <w:tcW w:type="dxa" w:w="2520"/>
            <w:vAlign w:val="center"/>
            <w:tcMar>
              <w:top w:w="80" w:type="dxa"/>
              <w:start w:w="80" w:type="dxa"/>
              <w:bottom w:w="80" w:type="dxa"/>
              <w:end w:w="80" w:type="dxa"/>
            </w:tcMar>
          </w:tcPr>
          <w:p>
            <w:pPr>
              <w:spacing w:after="0"/>
            </w:pPr>
            <w:r/>
            <w:r>
              <w:rPr>
                <w:rFonts w:ascii="Aptos" w:hAnsi="Aptos"/>
                <w:b w:val="0"/>
                <w:sz w:val="17"/>
              </w:rPr>
              <w:t>audit_event</w:t>
            </w:r>
          </w:p>
        </w:tc>
        <w:tc>
          <w:tcPr>
            <w:tcW w:type="dxa" w:w="7272"/>
            <w:vAlign w:val="center"/>
            <w:tcMar>
              <w:top w:w="80" w:type="dxa"/>
              <w:start w:w="80" w:type="dxa"/>
              <w:bottom w:w="80" w:type="dxa"/>
              <w:end w:w="80" w:type="dxa"/>
            </w:tcMar>
          </w:tcPr>
          <w:p>
            <w:pPr>
              <w:spacing w:after="0"/>
            </w:pPr>
            <w:r/>
            <w:r>
              <w:rPr>
                <w:rFonts w:ascii="Aptos" w:hAnsi="Aptos"/>
                <w:b w:val="0"/>
                <w:sz w:val="17"/>
              </w:rPr>
              <w:t>Core immutable event identity, time, actor, action, entity, source, result, and correlation metadata.</w:t>
            </w:r>
          </w:p>
        </w:tc>
      </w:tr>
      <w:tr>
        <w:trPr>
          <w:cantSplit/>
        </w:trPr>
        <w:tc>
          <w:tcPr>
            <w:tcW w:type="dxa" w:w="2520"/>
            <w:vAlign w:val="center"/>
            <w:tcMar>
              <w:top w:w="80" w:type="dxa"/>
              <w:start w:w="80" w:type="dxa"/>
              <w:bottom w:w="80" w:type="dxa"/>
              <w:end w:w="80" w:type="dxa"/>
            </w:tcMar>
            <w:shd w:fill="F7F9FC"/>
          </w:tcPr>
          <w:p>
            <w:pPr>
              <w:spacing w:after="0"/>
            </w:pPr>
            <w:r/>
            <w:r>
              <w:rPr>
                <w:rFonts w:ascii="Aptos" w:hAnsi="Aptos"/>
                <w:b w:val="0"/>
                <w:sz w:val="17"/>
              </w:rPr>
              <w:t>audit_change</w:t>
            </w:r>
          </w:p>
        </w:tc>
        <w:tc>
          <w:tcPr>
            <w:tcW w:type="dxa" w:w="7272"/>
            <w:vAlign w:val="center"/>
            <w:tcMar>
              <w:top w:w="80" w:type="dxa"/>
              <w:start w:w="80" w:type="dxa"/>
              <w:bottom w:w="80" w:type="dxa"/>
              <w:end w:w="80" w:type="dxa"/>
            </w:tcMar>
            <w:shd w:fill="F7F9FC"/>
          </w:tcPr>
          <w:p>
            <w:pPr>
              <w:spacing w:after="0"/>
            </w:pPr>
            <w:r/>
            <w:r>
              <w:rPr>
                <w:rFonts w:ascii="Aptos" w:hAnsi="Aptos"/>
                <w:b w:val="0"/>
                <w:sz w:val="17"/>
              </w:rPr>
              <w:t>Optional normalized changed-field rows when useful for indexing/filtering; may coexist with structured JSON before/after.</w:t>
            </w:r>
          </w:p>
        </w:tc>
      </w:tr>
      <w:tr>
        <w:trPr>
          <w:cantSplit/>
        </w:trPr>
        <w:tc>
          <w:tcPr>
            <w:tcW w:type="dxa" w:w="2520"/>
            <w:vAlign w:val="center"/>
            <w:tcMar>
              <w:top w:w="80" w:type="dxa"/>
              <w:start w:w="80" w:type="dxa"/>
              <w:bottom w:w="80" w:type="dxa"/>
              <w:end w:w="80" w:type="dxa"/>
            </w:tcMar>
          </w:tcPr>
          <w:p>
            <w:pPr>
              <w:spacing w:after="0"/>
            </w:pPr>
            <w:r/>
            <w:r>
              <w:rPr>
                <w:rFonts w:ascii="Aptos" w:hAnsi="Aptos"/>
                <w:b w:val="0"/>
                <w:sz w:val="17"/>
              </w:rPr>
              <w:t>audit_event_metadata</w:t>
            </w:r>
          </w:p>
        </w:tc>
        <w:tc>
          <w:tcPr>
            <w:tcW w:type="dxa" w:w="7272"/>
            <w:vAlign w:val="center"/>
            <w:tcMar>
              <w:top w:w="80" w:type="dxa"/>
              <w:start w:w="80" w:type="dxa"/>
              <w:bottom w:w="80" w:type="dxa"/>
              <w:end w:w="80" w:type="dxa"/>
            </w:tcMar>
          </w:tcPr>
          <w:p>
            <w:pPr>
              <w:spacing w:after="0"/>
            </w:pPr>
            <w:r/>
            <w:r>
              <w:rPr>
                <w:rFonts w:ascii="Aptos" w:hAnsi="Aptos"/>
                <w:b w:val="0"/>
                <w:sz w:val="17"/>
              </w:rPr>
              <w:t>Optional structured metadata extension if not stored in JSON column.</w:t>
            </w:r>
          </w:p>
        </w:tc>
      </w:tr>
      <w:tr>
        <w:trPr>
          <w:cantSplit/>
        </w:trPr>
        <w:tc>
          <w:tcPr>
            <w:tcW w:type="dxa" w:w="2520"/>
            <w:vAlign w:val="center"/>
            <w:tcMar>
              <w:top w:w="80" w:type="dxa"/>
              <w:start w:w="80" w:type="dxa"/>
              <w:bottom w:w="80" w:type="dxa"/>
              <w:end w:w="80" w:type="dxa"/>
            </w:tcMar>
            <w:shd w:fill="F7F9FC"/>
          </w:tcPr>
          <w:p>
            <w:pPr>
              <w:spacing w:after="0"/>
            </w:pPr>
            <w:r/>
            <w:r>
              <w:rPr>
                <w:rFonts w:ascii="Aptos" w:hAnsi="Aptos"/>
                <w:b w:val="0"/>
                <w:sz w:val="17"/>
              </w:rPr>
              <w:t>audit_export</w:t>
            </w:r>
          </w:p>
        </w:tc>
        <w:tc>
          <w:tcPr>
            <w:tcW w:type="dxa" w:w="7272"/>
            <w:vAlign w:val="center"/>
            <w:tcMar>
              <w:top w:w="80" w:type="dxa"/>
              <w:start w:w="80" w:type="dxa"/>
              <w:bottom w:w="80" w:type="dxa"/>
              <w:end w:w="80" w:type="dxa"/>
            </w:tcMar>
            <w:shd w:fill="F7F9FC"/>
          </w:tcPr>
          <w:p>
            <w:pPr>
              <w:spacing w:after="0"/>
            </w:pPr>
            <w:r/>
            <w:r>
              <w:rPr>
                <w:rFonts w:ascii="Aptos" w:hAnsi="Aptos"/>
                <w:b w:val="0"/>
                <w:sz w:val="17"/>
              </w:rPr>
              <w:t>Optional record of generated administrator exports and their scope/manifest.</w:t>
            </w:r>
          </w:p>
        </w:tc>
      </w:tr>
      <w:tr>
        <w:trPr>
          <w:cantSplit/>
        </w:trPr>
        <w:tc>
          <w:tcPr>
            <w:tcW w:type="dxa" w:w="2520"/>
            <w:vAlign w:val="center"/>
            <w:tcMar>
              <w:top w:w="80" w:type="dxa"/>
              <w:start w:w="80" w:type="dxa"/>
              <w:bottom w:w="80" w:type="dxa"/>
              <w:end w:w="80" w:type="dxa"/>
            </w:tcMar>
          </w:tcPr>
          <w:p>
            <w:pPr>
              <w:spacing w:after="0"/>
            </w:pPr>
            <w:r/>
            <w:r>
              <w:rPr>
                <w:rFonts w:ascii="Aptos" w:hAnsi="Aptos"/>
                <w:b w:val="0"/>
                <w:sz w:val="17"/>
              </w:rPr>
              <w:t>admin_operation</w:t>
            </w:r>
          </w:p>
        </w:tc>
        <w:tc>
          <w:tcPr>
            <w:tcW w:type="dxa" w:w="7272"/>
            <w:vAlign w:val="center"/>
            <w:tcMar>
              <w:top w:w="80" w:type="dxa"/>
              <w:start w:w="80" w:type="dxa"/>
              <w:bottom w:w="80" w:type="dxa"/>
              <w:end w:w="80" w:type="dxa"/>
            </w:tcMar>
          </w:tcPr>
          <w:p>
            <w:pPr>
              <w:spacing w:after="0"/>
            </w:pPr>
            <w:r/>
            <w:r>
              <w:rPr>
                <w:rFonts w:ascii="Aptos" w:hAnsi="Aptos"/>
                <w:b w:val="0"/>
                <w:sz w:val="17"/>
              </w:rPr>
              <w:t>Optional workflow table for long-running or staged administrative operations.</w:t>
            </w:r>
          </w:p>
        </w:tc>
      </w:tr>
    </w:tbl>
    <w:p>
      <w:pPr>
        <w:spacing w:after="0"/>
      </w:pPr>
    </w:p>
    <w:p>
      <w:pPr>
        <w:pStyle w:val="Requirement"/>
      </w:pPr>
      <w:r>
        <w:rPr>
          <w:b/>
          <w:color w:val="1F4E79"/>
        </w:rPr>
        <w:t xml:space="preserve">ADM-DB-001  </w:t>
      </w:r>
      <w:r>
        <w:t>Audit schema SHALL use stable primary keys and indexes supporting time, actor, action, entity type/id, result, correlation ID, and common filter combinations.</w:t>
      </w:r>
    </w:p>
    <w:p>
      <w:pPr>
        <w:pStyle w:val="Requirement"/>
      </w:pPr>
      <w:r>
        <w:rPr>
          <w:b/>
          <w:color w:val="1F4E79"/>
        </w:rPr>
        <w:t xml:space="preserve">ADM-DB-002  </w:t>
      </w:r>
      <w:r>
        <w:t>Audit rows SHALL not rely on current mutable user/entity names as their only identification; stable IDs are required and display values may be snapshotted for historical readability.</w:t>
      </w:r>
    </w:p>
    <w:p>
      <w:pPr>
        <w:pStyle w:val="Requirement"/>
      </w:pPr>
      <w:r>
        <w:rPr>
          <w:b/>
          <w:color w:val="1F4E79"/>
        </w:rPr>
        <w:t xml:space="preserve">ADM-DB-003  </w:t>
      </w:r>
      <w:r>
        <w:t>Schema migrations SHALL be forward-tested and rollback/recovery behavior SHALL be documented before production deployment.</w:t>
      </w:r>
    </w:p>
    <w:p>
      <w:pPr>
        <w:pStyle w:val="Requirement"/>
      </w:pPr>
      <w:r>
        <w:rPr>
          <w:b/>
          <w:color w:val="1F4E79"/>
        </w:rPr>
        <w:t xml:space="preserve">ADM-DB-004  </w:t>
      </w:r>
      <w:r>
        <w:t>Audit tables SHALL participate in backup and restore procedures with the same or greater care as authoritative business data.</w:t>
      </w:r>
    </w:p>
    <w:p>
      <w:pPr>
        <w:pStyle w:val="Requirement"/>
      </w:pPr>
      <w:r>
        <w:rPr>
          <w:b/>
          <w:color w:val="1F4E79"/>
        </w:rPr>
        <w:t xml:space="preserve">ADM-DB-005  </w:t>
      </w:r>
      <w:r>
        <w:t>Database constraints SHOULD enforce invariants that can be enforced reliably at the data layer, especially audit IDs and required event fields.</w:t>
      </w:r>
    </w:p>
    <w:p>
      <w:pPr>
        <w:pStyle w:val="Heading1"/>
      </w:pPr>
      <w:r>
        <w:t>22. Mutation Transaction and Audit Semantics</w:t>
      </w:r>
    </w:p>
    <w:tbl>
      <w:tblPr>
        <w:tblW w:type="auto" w:w="0"/>
        <w:jc w:val="center"/>
        <w:tblLook w:firstColumn="1" w:firstRow="1" w:lastColumn="0" w:lastRow="0" w:noHBand="0" w:noVBand="1" w:val="04A0"/>
      </w:tblPr>
      <w:tblGrid>
        <w:gridCol w:w="9936"/>
      </w:tblGrid>
      <w:tr>
        <w:trPr>
          <w:cantSplit/>
        </w:trPr>
        <w:tc>
          <w:tcPr>
            <w:tcW w:type="dxa" w:w="9936"/>
            <w:shd w:fill="EAF2F8"/>
            <w:tcMar>
              <w:top w:w="120" w:type="dxa"/>
              <w:start w:w="150" w:type="dxa"/>
              <w:bottom w:w="120" w:type="dxa"/>
              <w:end w:w="150" w:type="dxa"/>
            </w:tcMar>
          </w:tcPr>
          <w:p>
            <w:pPr>
              <w:pStyle w:val="Callout"/>
              <w:spacing w:after="0"/>
            </w:pPr>
            <w:r>
              <w:t>Preferred transaction model: validate -&gt; authorize -&gt; begin transaction -&gt; read prior state -&gt; apply business mutation -&gt; write audit event(s) -&gt; commit -&gt; return success.</w:t>
            </w:r>
          </w:p>
        </w:tc>
      </w:tr>
    </w:tbl>
    <w:p>
      <w:pPr>
        <w:spacing w:after="0"/>
      </w:pPr>
    </w:p>
    <w:p>
      <w:pPr>
        <w:pStyle w:val="ListBullet"/>
        <w:spacing w:after="40"/>
      </w:pPr>
      <w:r>
        <w:t>The prior state used for audit diffing should be read inside or consistently with the mutation transaction.</w:t>
      </w:r>
    </w:p>
    <w:p>
      <w:pPr>
        <w:pStyle w:val="ListBullet"/>
        <w:spacing w:after="40"/>
      </w:pPr>
      <w:r>
        <w:t>The system should compute changed fields after validation/normalization so audit values represent authoritative stored values rather than raw browser input.</w:t>
      </w:r>
    </w:p>
    <w:p>
      <w:pPr>
        <w:pStyle w:val="ListBullet"/>
        <w:spacing w:after="40"/>
      </w:pPr>
      <w:r>
        <w:t>If an operation touches several records, it should emit correlated events or one sufficiently detailed parent event plus child events.</w:t>
      </w:r>
    </w:p>
    <w:p>
      <w:pPr>
        <w:pStyle w:val="ListBullet"/>
        <w:spacing w:after="40"/>
      </w:pPr>
      <w:r>
        <w:t>If a workflow fails before commit, failure/denial evidence may be written through a separate safe security/operations channel when appropriate, because the business transaction itself will roll back.</w:t>
      </w:r>
    </w:p>
    <w:p>
      <w:pPr>
        <w:pStyle w:val="ListBullet"/>
        <w:spacing w:after="40"/>
      </w:pPr>
      <w:r>
        <w:t>Idempotent retry behavior must avoid duplicate committed business mutations and misleading duplicate audit events.</w:t>
      </w:r>
    </w:p>
    <w:p>
      <w:pPr>
        <w:pStyle w:val="Requirement"/>
      </w:pPr>
      <w:r>
        <w:rPr>
          <w:b/>
          <w:color w:val="1F4E79"/>
        </w:rPr>
        <w:t xml:space="preserve">ADM-TXN-001  </w:t>
      </w:r>
      <w:r>
        <w:t>The success response for a governed mutation SHOULD include the resulting audit event ID or correlation ID for supportability.</w:t>
      </w:r>
    </w:p>
    <w:p>
      <w:pPr>
        <w:pStyle w:val="Requirement"/>
      </w:pPr>
      <w:r>
        <w:rPr>
          <w:b/>
          <w:color w:val="1F4E79"/>
        </w:rPr>
        <w:t xml:space="preserve">ADM-TXN-002  </w:t>
      </w:r>
      <w:r>
        <w:t>Audit before/after values SHALL reflect canonical persisted values after validation and normalization.</w:t>
      </w:r>
    </w:p>
    <w:p>
      <w:pPr>
        <w:pStyle w:val="Requirement"/>
      </w:pPr>
      <w:r>
        <w:rPr>
          <w:b/>
          <w:color w:val="1F4E79"/>
        </w:rPr>
        <w:t xml:space="preserve">ADM-TXN-003  </w:t>
      </w:r>
      <w:r>
        <w:t>Retries SHALL preserve idempotency guarantees for endpoints where duplicate execution would be harmful.</w:t>
      </w:r>
    </w:p>
    <w:p>
      <w:pPr>
        <w:pStyle w:val="Heading1"/>
      </w:pPr>
      <w:r>
        <w:t>23. Audit Export and Reporting</w:t>
      </w:r>
    </w:p>
    <w:p>
      <w:pPr>
        <w:pStyle w:val="ListBullet"/>
        <w:spacing w:after="40"/>
      </w:pPr>
      <w:r>
        <w:t>Export the currently filtered ledger selection or explicitly selected events.</w:t>
      </w:r>
    </w:p>
    <w:p>
      <w:pPr>
        <w:pStyle w:val="ListBullet"/>
        <w:spacing w:after="40"/>
      </w:pPr>
      <w:r>
        <w:t>CSV for tabular analysis.</w:t>
      </w:r>
    </w:p>
    <w:p>
      <w:pPr>
        <w:pStyle w:val="ListBullet"/>
        <w:spacing w:after="40"/>
      </w:pPr>
      <w:r>
        <w:t>JSON for machine-readable evidence/support.</w:t>
      </w:r>
    </w:p>
    <w:p>
      <w:pPr>
        <w:pStyle w:val="ListBullet"/>
        <w:spacing w:after="40"/>
      </w:pPr>
      <w:r>
        <w:t>Human-readable report/PDF may be added where leadership, quality, or investigation workflows justify it.</w:t>
      </w:r>
    </w:p>
    <w:p>
      <w:pPr>
        <w:pStyle w:val="ListBullet"/>
        <w:spacing w:after="40"/>
      </w:pPr>
      <w:r>
        <w:t>Export manifest containing generation time, administrator identity, applied filters, event count, and export ID.</w:t>
      </w:r>
    </w:p>
    <w:p>
      <w:pPr>
        <w:pStyle w:val="ListBullet"/>
        <w:spacing w:after="40"/>
      </w:pPr>
      <w:r>
        <w:t>Large exports may require queued/server-side generation if dataset size makes synchronous generation unsafe.</w:t>
      </w:r>
    </w:p>
    <w:p>
      <w:pPr>
        <w:pStyle w:val="Requirement"/>
      </w:pPr>
      <w:r>
        <w:rPr>
          <w:b/>
          <w:color w:val="1F4E79"/>
        </w:rPr>
        <w:t xml:space="preserve">ADM-EXP-001  </w:t>
      </w:r>
      <w:r>
        <w:t>Only authorized administrators SHALL create global audit exports.</w:t>
      </w:r>
    </w:p>
    <w:p>
      <w:pPr>
        <w:pStyle w:val="Requirement"/>
      </w:pPr>
      <w:r>
        <w:rPr>
          <w:b/>
          <w:color w:val="1F4E79"/>
        </w:rPr>
        <w:t xml:space="preserve">ADM-EXP-002  </w:t>
      </w:r>
      <w:r>
        <w:t>Every global audit export SHALL itself generate an audit event describing the administrator, scope/filter, format, event count when known, and export identifier.</w:t>
      </w:r>
    </w:p>
    <w:p>
      <w:pPr>
        <w:pStyle w:val="Requirement"/>
      </w:pPr>
      <w:r>
        <w:rPr>
          <w:b/>
          <w:color w:val="1F4E79"/>
        </w:rPr>
        <w:t xml:space="preserve">ADM-EXP-003  </w:t>
      </w:r>
      <w:r>
        <w:t>Exports SHALL apply redaction/security rules and SHALL NOT include secrets absent from the authorized UI.</w:t>
      </w:r>
    </w:p>
    <w:p>
      <w:pPr>
        <w:pStyle w:val="Requirement"/>
      </w:pPr>
      <w:r>
        <w:rPr>
          <w:b/>
          <w:color w:val="1F4E79"/>
        </w:rPr>
        <w:t xml:space="preserve">ADM-EXP-004  </w:t>
      </w:r>
      <w:r>
        <w:t>Export file names SHOULD include system, scope, date/time, and export ID without embedding sensitive information.</w:t>
      </w:r>
    </w:p>
    <w:p>
      <w:pPr>
        <w:pStyle w:val="Heading1"/>
      </w:pPr>
      <w:r>
        <w:t>24. Security Requirements</w:t>
      </w:r>
    </w:p>
    <w:p>
      <w:pPr>
        <w:pStyle w:val="Requirement"/>
      </w:pPr>
      <w:r>
        <w:rPr>
          <w:b/>
          <w:color w:val="1F4E79"/>
        </w:rPr>
        <w:t xml:space="preserve">ADM-SEC-010  </w:t>
      </w:r>
      <w:r>
        <w:t>All production administrator traffic SHALL use HTTPS through the approved internal web architecture.</w:t>
      </w:r>
    </w:p>
    <w:p>
      <w:pPr>
        <w:pStyle w:val="Requirement"/>
      </w:pPr>
      <w:r>
        <w:rPr>
          <w:b/>
          <w:color w:val="1F4E79"/>
        </w:rPr>
        <w:t xml:space="preserve">ADM-SEC-011  </w:t>
      </w:r>
      <w:r>
        <w:t>FastAPI and MySQL SHALL remain protected behind the server/reverse-proxy trust boundary and SHALL not be exposed directly to ordinary plant clients unless a separate approved architecture explicitly requires it.</w:t>
      </w:r>
    </w:p>
    <w:p>
      <w:pPr>
        <w:pStyle w:val="Requirement"/>
      </w:pPr>
      <w:r>
        <w:rPr>
          <w:b/>
          <w:color w:val="1F4E79"/>
        </w:rPr>
        <w:t xml:space="preserve">ADM-SEC-012  </w:t>
      </w:r>
      <w:r>
        <w:t>Administrator sessions SHALL use Secure and HttpOnly cookie/session protections where browser sessions are implemented, plus appropriate SameSite and CSRF protections for mutating operations.</w:t>
      </w:r>
    </w:p>
    <w:p>
      <w:pPr>
        <w:pStyle w:val="Requirement"/>
      </w:pPr>
      <w:r>
        <w:rPr>
          <w:b/>
          <w:color w:val="1F4E79"/>
        </w:rPr>
        <w:t xml:space="preserve">ADM-SEC-013  </w:t>
      </w:r>
      <w:r>
        <w:t>Cross-site request forgery defenses SHALL protect administrator mutations.</w:t>
      </w:r>
    </w:p>
    <w:p>
      <w:pPr>
        <w:pStyle w:val="Requirement"/>
      </w:pPr>
      <w:r>
        <w:rPr>
          <w:b/>
          <w:color w:val="1F4E79"/>
        </w:rPr>
        <w:t xml:space="preserve">ADM-SEC-014  </w:t>
      </w:r>
      <w:r>
        <w:t>Administrator APIs SHALL validate content type, request size, identifiers, enumerations, and other contract constraints.</w:t>
      </w:r>
    </w:p>
    <w:p>
      <w:pPr>
        <w:pStyle w:val="Requirement"/>
      </w:pPr>
      <w:r>
        <w:rPr>
          <w:b/>
          <w:color w:val="1F4E79"/>
        </w:rPr>
        <w:t xml:space="preserve">ADM-SEC-015  </w:t>
      </w:r>
      <w:r>
        <w:t>Uploads SHALL be resolved and validated server-side with approved storage roots, MIME/type checks, safe filenames, and path-traversal protection.</w:t>
      </w:r>
    </w:p>
    <w:p>
      <w:pPr>
        <w:pStyle w:val="Requirement"/>
      </w:pPr>
      <w:r>
        <w:rPr>
          <w:b/>
          <w:color w:val="1F4E79"/>
        </w:rPr>
        <w:t xml:space="preserve">ADM-SEC-016  </w:t>
      </w:r>
      <w:r>
        <w:t>Security-relevant failures SHALL be logged and audited without leaking sensitive internals to ordinary users.</w:t>
      </w:r>
    </w:p>
    <w:p>
      <w:pPr>
        <w:pStyle w:val="Requirement"/>
      </w:pPr>
      <w:r>
        <w:rPr>
          <w:b/>
          <w:color w:val="1F4E79"/>
        </w:rPr>
        <w:t xml:space="preserve">ADM-SEC-017  </w:t>
      </w:r>
      <w:r>
        <w:t>Dependencies and build artifacts SHALL be subject to the same quality/security scanning expected of the main EOAT Atlas application.</w:t>
      </w:r>
    </w:p>
    <w:p>
      <w:pPr>
        <w:pStyle w:val="Heading1"/>
      </w:pPr>
      <w:r>
        <w:t>25. Performance, Scale, and Reliability</w:t>
      </w:r>
    </w:p>
    <w:p>
      <w:pPr>
        <w:pStyle w:val="Requirement"/>
      </w:pPr>
      <w:r>
        <w:rPr>
          <w:b/>
          <w:color w:val="1F4E79"/>
        </w:rPr>
        <w:t xml:space="preserve">ADM-PERF-001  </w:t>
      </w:r>
      <w:r>
        <w:t>The audit UI SHALL be designed for long-term event growth and SHALL not require loading the entire audit table into browser memory.</w:t>
      </w:r>
    </w:p>
    <w:p>
      <w:pPr>
        <w:pStyle w:val="Requirement"/>
      </w:pPr>
      <w:r>
        <w:rPr>
          <w:b/>
          <w:color w:val="1F4E79"/>
        </w:rPr>
        <w:t xml:space="preserve">ADM-PERF-002  </w:t>
      </w:r>
      <w:r>
        <w:t>Default audit queries SHALL use bounded date ranges or pagination where needed to protect database and browser performance.</w:t>
      </w:r>
    </w:p>
    <w:p>
      <w:pPr>
        <w:pStyle w:val="Requirement"/>
      </w:pPr>
      <w:r>
        <w:rPr>
          <w:b/>
          <w:color w:val="1F4E79"/>
        </w:rPr>
        <w:t xml:space="preserve">ADM-PERF-003  </w:t>
      </w:r>
      <w:r>
        <w:t>Common filters SHALL be supported by appropriate database indexing verified with representative data volumes.</w:t>
      </w:r>
    </w:p>
    <w:p>
      <w:pPr>
        <w:pStyle w:val="Requirement"/>
      </w:pPr>
      <w:r>
        <w:rPr>
          <w:b/>
          <w:color w:val="1F4E79"/>
        </w:rPr>
        <w:t xml:space="preserve">ADM-PERF-004  </w:t>
      </w:r>
      <w:r>
        <w:t>Administrator overview failures SHALL degrade independently; one unavailable dependency SHALL not blank the complete page.</w:t>
      </w:r>
    </w:p>
    <w:p>
      <w:pPr>
        <w:pStyle w:val="Requirement"/>
      </w:pPr>
      <w:r>
        <w:rPr>
          <w:b/>
          <w:color w:val="1F4E79"/>
        </w:rPr>
        <w:t xml:space="preserve">ADM-PERF-005  </w:t>
      </w:r>
      <w:r>
        <w:t>Expensive integrity checks or exports SHOULD run as explicit operations with progress/result state rather than freezing ordinary page requests.</w:t>
      </w:r>
    </w:p>
    <w:p>
      <w:pPr>
        <w:pStyle w:val="Requirement"/>
      </w:pPr>
      <w:r>
        <w:rPr>
          <w:b/>
          <w:color w:val="1F4E79"/>
        </w:rPr>
        <w:t xml:space="preserve">ADM-PERF-006  </w:t>
      </w:r>
      <w:r>
        <w:t>Audit capture overhead SHALL be measured during validation to ensure normal manufacturing data workflows remain responsive.</w:t>
      </w:r>
    </w:p>
    <w:p>
      <w:pPr>
        <w:pStyle w:val="Heading1"/>
      </w:pPr>
      <w:r>
        <w:t>26. UI Consistency, Accessibility, and Responsive Behavior</w:t>
      </w:r>
    </w:p>
    <w:p>
      <w:pPr>
        <w:pStyle w:val="Requirement"/>
      </w:pPr>
      <w:r>
        <w:rPr>
          <w:b/>
          <w:color w:val="1F4E79"/>
        </w:rPr>
        <w:t xml:space="preserve">ADM-UX-001  </w:t>
      </w:r>
      <w:r>
        <w:t>Administrator pages SHALL use the same core EOAT Atlas visual system, spacing, typography, navigation conventions, and interaction quality as the production web client.</w:t>
      </w:r>
    </w:p>
    <w:p>
      <w:pPr>
        <w:pStyle w:val="Requirement"/>
      </w:pPr>
      <w:r>
        <w:rPr>
          <w:b/>
          <w:color w:val="1F4E79"/>
        </w:rPr>
        <w:t xml:space="preserve">ADM-UX-002  </w:t>
      </w:r>
      <w:r>
        <w:t>Dense administrative interfaces MAY be desktop-first but SHALL remain usable on supported tablet widths without clipped controls or inaccessible dialogs.</w:t>
      </w:r>
    </w:p>
    <w:p>
      <w:pPr>
        <w:pStyle w:val="Requirement"/>
      </w:pPr>
      <w:r>
        <w:rPr>
          <w:b/>
          <w:color w:val="1F4E79"/>
        </w:rPr>
        <w:t xml:space="preserve">ADM-UX-003  </w:t>
      </w:r>
      <w:r>
        <w:t>Keyboard focus, form labels, validation errors, dialog focus trapping, table semantics, and contrast SHALL meet the project's accessibility baseline.</w:t>
      </w:r>
    </w:p>
    <w:p>
      <w:pPr>
        <w:pStyle w:val="Requirement"/>
      </w:pPr>
      <w:r>
        <w:rPr>
          <w:b/>
          <w:color w:val="1F4E79"/>
        </w:rPr>
        <w:t xml:space="preserve">ADM-UX-004  </w:t>
      </w:r>
      <w:r>
        <w:t>Administrative actions SHALL clearly communicate loading, success, partial completion, failure, denial, and stale-data states.</w:t>
      </w:r>
    </w:p>
    <w:p>
      <w:pPr>
        <w:pStyle w:val="Requirement"/>
      </w:pPr>
      <w:r>
        <w:rPr>
          <w:b/>
          <w:color w:val="1F4E79"/>
        </w:rPr>
        <w:t xml:space="preserve">ADM-UX-005  </w:t>
      </w:r>
      <w:r>
        <w:t>Confirmation dialogs SHALL identify the exact record/action and avoid ambiguous button labels such as simply "OK" for destructive work.</w:t>
      </w:r>
    </w:p>
    <w:p>
      <w:pPr>
        <w:pStyle w:val="Requirement"/>
      </w:pPr>
      <w:r>
        <w:rPr>
          <w:b/>
          <w:color w:val="1F4E79"/>
        </w:rPr>
        <w:t xml:space="preserve">ADM-UX-006  </w:t>
      </w:r>
      <w:r>
        <w:t>Advanced Filters SHALL use a coherent grouped design and shall not resemble an accidental pile of form controls excavated from 2007.</w:t>
      </w:r>
    </w:p>
    <w:p>
      <w:pPr>
        <w:pStyle w:val="Heading1"/>
      </w:pPr>
      <w:r>
        <w:t>27. Required Testing Strategy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232"/>
            <w:vAlign w:val="center"/>
            <w:tcMar>
              <w:top w:w="80" w:type="dxa"/>
              <w:start w:w="80" w:type="dxa"/>
              <w:bottom w:w="80" w:type="dxa"/>
              <w:end w:w="80" w:type="dxa"/>
            </w:tcMar>
            <w:shd w:fill="4472C4"/>
          </w:tcPr>
          <w:p>
            <w:pPr>
              <w:spacing w:after="0"/>
            </w:pPr>
            <w:r/>
            <w:r>
              <w:rPr>
                <w:rFonts w:ascii="Aptos" w:hAnsi="Aptos"/>
                <w:b/>
                <w:color w:val="FFFFFF"/>
                <w:sz w:val="17"/>
              </w:rPr>
              <w:t>Test Layer</w:t>
            </w:r>
          </w:p>
        </w:tc>
        <w:tc>
          <w:tcPr>
            <w:tcW w:type="dxa" w:w="7560"/>
            <w:vAlign w:val="center"/>
            <w:tcMar>
              <w:top w:w="80" w:type="dxa"/>
              <w:start w:w="80" w:type="dxa"/>
              <w:bottom w:w="80" w:type="dxa"/>
              <w:end w:w="80" w:type="dxa"/>
            </w:tcMar>
            <w:shd w:fill="4472C4"/>
          </w:tcPr>
          <w:p>
            <w:pPr>
              <w:spacing w:after="0"/>
            </w:pPr>
            <w:r/>
            <w:r>
              <w:rPr>
                <w:rFonts w:ascii="Aptos" w:hAnsi="Aptos"/>
                <w:b/>
                <w:color w:val="FFFFFF"/>
                <w:sz w:val="17"/>
              </w:rPr>
              <w:t>Mandatory Coverage</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Unit</w:t>
            </w:r>
          </w:p>
        </w:tc>
        <w:tc>
          <w:tcPr>
            <w:tcW w:type="dxa" w:w="7560"/>
            <w:vAlign w:val="center"/>
            <w:tcMar>
              <w:top w:w="80" w:type="dxa"/>
              <w:start w:w="80" w:type="dxa"/>
              <w:bottom w:w="80" w:type="dxa"/>
              <w:end w:w="80" w:type="dxa"/>
            </w:tcMar>
          </w:tcPr>
          <w:p>
            <w:pPr>
              <w:spacing w:after="0"/>
            </w:pPr>
            <w:r/>
            <w:r>
              <w:rPr>
                <w:rFonts w:ascii="Aptos" w:hAnsi="Aptos"/>
                <w:b w:val="0"/>
                <w:sz w:val="17"/>
              </w:rPr>
              <w:t>Audit serialization/diffing, action taxonomy, redaction, authorization functions, filters, schema validation.</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Database</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Migration apply/rollback or recovery, indexes/constraints, append-only permissions where used, transaction rollback on audit failure.</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API</w:t>
            </w:r>
          </w:p>
        </w:tc>
        <w:tc>
          <w:tcPr>
            <w:tcW w:type="dxa" w:w="7560"/>
            <w:vAlign w:val="center"/>
            <w:tcMar>
              <w:top w:w="80" w:type="dxa"/>
              <w:start w:w="80" w:type="dxa"/>
              <w:bottom w:w="80" w:type="dxa"/>
              <w:end w:w="80" w:type="dxa"/>
            </w:tcMar>
          </w:tcPr>
          <w:p>
            <w:pPr>
              <w:spacing w:after="0"/>
            </w:pPr>
            <w:r/>
            <w:r>
              <w:rPr>
                <w:rFonts w:ascii="Aptos" w:hAnsi="Aptos"/>
                <w:b w:val="0"/>
                <w:sz w:val="17"/>
              </w:rPr>
              <w:t>Admin authorization, audit pagination/filtering, mutation+audit atomicity, error contracts, export controls.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Frontend component</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Tables, filters, diff rendering, loading/empty/error states, confirmation flows, permission-driven navigation.</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Browser / Playwright</w:t>
            </w:r>
          </w:p>
        </w:tc>
        <w:tc>
          <w:tcPr>
            <w:tcW w:type="dxa" w:w="7560"/>
            <w:vAlign w:val="center"/>
            <w:tcMar>
              <w:top w:w="80" w:type="dxa"/>
              <w:start w:w="80" w:type="dxa"/>
              <w:bottom w:w="80" w:type="dxa"/>
              <w:end w:w="80" w:type="dxa"/>
            </w:tcMar>
          </w:tcPr>
          <w:p>
            <w:pPr>
              <w:spacing w:after="0"/>
            </w:pPr>
            <w:r/>
            <w:r>
              <w:rPr>
                <w:rFonts w:ascii="Aptos" w:hAnsi="Aptos"/>
                <w:b w:val="0"/>
                <w:sz w:val="17"/>
              </w:rPr>
              <w:t>Direct /admin route, non-admin denial, audit filter flows, event detail, editing workflow, session expiry, dangerous-action safeguards.</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Security negative</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CSRF, unauthenticated direct API attempts, forged role/actor, secret redaction, unauthorized export.</w:t>
            </w:r>
          </w:p>
        </w:tc>
      </w:tr>
      <w:tr>
        <w:trPr>
          <w:cantSplit/>
        </w:trPr>
        <w:tc>
          <w:tcPr>
            <w:tcW w:type="dxa" w:w="2232"/>
            <w:vAlign w:val="center"/>
            <w:tcMar>
              <w:top w:w="80" w:type="dxa"/>
              <w:start w:w="80" w:type="dxa"/>
              <w:bottom w:w="80" w:type="dxa"/>
              <w:end w:w="80" w:type="dxa"/>
            </w:tcMar>
          </w:tcPr>
          <w:p>
            <w:pPr>
              <w:spacing w:after="0"/>
            </w:pPr>
            <w:r/>
            <w:r>
              <w:rPr>
                <w:rFonts w:ascii="Aptos" w:hAnsi="Aptos"/>
                <w:b w:val="0"/>
                <w:sz w:val="17"/>
              </w:rPr>
              <w:t>Integration</w:t>
            </w:r>
          </w:p>
        </w:tc>
        <w:tc>
          <w:tcPr>
            <w:tcW w:type="dxa" w:w="7560"/>
            <w:vAlign w:val="center"/>
            <w:tcMar>
              <w:top w:w="80" w:type="dxa"/>
              <w:start w:w="80" w:type="dxa"/>
              <w:bottom w:w="80" w:type="dxa"/>
              <w:end w:w="80" w:type="dxa"/>
            </w:tcMar>
          </w:tcPr>
          <w:p>
            <w:pPr>
              <w:spacing w:after="0"/>
            </w:pPr>
            <w:r/>
            <w:r>
              <w:rPr>
                <w:rFonts w:ascii="Aptos" w:hAnsi="Aptos"/>
                <w:b w:val="0"/>
                <w:sz w:val="17"/>
              </w:rPr>
              <w:t>Browser -&gt; NGINX -&gt; API -&gt; MySQL -&gt; audit ledger and back to event detail.</w:t>
            </w:r>
          </w:p>
        </w:tc>
      </w:tr>
      <w:tr>
        <w:trPr>
          <w:cantSplit/>
        </w:trPr>
        <w:tc>
          <w:tcPr>
            <w:tcW w:type="dxa" w:w="2232"/>
            <w:vAlign w:val="center"/>
            <w:tcMar>
              <w:top w:w="80" w:type="dxa"/>
              <w:start w:w="80" w:type="dxa"/>
              <w:bottom w:w="80" w:type="dxa"/>
              <w:end w:w="80" w:type="dxa"/>
            </w:tcMar>
            <w:shd w:fill="F7F9FC"/>
          </w:tcPr>
          <w:p>
            <w:pPr>
              <w:spacing w:after="0"/>
            </w:pPr>
            <w:r/>
            <w:r>
              <w:rPr>
                <w:rFonts w:ascii="Aptos" w:hAnsi="Aptos"/>
                <w:b w:val="0"/>
                <w:sz w:val="17"/>
              </w:rPr>
              <w:t>Production acceptance</w:t>
            </w:r>
          </w:p>
        </w:tc>
        <w:tc>
          <w:tcPr>
            <w:tcW w:type="dxa" w:w="7560"/>
            <w:vAlign w:val="center"/>
            <w:tcMar>
              <w:top w:w="80" w:type="dxa"/>
              <w:start w:w="80" w:type="dxa"/>
              <w:bottom w:w="80" w:type="dxa"/>
              <w:end w:w="80" w:type="dxa"/>
            </w:tcMar>
            <w:shd w:fill="F7F9FC"/>
          </w:tcPr>
          <w:p>
            <w:pPr>
              <w:spacing w:after="0"/>
            </w:pPr>
            <w:r/>
            <w:r>
              <w:rPr>
                <w:rFonts w:ascii="Aptos" w:hAnsi="Aptos"/>
                <w:b w:val="0"/>
                <w:sz w:val="17"/>
              </w:rPr>
              <w:t>Real deployed version, real auth, real read/write gating, representative admin workflows, rollback evidence.</w:t>
            </w:r>
          </w:p>
        </w:tc>
      </w:tr>
    </w:tbl>
    <w:p>
      <w:pPr>
        <w:spacing w:after="0"/>
      </w:pPr>
    </w:p>
    <w:p>
      <w:pPr>
        <w:pStyle w:val="Requirement"/>
      </w:pPr>
      <w:r>
        <w:rPr>
          <w:b/>
          <w:color w:val="1F4E79"/>
        </w:rPr>
        <w:t xml:space="preserve">ADM-TST-001  </w:t>
      </w:r>
      <w:r>
        <w:t>A feature SHALL NOT be accepted solely because frontend tests pass; server authorization and persisted audit evidence must be verified.</w:t>
      </w:r>
    </w:p>
    <w:p>
      <w:pPr>
        <w:pStyle w:val="Requirement"/>
      </w:pPr>
      <w:r>
        <w:rPr>
          <w:b/>
          <w:color w:val="1F4E79"/>
        </w:rPr>
        <w:t xml:space="preserve">ADM-TST-002  </w:t>
      </w:r>
      <w:r>
        <w:t>Every mutation class introduced by the administrator project SHALL have at least one automated assertion that the expected audit event is persisted.</w:t>
      </w:r>
    </w:p>
    <w:p>
      <w:pPr>
        <w:pStyle w:val="Requirement"/>
      </w:pPr>
      <w:r>
        <w:rPr>
          <w:b/>
          <w:color w:val="1F4E79"/>
        </w:rPr>
        <w:t xml:space="preserve">ADM-TST-003  </w:t>
      </w:r>
      <w:r>
        <w:t>Every /admin endpoint SHALL have an unauthorized or insufficient-role test.</w:t>
      </w:r>
    </w:p>
    <w:p>
      <w:pPr>
        <w:pStyle w:val="Requirement"/>
      </w:pPr>
      <w:r>
        <w:rPr>
          <w:b/>
          <w:color w:val="1F4E79"/>
        </w:rPr>
        <w:t xml:space="preserve">ADM-TST-004  </w:t>
      </w:r>
      <w:r>
        <w:t>The release candidate SHALL include browser tests covering direct route refresh and deep-link behavior.</w:t>
      </w:r>
    </w:p>
    <w:p>
      <w:pPr>
        <w:pStyle w:val="Requirement"/>
      </w:pPr>
      <w:r>
        <w:rPr>
          <w:b/>
          <w:color w:val="1F4E79"/>
        </w:rPr>
        <w:t xml:space="preserve">ADM-TST-005  </w:t>
      </w:r>
      <w:r>
        <w:t>Production deployment SHALL retain writes disabled until approved authentication and administrator authorization have been proven end-to-end.</w:t>
      </w:r>
    </w:p>
    <w:p>
      <w:pPr>
        <w:pStyle w:val="Heading1"/>
      </w:pPr>
      <w:r>
        <w:t>28. Migration and Existing History</w:t>
      </w:r>
    </w:p>
    <w:p>
      <w:r>
        <w:t>EOAT Atlas already contains entity history and change-tracking concepts. The administrator project shall preserve useful existing records without fabricating information that was never captured.</w:t>
      </w:r>
    </w:p>
    <w:p>
      <w:pPr>
        <w:pStyle w:val="Requirement"/>
      </w:pPr>
      <w:r>
        <w:rPr>
          <w:b/>
          <w:color w:val="1F4E79"/>
        </w:rPr>
        <w:t xml:space="preserve">ADM-MIG-001  </w:t>
      </w:r>
      <w:r>
        <w:t>Existing historical records MAY be mapped or surfaced in the administrator experience only to the extent supported by actual stored data.</w:t>
      </w:r>
    </w:p>
    <w:p>
      <w:pPr>
        <w:pStyle w:val="Requirement"/>
      </w:pPr>
      <w:r>
        <w:rPr>
          <w:b/>
          <w:color w:val="1F4E79"/>
        </w:rPr>
        <w:t xml:space="preserve">ADM-MIG-002  </w:t>
      </w:r>
      <w:r>
        <w:t>The migration SHALL NOT invent actors, timestamps, before values, or after values for legacy events when those facts are unknown.</w:t>
      </w:r>
    </w:p>
    <w:p>
      <w:pPr>
        <w:pStyle w:val="Requirement"/>
      </w:pPr>
      <w:r>
        <w:rPr>
          <w:b/>
          <w:color w:val="1F4E79"/>
        </w:rPr>
        <w:t xml:space="preserve">ADM-MIG-003  </w:t>
      </w:r>
      <w:r>
        <w:t>Legacy records lacking full audit detail SHALL be labeled as legacy/limited-evidence events if surfaced in the global viewer.</w:t>
      </w:r>
    </w:p>
    <w:p>
      <w:pPr>
        <w:pStyle w:val="Requirement"/>
      </w:pPr>
      <w:r>
        <w:rPr>
          <w:b/>
          <w:color w:val="1F4E79"/>
        </w:rPr>
        <w:t xml:space="preserve">ADM-MIG-004  </w:t>
      </w:r>
      <w:r>
        <w:t>The point at which the new audit contract becomes authoritative SHALL be documented with a schema/application version and deployment date.</w:t>
      </w:r>
    </w:p>
    <w:p>
      <w:pPr>
        <w:pStyle w:val="Requirement"/>
      </w:pPr>
      <w:r>
        <w:rPr>
          <w:b/>
          <w:color w:val="1F4E79"/>
        </w:rPr>
        <w:t xml:space="preserve">ADM-MIG-005  </w:t>
      </w:r>
      <w:r>
        <w:t>Schema migration and backfill operations SHALL themselves be recorded in deployment evidence and, when possible, the audit/system ledger.</w:t>
      </w:r>
    </w:p>
    <w:p>
      <w:pPr>
        <w:pStyle w:val="Heading1"/>
      </w:pPr>
      <w:r>
        <w:t>29. Implementation and Rollout Plan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vAlign w:val="center"/>
            <w:tcMar>
              <w:top w:w="80" w:type="dxa"/>
              <w:start w:w="80" w:type="dxa"/>
              <w:bottom w:w="80" w:type="dxa"/>
              <w:end w:w="80" w:type="dxa"/>
            </w:tcMar>
            <w:shd w:fill="4472C4"/>
          </w:tcPr>
          <w:p>
            <w:pPr>
              <w:spacing w:after="0"/>
            </w:pPr>
            <w:r/>
            <w:r>
              <w:rPr>
                <w:rFonts w:ascii="Aptos" w:hAnsi="Aptos"/>
                <w:b/>
                <w:color w:val="FFFFFF"/>
                <w:sz w:val="16"/>
              </w:rPr>
              <w:t>Phase</w:t>
            </w:r>
          </w:p>
        </w:tc>
        <w:tc>
          <w:tcPr>
            <w:tcW w:type="dxa" w:w="4968"/>
            <w:vAlign w:val="center"/>
            <w:tcMar>
              <w:top w:w="80" w:type="dxa"/>
              <w:start w:w="80" w:type="dxa"/>
              <w:bottom w:w="80" w:type="dxa"/>
              <w:end w:w="80" w:type="dxa"/>
            </w:tcMar>
            <w:shd w:fill="4472C4"/>
          </w:tcPr>
          <w:p>
            <w:pPr>
              <w:spacing w:after="0"/>
            </w:pPr>
            <w:r/>
            <w:r>
              <w:rPr>
                <w:rFonts w:ascii="Aptos" w:hAnsi="Aptos"/>
                <w:b/>
                <w:color w:val="FFFFFF"/>
                <w:sz w:val="16"/>
              </w:rPr>
              <w:t>Objective</w:t>
            </w:r>
          </w:p>
        </w:tc>
        <w:tc>
          <w:tcPr>
            <w:tcW w:type="dxa" w:w="2520"/>
            <w:vAlign w:val="center"/>
            <w:tcMar>
              <w:top w:w="80" w:type="dxa"/>
              <w:start w:w="80" w:type="dxa"/>
              <w:bottom w:w="80" w:type="dxa"/>
              <w:end w:w="80" w:type="dxa"/>
            </w:tcMar>
            <w:shd w:fill="4472C4"/>
          </w:tcPr>
          <w:p>
            <w:pPr>
              <w:spacing w:after="0"/>
            </w:pPr>
            <w:r/>
            <w:r>
              <w:rPr>
                <w:rFonts w:ascii="Aptos" w:hAnsi="Aptos"/>
                <w:b/>
                <w:color w:val="FFFFFF"/>
                <w:sz w:val="16"/>
              </w:rPr>
              <w:t>Exit Criteria</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6"/>
              </w:rPr>
              <w:t>Phase A - Governance &amp; schema</w:t>
            </w:r>
          </w:p>
        </w:tc>
        <w:tc>
          <w:tcPr>
            <w:tcW w:type="dxa" w:w="4968"/>
            <w:vAlign w:val="center"/>
            <w:tcMar>
              <w:top w:w="80" w:type="dxa"/>
              <w:start w:w="80" w:type="dxa"/>
              <w:bottom w:w="80" w:type="dxa"/>
              <w:end w:w="80" w:type="dxa"/>
            </w:tcMar>
          </w:tcPr>
          <w:p>
            <w:pPr>
              <w:spacing w:after="0"/>
            </w:pPr>
            <w:r/>
            <w:r>
              <w:rPr>
                <w:rFonts w:ascii="Aptos" w:hAnsi="Aptos"/>
                <w:b w:val="0"/>
                <w:sz w:val="16"/>
              </w:rPr>
              <w:t>Freeze routes, roles, event taxonomy, audit schema, API contracts, redaction, transaction semantics.</w:t>
            </w:r>
          </w:p>
        </w:tc>
        <w:tc>
          <w:tcPr>
            <w:tcW w:type="dxa" w:w="2520"/>
            <w:vAlign w:val="center"/>
            <w:tcMar>
              <w:top w:w="80" w:type="dxa"/>
              <w:start w:w="80" w:type="dxa"/>
              <w:bottom w:w="80" w:type="dxa"/>
              <w:end w:w="80" w:type="dxa"/>
            </w:tcMar>
          </w:tcPr>
          <w:p>
            <w:pPr>
              <w:spacing w:after="0"/>
            </w:pPr>
            <w:r/>
            <w:r>
              <w:rPr>
                <w:rFonts w:ascii="Aptos" w:hAnsi="Aptos"/>
                <w:b w:val="0"/>
                <w:sz w:val="16"/>
              </w:rPr>
              <w:t>Design review passes; migrations/tests exist; no production behavior change required.</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6"/>
              </w:rPr>
              <w:t>Phase B - Read-only Admin + Audit</w:t>
            </w:r>
          </w:p>
        </w:tc>
        <w:tc>
          <w:tcPr>
            <w:tcW w:type="dxa" w:w="4968"/>
            <w:vAlign w:val="center"/>
            <w:tcMar>
              <w:top w:w="80" w:type="dxa"/>
              <w:start w:w="80" w:type="dxa"/>
              <w:bottom w:w="80" w:type="dxa"/>
              <w:end w:w="80" w:type="dxa"/>
            </w:tcMar>
            <w:shd w:fill="F7F9FC"/>
          </w:tcPr>
          <w:p>
            <w:pPr>
              <w:spacing w:after="0"/>
            </w:pPr>
            <w:r/>
            <w:r>
              <w:rPr>
                <w:rFonts w:ascii="Aptos" w:hAnsi="Aptos"/>
                <w:b w:val="0"/>
                <w:sz w:val="16"/>
              </w:rPr>
              <w:t>Implement /admin shell, system overview, /admin/audit, filters, event detail, correlation, administrator authorization in test environment.</w:t>
            </w:r>
          </w:p>
        </w:tc>
        <w:tc>
          <w:tcPr>
            <w:tcW w:type="dxa" w:w="2520"/>
            <w:vAlign w:val="center"/>
            <w:tcMar>
              <w:top w:w="80" w:type="dxa"/>
              <w:start w:w="80" w:type="dxa"/>
              <w:bottom w:w="80" w:type="dxa"/>
              <w:end w:w="80" w:type="dxa"/>
            </w:tcMar>
            <w:shd w:fill="F7F9FC"/>
          </w:tcPr>
          <w:p>
            <w:pPr>
              <w:spacing w:after="0"/>
            </w:pPr>
            <w:r/>
            <w:r>
              <w:rPr>
                <w:rFonts w:ascii="Aptos" w:hAnsi="Aptos"/>
                <w:b w:val="0"/>
                <w:sz w:val="16"/>
              </w:rPr>
              <w:t>Read-only admin tests pass; non-admin denial proven; representative legacy/new events display correctly.</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6"/>
              </w:rPr>
              <w:t>Phase C - Governed Editing</w:t>
            </w:r>
          </w:p>
        </w:tc>
        <w:tc>
          <w:tcPr>
            <w:tcW w:type="dxa" w:w="4968"/>
            <w:vAlign w:val="center"/>
            <w:tcMar>
              <w:top w:w="80" w:type="dxa"/>
              <w:start w:w="80" w:type="dxa"/>
              <w:bottom w:w="80" w:type="dxa"/>
              <w:end w:w="80" w:type="dxa"/>
            </w:tcMar>
          </w:tcPr>
          <w:p>
            <w:pPr>
              <w:spacing w:after="0"/>
            </w:pPr>
            <w:r/>
            <w:r>
              <w:rPr>
                <w:rFonts w:ascii="Aptos" w:hAnsi="Aptos"/>
                <w:b w:val="0"/>
                <w:sz w:val="16"/>
              </w:rPr>
              <w:t>Connect approved browser editing/admin data workflows to atomic audit persistence; implement settings/access admin.</w:t>
            </w:r>
          </w:p>
        </w:tc>
        <w:tc>
          <w:tcPr>
            <w:tcW w:type="dxa" w:w="2520"/>
            <w:vAlign w:val="center"/>
            <w:tcMar>
              <w:top w:w="80" w:type="dxa"/>
              <w:start w:w="80" w:type="dxa"/>
              <w:bottom w:w="80" w:type="dxa"/>
              <w:end w:w="80" w:type="dxa"/>
            </w:tcMar>
          </w:tcPr>
          <w:p>
            <w:pPr>
              <w:spacing w:after="0"/>
            </w:pPr>
            <w:r/>
            <w:r>
              <w:rPr>
                <w:rFonts w:ascii="Aptos" w:hAnsi="Aptos"/>
                <w:b w:val="0"/>
                <w:sz w:val="16"/>
              </w:rPr>
              <w:t>Every mutation emits expected event; bulk/correction flows tested; no secret leakage.</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6"/>
              </w:rPr>
              <w:t>Phase D - Danger Zone &amp; Operations</w:t>
            </w:r>
          </w:p>
        </w:tc>
        <w:tc>
          <w:tcPr>
            <w:tcW w:type="dxa" w:w="4968"/>
            <w:vAlign w:val="center"/>
            <w:tcMar>
              <w:top w:w="80" w:type="dxa"/>
              <w:start w:w="80" w:type="dxa"/>
              <w:bottom w:w="80" w:type="dxa"/>
              <w:end w:w="80" w:type="dxa"/>
            </w:tcMar>
            <w:shd w:fill="F7F9FC"/>
          </w:tcPr>
          <w:p>
            <w:pPr>
              <w:spacing w:after="0"/>
            </w:pPr>
            <w:r/>
            <w:r>
              <w:rPr>
                <w:rFonts w:ascii="Aptos" w:hAnsi="Aptos"/>
                <w:b w:val="0"/>
                <w:sz w:val="16"/>
              </w:rPr>
              <w:t>Implement diagnostics, safe high-risk actions, export, integrity tools, support evidence.</w:t>
            </w:r>
          </w:p>
        </w:tc>
        <w:tc>
          <w:tcPr>
            <w:tcW w:type="dxa" w:w="2520"/>
            <w:vAlign w:val="center"/>
            <w:tcMar>
              <w:top w:w="80" w:type="dxa"/>
              <w:start w:w="80" w:type="dxa"/>
              <w:bottom w:w="80" w:type="dxa"/>
              <w:end w:w="80" w:type="dxa"/>
            </w:tcMar>
            <w:shd w:fill="F7F9FC"/>
          </w:tcPr>
          <w:p>
            <w:pPr>
              <w:spacing w:after="0"/>
            </w:pPr>
            <w:r/>
            <w:r>
              <w:rPr>
                <w:rFonts w:ascii="Aptos" w:hAnsi="Aptos"/>
                <w:b w:val="0"/>
                <w:sz w:val="16"/>
              </w:rPr>
              <w:t>Safeguards and failure-mode tests pass; rollback/recovery procedures documented.</w:t>
            </w:r>
          </w:p>
        </w:tc>
      </w:tr>
      <w:tr>
        <w:trPr>
          <w:cantSplit/>
        </w:trPr>
        <w:tc>
          <w:tcPr>
            <w:tcW w:type="dxa" w:w="2304"/>
            <w:vAlign w:val="center"/>
            <w:tcMar>
              <w:top w:w="80" w:type="dxa"/>
              <w:start w:w="80" w:type="dxa"/>
              <w:bottom w:w="80" w:type="dxa"/>
              <w:end w:w="80" w:type="dxa"/>
            </w:tcMar>
          </w:tcPr>
          <w:p>
            <w:pPr>
              <w:spacing w:after="0"/>
            </w:pPr>
            <w:r/>
            <w:r>
              <w:rPr>
                <w:rFonts w:ascii="Aptos" w:hAnsi="Aptos"/>
                <w:b w:val="0"/>
                <w:sz w:val="16"/>
              </w:rPr>
              <w:t>Phase E - Corporate Authentication</w:t>
            </w:r>
          </w:p>
        </w:tc>
        <w:tc>
          <w:tcPr>
            <w:tcW w:type="dxa" w:w="4968"/>
            <w:vAlign w:val="center"/>
            <w:tcMar>
              <w:top w:w="80" w:type="dxa"/>
              <w:start w:w="80" w:type="dxa"/>
              <w:bottom w:w="80" w:type="dxa"/>
              <w:end w:w="80" w:type="dxa"/>
            </w:tcMar>
          </w:tcPr>
          <w:p>
            <w:pPr>
              <w:spacing w:after="0"/>
            </w:pPr>
            <w:r/>
            <w:r>
              <w:rPr>
                <w:rFonts w:ascii="Aptos" w:hAnsi="Aptos"/>
                <w:b w:val="0"/>
                <w:sz w:val="16"/>
              </w:rPr>
              <w:t>Validate approved LDAPS/SAML provider and AD/group mapping; enable real administrator identity.</w:t>
            </w:r>
          </w:p>
        </w:tc>
        <w:tc>
          <w:tcPr>
            <w:tcW w:type="dxa" w:w="2520"/>
            <w:vAlign w:val="center"/>
            <w:tcMar>
              <w:top w:w="80" w:type="dxa"/>
              <w:start w:w="80" w:type="dxa"/>
              <w:bottom w:w="80" w:type="dxa"/>
              <w:end w:w="80" w:type="dxa"/>
            </w:tcMar>
          </w:tcPr>
          <w:p>
            <w:pPr>
              <w:spacing w:after="0"/>
            </w:pPr>
            <w:r/>
            <w:r>
              <w:rPr>
                <w:rFonts w:ascii="Aptos" w:hAnsi="Aptos"/>
                <w:b w:val="0"/>
                <w:sz w:val="16"/>
              </w:rPr>
              <w:t>Real administrator can sign in; non-admin corporate user denied; sessions and revocation tested.</w:t>
            </w:r>
          </w:p>
        </w:tc>
      </w:tr>
      <w:tr>
        <w:trPr>
          <w:cantSplit/>
        </w:trPr>
        <w:tc>
          <w:tcPr>
            <w:tcW w:type="dxa" w:w="2304"/>
            <w:vAlign w:val="center"/>
            <w:tcMar>
              <w:top w:w="80" w:type="dxa"/>
              <w:start w:w="80" w:type="dxa"/>
              <w:bottom w:w="80" w:type="dxa"/>
              <w:end w:w="80" w:type="dxa"/>
            </w:tcMar>
            <w:shd w:fill="F7F9FC"/>
          </w:tcPr>
          <w:p>
            <w:pPr>
              <w:spacing w:after="0"/>
            </w:pPr>
            <w:r/>
            <w:r>
              <w:rPr>
                <w:rFonts w:ascii="Aptos" w:hAnsi="Aptos"/>
                <w:b w:val="0"/>
                <w:sz w:val="16"/>
              </w:rPr>
              <w:t>Phase F - Controlled Production Deployment</w:t>
            </w:r>
          </w:p>
        </w:tc>
        <w:tc>
          <w:tcPr>
            <w:tcW w:type="dxa" w:w="4968"/>
            <w:vAlign w:val="center"/>
            <w:tcMar>
              <w:top w:w="80" w:type="dxa"/>
              <w:start w:w="80" w:type="dxa"/>
              <w:bottom w:w="80" w:type="dxa"/>
              <w:end w:w="80" w:type="dxa"/>
            </w:tcMar>
            <w:shd w:fill="F7F9FC"/>
          </w:tcPr>
          <w:p>
            <w:pPr>
              <w:spacing w:after="0"/>
            </w:pPr>
            <w:r/>
            <w:r>
              <w:rPr>
                <w:rFonts w:ascii="Aptos" w:hAnsi="Aptos"/>
                <w:b w:val="0"/>
                <w:sz w:val="16"/>
              </w:rPr>
              <w:t>Deploy versioned API/frontend/schema, keep rollback ready, execute production acceptance.</w:t>
            </w:r>
          </w:p>
        </w:tc>
        <w:tc>
          <w:tcPr>
            <w:tcW w:type="dxa" w:w="2520"/>
            <w:vAlign w:val="center"/>
            <w:tcMar>
              <w:top w:w="80" w:type="dxa"/>
              <w:start w:w="80" w:type="dxa"/>
              <w:bottom w:w="80" w:type="dxa"/>
              <w:end w:w="80" w:type="dxa"/>
            </w:tcMar>
            <w:shd w:fill="F7F9FC"/>
          </w:tcPr>
          <w:p>
            <w:pPr>
              <w:spacing w:after="0"/>
            </w:pPr>
            <w:r/>
            <w:r>
              <w:rPr>
                <w:rFonts w:ascii="Aptos" w:hAnsi="Aptos"/>
                <w:b w:val="0"/>
                <w:sz w:val="16"/>
              </w:rPr>
              <w:t>All acceptance criteria pass; writes enabled only under approved identity/authorization; audit evidence verified in production.</w:t>
            </w:r>
          </w:p>
        </w:tc>
      </w:tr>
    </w:tbl>
    <w:p>
      <w:pPr>
        <w:spacing w:after="0"/>
      </w:pPr>
    </w:p>
    <w:p>
      <w:pPr>
        <w:pStyle w:val="Heading1"/>
      </w:pPr>
      <w:r>
        <w:t>30. Deployment and Operational Safety</w:t>
      </w:r>
    </w:p>
    <w:p>
      <w:pPr>
        <w:pStyle w:val="Requirement"/>
      </w:pPr>
      <w:r>
        <w:rPr>
          <w:b/>
          <w:color w:val="1F4E79"/>
        </w:rPr>
        <w:t xml:space="preserve">ADM-DEP-001  </w:t>
      </w:r>
      <w:r>
        <w:t>Admin schema/API/frontend changes SHALL be packaged and versioned with the normal EOAT Atlas release process.</w:t>
      </w:r>
    </w:p>
    <w:p>
      <w:pPr>
        <w:pStyle w:val="Requirement"/>
      </w:pPr>
      <w:r>
        <w:rPr>
          <w:b/>
          <w:color w:val="1F4E79"/>
        </w:rPr>
        <w:t xml:space="preserve">ADM-DEP-002  </w:t>
      </w:r>
      <w:r>
        <w:t>The active production version, schema revision, and rollback target SHALL be recorded before deployment.</w:t>
      </w:r>
    </w:p>
    <w:p>
      <w:pPr>
        <w:pStyle w:val="Requirement"/>
      </w:pPr>
      <w:r>
        <w:rPr>
          <w:b/>
          <w:color w:val="1F4E79"/>
        </w:rPr>
        <w:t xml:space="preserve">ADM-DEP-003  </w:t>
      </w:r>
      <w:r>
        <w:t>A database backup or approved recovery point SHALL exist before production schema changes affecting audit or administrator data.</w:t>
      </w:r>
    </w:p>
    <w:p>
      <w:pPr>
        <w:pStyle w:val="Requirement"/>
      </w:pPr>
      <w:r>
        <w:rPr>
          <w:b/>
          <w:color w:val="1F4E79"/>
        </w:rPr>
        <w:t xml:space="preserve">ADM-DEP-004  </w:t>
      </w:r>
      <w:r>
        <w:t>Production smoke tests SHALL verify /admin authorization, /admin/audit retrieval, one safe representative mutation where permitted, resulting audit evidence, and normal user behavior.</w:t>
      </w:r>
    </w:p>
    <w:p>
      <w:pPr>
        <w:pStyle w:val="Requirement"/>
      </w:pPr>
      <w:r>
        <w:rPr>
          <w:b/>
          <w:color w:val="1F4E79"/>
        </w:rPr>
        <w:t xml:space="preserve">ADM-DEP-005  </w:t>
      </w:r>
      <w:r>
        <w:t>Temporary elevated server privileges used during deployment SHALL be removed after deployment and verified unavailable when no longer required.</w:t>
      </w:r>
    </w:p>
    <w:p>
      <w:pPr>
        <w:pStyle w:val="Requirement"/>
      </w:pPr>
      <w:r>
        <w:rPr>
          <w:b/>
          <w:color w:val="1F4E79"/>
        </w:rPr>
        <w:t xml:space="preserve">ADM-DEP-006  </w:t>
      </w:r>
      <w:r>
        <w:t>Deployment SHALL not enable browser writes merely to test the administrator UI if corporate identity/authorization is not ready.</w:t>
      </w:r>
    </w:p>
    <w:p>
      <w:pPr>
        <w:pStyle w:val="Heading1"/>
      </w:pPr>
      <w:r>
        <w:t>31. Corporate Identity Dependency</w:t>
      </w:r>
    </w:p>
    <w:p>
      <w:r>
        <w:t>The current project direction uses corporate directory authentication for protected EOAT Atlas editing and administration. Production enablement therefore depends on a working, IT-approved identity-provider path and approved administrator group mapping.</w:t>
      </w:r>
    </w:p>
    <w:p>
      <w:pPr>
        <w:pStyle w:val="Requirement"/>
      </w:pPr>
      <w:r>
        <w:rPr>
          <w:b/>
          <w:color w:val="1F4E79"/>
        </w:rPr>
        <w:t xml:space="preserve">ADM-IDP-001  </w:t>
      </w:r>
      <w:r>
        <w:t>The production release SHALL document the exact approved identity-provider configuration and administrator authorization group(s) without embedding secrets in source control.</w:t>
      </w:r>
    </w:p>
    <w:p>
      <w:pPr>
        <w:pStyle w:val="Requirement"/>
      </w:pPr>
      <w:r>
        <w:rPr>
          <w:b/>
          <w:color w:val="1F4E79"/>
        </w:rPr>
        <w:t xml:space="preserve">ADM-IDP-002  </w:t>
      </w:r>
      <w:r>
        <w:t>If LDAPS is used, certificate validation SHALL remain enabled; certificate or TLS problems SHALL not be bypassed by disabling verification for production.</w:t>
      </w:r>
    </w:p>
    <w:p>
      <w:pPr>
        <w:pStyle w:val="Requirement"/>
      </w:pPr>
      <w:r>
        <w:rPr>
          <w:b/>
          <w:color w:val="1F4E79"/>
        </w:rPr>
        <w:t xml:space="preserve">ADM-IDP-003  </w:t>
      </w:r>
      <w:r>
        <w:t>Identity-provider unavailability SHALL fail closed for new privileged sessions and SHALL be represented clearly in /admin/system or /admin/access.</w:t>
      </w:r>
    </w:p>
    <w:p>
      <w:pPr>
        <w:pStyle w:val="Requirement"/>
      </w:pPr>
      <w:r>
        <w:rPr>
          <w:b/>
          <w:color w:val="1F4E79"/>
        </w:rPr>
        <w:t xml:space="preserve">ADM-IDP-004  </w:t>
      </w:r>
      <w:r>
        <w:t>Development/test authentication MAY be used to finish implementation, but SHALL be impossible to confuse with production enterprise authentication.</w:t>
      </w:r>
    </w:p>
    <w:p>
      <w:pPr>
        <w:pStyle w:val="Heading1"/>
      </w:pPr>
      <w:r>
        <w:t>32. Logging, Monitoring, and Support Evidence</w:t>
      </w:r>
    </w:p>
    <w:p>
      <w:pPr>
        <w:pStyle w:val="Requirement"/>
      </w:pPr>
      <w:r>
        <w:rPr>
          <w:b/>
          <w:color w:val="1F4E79"/>
        </w:rPr>
        <w:t xml:space="preserve">ADM-OBS-001  </w:t>
      </w:r>
      <w:r>
        <w:t>Application logs and audit events SHALL serve different purposes. Operational/debug logs MAY be rotated; authoritative audit events follow the audit governance rules.</w:t>
      </w:r>
    </w:p>
    <w:p>
      <w:pPr>
        <w:pStyle w:val="Requirement"/>
      </w:pPr>
      <w:r>
        <w:rPr>
          <w:b/>
          <w:color w:val="1F4E79"/>
        </w:rPr>
        <w:t xml:space="preserve">ADM-OBS-002  </w:t>
      </w:r>
      <w:r>
        <w:t>Every API error exposed to administrators SHOULD include a request ID that can be correlated with server logs without exposing a stack trace to ordinary users.</w:t>
      </w:r>
    </w:p>
    <w:p>
      <w:pPr>
        <w:pStyle w:val="Requirement"/>
      </w:pPr>
      <w:r>
        <w:rPr>
          <w:b/>
          <w:color w:val="1F4E79"/>
        </w:rPr>
        <w:t xml:space="preserve">ADM-OBS-003  </w:t>
      </w:r>
      <w:r>
        <w:t>Critical audit-persistence failures SHALL be treated as high-severity operational failures and surfaced in administrator/system health.</w:t>
      </w:r>
    </w:p>
    <w:p>
      <w:pPr>
        <w:pStyle w:val="Requirement"/>
      </w:pPr>
      <w:r>
        <w:rPr>
          <w:b/>
          <w:color w:val="1F4E79"/>
        </w:rPr>
        <w:t xml:space="preserve">ADM-OBS-004  </w:t>
      </w:r>
      <w:r>
        <w:t>Repeated authentication or authorization failures SHOULD be visible through a security-focused administrator view or filter.</w:t>
      </w:r>
    </w:p>
    <w:p>
      <w:pPr>
        <w:pStyle w:val="Requirement"/>
      </w:pPr>
      <w:r>
        <w:rPr>
          <w:b/>
          <w:color w:val="1F4E79"/>
        </w:rPr>
        <w:t xml:space="preserve">ADM-OBS-005  </w:t>
      </w:r>
      <w:r>
        <w:t>Logs SHALL not contain secrets simply because audit payloads correctly redact them; redaction policy must cover both systems.</w:t>
      </w:r>
    </w:p>
    <w:p>
      <w:pPr>
        <w:pStyle w:val="Heading1"/>
      </w:pPr>
      <w:r>
        <w:t>33. Definition of Done for the Admin Project</w:t>
      </w:r>
    </w:p>
    <w:p>
      <w:pPr>
        <w:pStyle w:val="ListBullet"/>
        <w:spacing w:after="40"/>
      </w:pPr>
      <w:r>
        <w:t>An authorized production administrator can sign in through the approved corporate identity path.</w:t>
      </w:r>
    </w:p>
    <w:p>
      <w:pPr>
        <w:pStyle w:val="ListBullet"/>
        <w:spacing w:after="40"/>
      </w:pPr>
      <w:r>
        <w:t>A non-admin corporate user is denied /admin and administrator APIs.</w:t>
      </w:r>
    </w:p>
    <w:p>
      <w:pPr>
        <w:pStyle w:val="ListBullet"/>
        <w:spacing w:after="40"/>
      </w:pPr>
      <w:r>
        <w:t>The /admin overview renders authoritative health/release/auth/audit state without invalid-JSON failures.</w:t>
      </w:r>
    </w:p>
    <w:p>
      <w:pPr>
        <w:pStyle w:val="ListBullet"/>
        <w:spacing w:after="40"/>
      </w:pPr>
      <w:r>
        <w:t>The global audit ledger supports server-backed filtering, pagination, actor/action/entity/time/result filters, and deep links.</w:t>
      </w:r>
    </w:p>
    <w:p>
      <w:pPr>
        <w:pStyle w:val="ListBullet"/>
        <w:spacing w:after="40"/>
      </w:pPr>
      <w:r>
        <w:t>Every tested authoritative mutation generates an immutable event with actor, timestamp, action, entity, changed fields, and safe before/after values.</w:t>
      </w:r>
    </w:p>
    <w:p>
      <w:pPr>
        <w:pStyle w:val="ListBullet"/>
        <w:spacing w:after="40"/>
      </w:pPr>
      <w:r>
        <w:t>Settings changes, access mapping changes, login/security events, imports, corrections, exports, and Danger Zone operations are audited according to their event class.</w:t>
      </w:r>
    </w:p>
    <w:p>
      <w:pPr>
        <w:pStyle w:val="ListBullet"/>
        <w:spacing w:after="40"/>
      </w:pPr>
      <w:r>
        <w:t>Audit rows cannot be edited/deleted by normal application workflows.</w:t>
      </w:r>
    </w:p>
    <w:p>
      <w:pPr>
        <w:pStyle w:val="ListBullet"/>
        <w:spacing w:after="40"/>
      </w:pPr>
      <w:r>
        <w:t>No audit event or administrator screen exposes passwords, session secrets, tokens, database credentials, or private key material.</w:t>
      </w:r>
    </w:p>
    <w:p>
      <w:pPr>
        <w:pStyle w:val="ListBullet"/>
        <w:spacing w:after="40"/>
      </w:pPr>
      <w:r>
        <w:t>Administrator data-management workflows use authoritative selectors and validation and produce clear previews for high-impact changes.</w:t>
      </w:r>
    </w:p>
    <w:p>
      <w:pPr>
        <w:pStyle w:val="ListBullet"/>
        <w:spacing w:after="40"/>
      </w:pPr>
      <w:r>
        <w:t>Browser, API, database, security-negative, integration, and production acceptance tests pass.</w:t>
      </w:r>
    </w:p>
    <w:p>
      <w:pPr>
        <w:pStyle w:val="ListBullet"/>
        <w:spacing w:after="40"/>
      </w:pPr>
      <w:r>
        <w:t>Rollback and recovery have been validated for the release.</w:t>
      </w:r>
    </w:p>
    <w:p>
      <w:pPr>
        <w:pStyle w:val="ListBullet"/>
        <w:spacing w:after="40"/>
      </w:pPr>
      <w:r>
        <w:t>Normal EOAT Atlas user workflows remain functional and do not gain unintended administrator visibility.</w:t>
      </w:r>
    </w:p>
    <w:p>
      <w:pPr>
        <w:pStyle w:val="ListBullet"/>
        <w:spacing w:after="40"/>
      </w:pPr>
      <w:r>
        <w:t>The deployed version/schema and the date at which the new audit contract becomes authoritative are documented.</w:t>
      </w:r>
    </w:p>
    <w:tbl>
      <w:tblPr>
        <w:tblW w:type="auto" w:w="0"/>
        <w:jc w:val="center"/>
        <w:tblLook w:firstColumn="1" w:firstRow="1" w:lastColumn="0" w:lastRow="0" w:noHBand="0" w:noVBand="1" w:val="04A0"/>
      </w:tblPr>
      <w:tblGrid>
        <w:gridCol w:w="9936"/>
      </w:tblGrid>
      <w:tr>
        <w:trPr>
          <w:cantSplit/>
        </w:trPr>
        <w:tc>
          <w:tcPr>
            <w:tcW w:type="dxa" w:w="9936"/>
            <w:shd w:fill="D9EAD3"/>
            <w:tcMar>
              <w:top w:w="120" w:type="dxa"/>
              <w:start w:w="150" w:type="dxa"/>
              <w:bottom w:w="120" w:type="dxa"/>
              <w:end w:w="150" w:type="dxa"/>
            </w:tcMar>
          </w:tcPr>
          <w:p>
            <w:pPr>
              <w:pStyle w:val="Callout"/>
              <w:spacing w:after="0"/>
            </w:pPr>
            <w:r>
              <w:t>The Admin Project is not DONE when /admin loads. It is DONE when administration, editing, identity, audit evidence, security boundaries, system diagnostics, and production acceptance all work together as one governed system.</w:t>
            </w:r>
          </w:p>
        </w:tc>
      </w:tr>
    </w:tbl>
    <w:p>
      <w:pPr>
        <w:spacing w:after="0"/>
      </w:pPr>
    </w:p>
    <w:p>
      <w:pPr>
        <w:pStyle w:val="Heading1"/>
      </w:pPr>
      <w:r>
        <w:t>34. Production Acceptance Matrix</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936"/>
            <w:vAlign w:val="center"/>
            <w:tcMar>
              <w:top w:w="80" w:type="dxa"/>
              <w:start w:w="80" w:type="dxa"/>
              <w:bottom w:w="80" w:type="dxa"/>
              <w:end w:w="80" w:type="dxa"/>
            </w:tcMar>
            <w:shd w:fill="4472C4"/>
          </w:tcPr>
          <w:p>
            <w:pPr>
              <w:spacing w:after="0"/>
            </w:pPr>
            <w:r/>
            <w:r>
              <w:rPr>
                <w:rFonts w:ascii="Aptos" w:hAnsi="Aptos"/>
                <w:b/>
                <w:color w:val="FFFFFF"/>
                <w:sz w:val="16"/>
              </w:rPr>
              <w:t>ID</w:t>
            </w:r>
          </w:p>
        </w:tc>
        <w:tc>
          <w:tcPr>
            <w:tcW w:type="dxa" w:w="5976"/>
            <w:vAlign w:val="center"/>
            <w:tcMar>
              <w:top w:w="80" w:type="dxa"/>
              <w:start w:w="80" w:type="dxa"/>
              <w:bottom w:w="80" w:type="dxa"/>
              <w:end w:w="80" w:type="dxa"/>
            </w:tcMar>
            <w:shd w:fill="4472C4"/>
          </w:tcPr>
          <w:p>
            <w:pPr>
              <w:spacing w:after="0"/>
            </w:pPr>
            <w:r/>
            <w:r>
              <w:rPr>
                <w:rFonts w:ascii="Aptos" w:hAnsi="Aptos"/>
                <w:b/>
                <w:color w:val="FFFFFF"/>
                <w:sz w:val="16"/>
              </w:rPr>
              <w:t>Acceptance Test</w:t>
            </w:r>
          </w:p>
        </w:tc>
        <w:tc>
          <w:tcPr>
            <w:tcW w:type="dxa" w:w="2880"/>
            <w:vAlign w:val="center"/>
            <w:tcMar>
              <w:top w:w="80" w:type="dxa"/>
              <w:start w:w="80" w:type="dxa"/>
              <w:bottom w:w="80" w:type="dxa"/>
              <w:end w:w="80" w:type="dxa"/>
            </w:tcMar>
            <w:shd w:fill="4472C4"/>
          </w:tcPr>
          <w:p>
            <w:pPr>
              <w:spacing w:after="0"/>
            </w:pPr>
            <w:r/>
            <w:r>
              <w:rPr>
                <w:rFonts w:ascii="Aptos" w:hAnsi="Aptos"/>
                <w:b/>
                <w:color w:val="FFFFFF"/>
                <w:sz w:val="16"/>
              </w:rPr>
              <w:t>Expected Result</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PA-01</w:t>
            </w:r>
          </w:p>
        </w:tc>
        <w:tc>
          <w:tcPr>
            <w:tcW w:type="dxa" w:w="5976"/>
            <w:vAlign w:val="center"/>
            <w:tcMar>
              <w:top w:w="80" w:type="dxa"/>
              <w:start w:w="80" w:type="dxa"/>
              <w:bottom w:w="80" w:type="dxa"/>
              <w:end w:w="80" w:type="dxa"/>
            </w:tcMar>
          </w:tcPr>
          <w:p>
            <w:pPr>
              <w:spacing w:after="0"/>
            </w:pPr>
            <w:r/>
            <w:r>
              <w:rPr>
                <w:rFonts w:ascii="Aptos" w:hAnsi="Aptos"/>
                <w:b w:val="0"/>
                <w:sz w:val="16"/>
              </w:rPr>
              <w:t>Unsigned user opens /admin.</w:t>
            </w:r>
          </w:p>
        </w:tc>
        <w:tc>
          <w:tcPr>
            <w:tcW w:type="dxa" w:w="2880"/>
            <w:vAlign w:val="center"/>
            <w:tcMar>
              <w:top w:w="80" w:type="dxa"/>
              <w:start w:w="80" w:type="dxa"/>
              <w:bottom w:w="80" w:type="dxa"/>
              <w:end w:w="80" w:type="dxa"/>
            </w:tcMar>
          </w:tcPr>
          <w:p>
            <w:pPr>
              <w:spacing w:after="0"/>
            </w:pPr>
            <w:r/>
            <w:r>
              <w:rPr>
                <w:rFonts w:ascii="Aptos" w:hAnsi="Aptos"/>
                <w:b w:val="0"/>
                <w:sz w:val="16"/>
              </w:rPr>
              <w:t>Denied; no administrator data returned.</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PA-02</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Authenticated non-admin opens /admin.</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Denied; authorization event recorded when appropriate.</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PA-03</w:t>
            </w:r>
          </w:p>
        </w:tc>
        <w:tc>
          <w:tcPr>
            <w:tcW w:type="dxa" w:w="5976"/>
            <w:vAlign w:val="center"/>
            <w:tcMar>
              <w:top w:w="80" w:type="dxa"/>
              <w:start w:w="80" w:type="dxa"/>
              <w:bottom w:w="80" w:type="dxa"/>
              <w:end w:w="80" w:type="dxa"/>
            </w:tcMar>
          </w:tcPr>
          <w:p>
            <w:pPr>
              <w:spacing w:after="0"/>
            </w:pPr>
            <w:r/>
            <w:r>
              <w:rPr>
                <w:rFonts w:ascii="Aptos" w:hAnsi="Aptos"/>
                <w:b w:val="0"/>
                <w:sz w:val="16"/>
              </w:rPr>
              <w:t>Authorized admin opens /admin.</w:t>
            </w:r>
          </w:p>
        </w:tc>
        <w:tc>
          <w:tcPr>
            <w:tcW w:type="dxa" w:w="2880"/>
            <w:vAlign w:val="center"/>
            <w:tcMar>
              <w:top w:w="80" w:type="dxa"/>
              <w:start w:w="80" w:type="dxa"/>
              <w:bottom w:w="80" w:type="dxa"/>
              <w:end w:w="80" w:type="dxa"/>
            </w:tcMar>
          </w:tcPr>
          <w:p>
            <w:pPr>
              <w:spacing w:after="0"/>
            </w:pPr>
            <w:r/>
            <w:r>
              <w:rPr>
                <w:rFonts w:ascii="Aptos" w:hAnsi="Aptos"/>
                <w:b w:val="0"/>
                <w:sz w:val="16"/>
              </w:rPr>
              <w:t>Overview loads with authoritative version/schema/health.</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PA-04</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Admin filters audit by EOAT and date.</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Only matching events returned; filter state stable.</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PA-05</w:t>
            </w:r>
          </w:p>
        </w:tc>
        <w:tc>
          <w:tcPr>
            <w:tcW w:type="dxa" w:w="5976"/>
            <w:vAlign w:val="center"/>
            <w:tcMar>
              <w:top w:w="80" w:type="dxa"/>
              <w:start w:w="80" w:type="dxa"/>
              <w:bottom w:w="80" w:type="dxa"/>
              <w:end w:w="80" w:type="dxa"/>
            </w:tcMar>
          </w:tcPr>
          <w:p>
            <w:pPr>
              <w:spacing w:after="0"/>
            </w:pPr>
            <w:r/>
            <w:r>
              <w:rPr>
                <w:rFonts w:ascii="Aptos" w:hAnsi="Aptos"/>
                <w:b w:val="0"/>
                <w:sz w:val="16"/>
              </w:rPr>
              <w:t>Admin opens one event deep link.</w:t>
            </w:r>
          </w:p>
        </w:tc>
        <w:tc>
          <w:tcPr>
            <w:tcW w:type="dxa" w:w="2880"/>
            <w:vAlign w:val="center"/>
            <w:tcMar>
              <w:top w:w="80" w:type="dxa"/>
              <w:start w:w="80" w:type="dxa"/>
              <w:bottom w:w="80" w:type="dxa"/>
              <w:end w:w="80" w:type="dxa"/>
            </w:tcMar>
          </w:tcPr>
          <w:p>
            <w:pPr>
              <w:spacing w:after="0"/>
            </w:pPr>
            <w:r/>
            <w:r>
              <w:rPr>
                <w:rFonts w:ascii="Aptos" w:hAnsi="Aptos"/>
                <w:b w:val="0"/>
                <w:sz w:val="16"/>
              </w:rPr>
              <w:t>Full structured detail/diff and IDs render correctly.</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PA-06</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Authorized user edits an EOAT field.</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Mutation succeeds; exact before/after event persisted.</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PA-07</w:t>
            </w:r>
          </w:p>
        </w:tc>
        <w:tc>
          <w:tcPr>
            <w:tcW w:type="dxa" w:w="5976"/>
            <w:vAlign w:val="center"/>
            <w:tcMar>
              <w:top w:w="80" w:type="dxa"/>
              <w:start w:w="80" w:type="dxa"/>
              <w:bottom w:w="80" w:type="dxa"/>
              <w:end w:w="80" w:type="dxa"/>
            </w:tcMar>
          </w:tcPr>
          <w:p>
            <w:pPr>
              <w:spacing w:after="0"/>
            </w:pPr>
            <w:r/>
            <w:r>
              <w:rPr>
                <w:rFonts w:ascii="Aptos" w:hAnsi="Aptos"/>
                <w:b w:val="0"/>
                <w:sz w:val="16"/>
              </w:rPr>
              <w:t>Unauthorized user calls same mutation API.</w:t>
            </w:r>
          </w:p>
        </w:tc>
        <w:tc>
          <w:tcPr>
            <w:tcW w:type="dxa" w:w="2880"/>
            <w:vAlign w:val="center"/>
            <w:tcMar>
              <w:top w:w="80" w:type="dxa"/>
              <w:start w:w="80" w:type="dxa"/>
              <w:bottom w:w="80" w:type="dxa"/>
              <w:end w:w="80" w:type="dxa"/>
            </w:tcMar>
          </w:tcPr>
          <w:p>
            <w:pPr>
              <w:spacing w:after="0"/>
            </w:pPr>
            <w:r/>
            <w:r>
              <w:rPr>
                <w:rFonts w:ascii="Aptos" w:hAnsi="Aptos"/>
                <w:b w:val="0"/>
                <w:sz w:val="16"/>
              </w:rPr>
              <w:t>Denied; no business mutation; security evidence available.</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PA-08</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Audit persistence is deliberately failed in test.</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Governed mutation rolls back/fails; no false success.</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PA-09</w:t>
            </w:r>
          </w:p>
        </w:tc>
        <w:tc>
          <w:tcPr>
            <w:tcW w:type="dxa" w:w="5976"/>
            <w:vAlign w:val="center"/>
            <w:tcMar>
              <w:top w:w="80" w:type="dxa"/>
              <w:start w:w="80" w:type="dxa"/>
              <w:bottom w:w="80" w:type="dxa"/>
              <w:end w:w="80" w:type="dxa"/>
            </w:tcMar>
          </w:tcPr>
          <w:p>
            <w:pPr>
              <w:spacing w:after="0"/>
            </w:pPr>
            <w:r/>
            <w:r>
              <w:rPr>
                <w:rFonts w:ascii="Aptos" w:hAnsi="Aptos"/>
                <w:b w:val="0"/>
                <w:sz w:val="16"/>
              </w:rPr>
              <w:t>Admin changes a non-secret setting.</w:t>
            </w:r>
          </w:p>
        </w:tc>
        <w:tc>
          <w:tcPr>
            <w:tcW w:type="dxa" w:w="2880"/>
            <w:vAlign w:val="center"/>
            <w:tcMar>
              <w:top w:w="80" w:type="dxa"/>
              <w:start w:w="80" w:type="dxa"/>
              <w:bottom w:w="80" w:type="dxa"/>
              <w:end w:w="80" w:type="dxa"/>
            </w:tcMar>
          </w:tcPr>
          <w:p>
            <w:pPr>
              <w:spacing w:after="0"/>
            </w:pPr>
            <w:r/>
            <w:r>
              <w:rPr>
                <w:rFonts w:ascii="Aptos" w:hAnsi="Aptos"/>
                <w:b w:val="0"/>
                <w:sz w:val="16"/>
              </w:rPr>
              <w:t>Setting updates; safe before/after audited.</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PA-10</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Admin changes a secret setting.</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Change audited without secret value.</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PA-11</w:t>
            </w:r>
          </w:p>
        </w:tc>
        <w:tc>
          <w:tcPr>
            <w:tcW w:type="dxa" w:w="5976"/>
            <w:vAlign w:val="center"/>
            <w:tcMar>
              <w:top w:w="80" w:type="dxa"/>
              <w:start w:w="80" w:type="dxa"/>
              <w:bottom w:w="80" w:type="dxa"/>
              <w:end w:w="80" w:type="dxa"/>
            </w:tcMar>
          </w:tcPr>
          <w:p>
            <w:pPr>
              <w:spacing w:after="0"/>
            </w:pPr>
            <w:r/>
            <w:r>
              <w:rPr>
                <w:rFonts w:ascii="Aptos" w:hAnsi="Aptos"/>
                <w:b w:val="0"/>
                <w:sz w:val="16"/>
              </w:rPr>
              <w:t>Admin attempts Danger Zone operation without required confirmation.</w:t>
            </w:r>
          </w:p>
        </w:tc>
        <w:tc>
          <w:tcPr>
            <w:tcW w:type="dxa" w:w="2880"/>
            <w:vAlign w:val="center"/>
            <w:tcMar>
              <w:top w:w="80" w:type="dxa"/>
              <w:start w:w="80" w:type="dxa"/>
              <w:bottom w:w="80" w:type="dxa"/>
              <w:end w:w="80" w:type="dxa"/>
            </w:tcMar>
          </w:tcPr>
          <w:p>
            <w:pPr>
              <w:spacing w:after="0"/>
            </w:pPr>
            <w:r/>
            <w:r>
              <w:rPr>
                <w:rFonts w:ascii="Aptos" w:hAnsi="Aptos"/>
                <w:b w:val="0"/>
                <w:sz w:val="16"/>
              </w:rPr>
              <w:t>Rejected; attempt captured where appropriate.</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PA-12</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Audit export created.</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Export contains authorized scope; export event recorded.</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PA-13</w:t>
            </w:r>
          </w:p>
        </w:tc>
        <w:tc>
          <w:tcPr>
            <w:tcW w:type="dxa" w:w="5976"/>
            <w:vAlign w:val="center"/>
            <w:tcMar>
              <w:top w:w="80" w:type="dxa"/>
              <w:start w:w="80" w:type="dxa"/>
              <w:bottom w:w="80" w:type="dxa"/>
              <w:end w:w="80" w:type="dxa"/>
            </w:tcMar>
          </w:tcPr>
          <w:p>
            <w:pPr>
              <w:spacing w:after="0"/>
            </w:pPr>
            <w:r/>
            <w:r>
              <w:rPr>
                <w:rFonts w:ascii="Aptos" w:hAnsi="Aptos"/>
                <w:b w:val="0"/>
                <w:sz w:val="16"/>
              </w:rPr>
              <w:t>Admin session expires.</w:t>
            </w:r>
          </w:p>
        </w:tc>
        <w:tc>
          <w:tcPr>
            <w:tcW w:type="dxa" w:w="2880"/>
            <w:vAlign w:val="center"/>
            <w:tcMar>
              <w:top w:w="80" w:type="dxa"/>
              <w:start w:w="80" w:type="dxa"/>
              <w:bottom w:w="80" w:type="dxa"/>
              <w:end w:w="80" w:type="dxa"/>
            </w:tcMar>
          </w:tcPr>
          <w:p>
            <w:pPr>
              <w:spacing w:after="0"/>
            </w:pPr>
            <w:r/>
            <w:r>
              <w:rPr>
                <w:rFonts w:ascii="Aptos" w:hAnsi="Aptos"/>
                <w:b w:val="0"/>
                <w:sz w:val="16"/>
              </w:rPr>
              <w:t>Protected route/action requires reauthentication; no silent generic-user fallback.</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PA-14</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Identity provider unavailable.</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New privileged login fails closed; system shows degraded identity status.</w:t>
            </w:r>
          </w:p>
        </w:tc>
      </w:tr>
      <w:tr>
        <w:trPr>
          <w:cantSplit/>
        </w:trPr>
        <w:tc>
          <w:tcPr>
            <w:tcW w:type="dxa" w:w="936"/>
            <w:vAlign w:val="center"/>
            <w:tcMar>
              <w:top w:w="80" w:type="dxa"/>
              <w:start w:w="80" w:type="dxa"/>
              <w:bottom w:w="80" w:type="dxa"/>
              <w:end w:w="80" w:type="dxa"/>
            </w:tcMar>
          </w:tcPr>
          <w:p>
            <w:pPr>
              <w:spacing w:after="0"/>
            </w:pPr>
            <w:r/>
            <w:r>
              <w:rPr>
                <w:rFonts w:ascii="Aptos" w:hAnsi="Aptos"/>
                <w:b w:val="0"/>
                <w:sz w:val="16"/>
              </w:rPr>
              <w:t>PA-15</w:t>
            </w:r>
          </w:p>
        </w:tc>
        <w:tc>
          <w:tcPr>
            <w:tcW w:type="dxa" w:w="5976"/>
            <w:vAlign w:val="center"/>
            <w:tcMar>
              <w:top w:w="80" w:type="dxa"/>
              <w:start w:w="80" w:type="dxa"/>
              <w:bottom w:w="80" w:type="dxa"/>
              <w:end w:w="80" w:type="dxa"/>
            </w:tcMar>
          </w:tcPr>
          <w:p>
            <w:pPr>
              <w:spacing w:after="0"/>
            </w:pPr>
            <w:r/>
            <w:r>
              <w:rPr>
                <w:rFonts w:ascii="Aptos" w:hAnsi="Aptos"/>
                <w:b w:val="0"/>
                <w:sz w:val="16"/>
              </w:rPr>
              <w:t>Normal profile History is opened.</w:t>
            </w:r>
          </w:p>
        </w:tc>
        <w:tc>
          <w:tcPr>
            <w:tcW w:type="dxa" w:w="2880"/>
            <w:vAlign w:val="center"/>
            <w:tcMar>
              <w:top w:w="80" w:type="dxa"/>
              <w:start w:w="80" w:type="dxa"/>
              <w:bottom w:w="80" w:type="dxa"/>
              <w:end w:w="80" w:type="dxa"/>
            </w:tcMar>
          </w:tcPr>
          <w:p>
            <w:pPr>
              <w:spacing w:after="0"/>
            </w:pPr>
            <w:r/>
            <w:r>
              <w:rPr>
                <w:rFonts w:ascii="Aptos" w:hAnsi="Aptos"/>
                <w:b w:val="0"/>
                <w:sz w:val="16"/>
              </w:rPr>
              <w:t>Operational history remains usable and does not expose global administrator metadata.</w:t>
            </w:r>
          </w:p>
        </w:tc>
      </w:tr>
      <w:tr>
        <w:trPr>
          <w:cantSplit/>
        </w:trPr>
        <w:tc>
          <w:tcPr>
            <w:tcW w:type="dxa" w:w="936"/>
            <w:vAlign w:val="center"/>
            <w:tcMar>
              <w:top w:w="80" w:type="dxa"/>
              <w:start w:w="80" w:type="dxa"/>
              <w:bottom w:w="80" w:type="dxa"/>
              <w:end w:w="80" w:type="dxa"/>
            </w:tcMar>
            <w:shd w:fill="F7F9FC"/>
          </w:tcPr>
          <w:p>
            <w:pPr>
              <w:spacing w:after="0"/>
            </w:pPr>
            <w:r/>
            <w:r>
              <w:rPr>
                <w:rFonts w:ascii="Aptos" w:hAnsi="Aptos"/>
                <w:b w:val="0"/>
                <w:sz w:val="16"/>
              </w:rPr>
              <w:t>PA-16</w:t>
            </w:r>
          </w:p>
        </w:tc>
        <w:tc>
          <w:tcPr>
            <w:tcW w:type="dxa" w:w="5976"/>
            <w:vAlign w:val="center"/>
            <w:tcMar>
              <w:top w:w="80" w:type="dxa"/>
              <w:start w:w="80" w:type="dxa"/>
              <w:bottom w:w="80" w:type="dxa"/>
              <w:end w:w="80" w:type="dxa"/>
            </w:tcMar>
            <w:shd w:fill="F7F9FC"/>
          </w:tcPr>
          <w:p>
            <w:pPr>
              <w:spacing w:after="0"/>
            </w:pPr>
            <w:r/>
            <w:r>
              <w:rPr>
                <w:rFonts w:ascii="Aptos" w:hAnsi="Aptos"/>
                <w:b w:val="0"/>
                <w:sz w:val="16"/>
              </w:rPr>
              <w:t>Production rollback invoked in rehearsal or approved validation.</w:t>
            </w:r>
          </w:p>
        </w:tc>
        <w:tc>
          <w:tcPr>
            <w:tcW w:type="dxa" w:w="2880"/>
            <w:vAlign w:val="center"/>
            <w:tcMar>
              <w:top w:w="80" w:type="dxa"/>
              <w:start w:w="80" w:type="dxa"/>
              <w:bottom w:w="80" w:type="dxa"/>
              <w:end w:w="80" w:type="dxa"/>
            </w:tcMar>
            <w:shd w:fill="F7F9FC"/>
          </w:tcPr>
          <w:p>
            <w:pPr>
              <w:spacing w:after="0"/>
            </w:pPr>
            <w:r/>
            <w:r>
              <w:rPr>
                <w:rFonts w:ascii="Aptos" w:hAnsi="Aptos"/>
                <w:b w:val="0"/>
                <w:sz w:val="16"/>
              </w:rPr>
              <w:t>Prior release/schema recovery procedure is proven and documented.</w:t>
            </w:r>
          </w:p>
        </w:tc>
      </w:tr>
    </w:tbl>
    <w:p>
      <w:pPr>
        <w:spacing w:after="0"/>
      </w:pPr>
    </w:p>
    <w:p>
      <w:pPr>
        <w:pStyle w:val="Heading1"/>
      </w:pPr>
      <w:r>
        <w:t>35. Future Change Control</w:t>
      </w:r>
    </w:p>
    <w:p>
      <w:pPr>
        <w:pStyle w:val="Requirement"/>
      </w:pPr>
      <w:r>
        <w:rPr>
          <w:b/>
          <w:color w:val="1F4E79"/>
        </w:rPr>
        <w:t xml:space="preserve">ADM-CHG-001  </w:t>
      </w:r>
      <w:r>
        <w:t>New administrator modules SHALL define route, role/permission, API contract, audit event behavior, failure states, and automated tests before production acceptance.</w:t>
      </w:r>
    </w:p>
    <w:p>
      <w:pPr>
        <w:pStyle w:val="Requirement"/>
      </w:pPr>
      <w:r>
        <w:rPr>
          <w:b/>
          <w:color w:val="1F4E79"/>
        </w:rPr>
        <w:t xml:space="preserve">ADM-CHG-002  </w:t>
      </w:r>
      <w:r>
        <w:t>New mutation endpoints SHALL be considered incomplete until their audit semantics are defined and tested.</w:t>
      </w:r>
    </w:p>
    <w:p>
      <w:pPr>
        <w:pStyle w:val="Requirement"/>
      </w:pPr>
      <w:r>
        <w:rPr>
          <w:b/>
          <w:color w:val="1F4E79"/>
        </w:rPr>
        <w:t xml:space="preserve">ADM-CHG-003  </w:t>
      </w:r>
      <w:r>
        <w:t>Changes that reduce audit detail, allow audit deletion, weaken authorization, change retention, or expose new sensitive metadata require explicit governance review.</w:t>
      </w:r>
    </w:p>
    <w:p>
      <w:pPr>
        <w:pStyle w:val="Requirement"/>
      </w:pPr>
      <w:r>
        <w:rPr>
          <w:b/>
          <w:color w:val="1F4E79"/>
        </w:rPr>
        <w:t xml:space="preserve">ADM-CHG-004  </w:t>
      </w:r>
      <w:r>
        <w:t>The administrator project SHALL maintain a versioned requirement-to-test traceability list as implementation matures.</w:t>
      </w:r>
    </w:p>
    <w:p>
      <w:r>
        <w:br w:type="page"/>
      </w:r>
    </w:p>
    <w:p>
      <w:pPr>
        <w:pStyle w:val="Heading1"/>
      </w:pPr>
      <w:r>
        <w:t>Appendix A - Minimum Audit Event JSON Example</w:t>
      </w:r>
    </w:p>
    <w:tbl>
      <w:tblPr>
        <w:tblW w:type="auto" w:w="0"/>
        <w:tblLook w:firstColumn="1" w:firstRow="1" w:lastColumn="0" w:lastRow="0" w:noHBand="0" w:noVBand="1" w:val="04A0"/>
      </w:tblPr>
      <w:tblGrid>
        <w:gridCol w:w="9936"/>
      </w:tblGrid>
      <w:tr>
        <w:trPr>
          <w:cantSplit/>
        </w:trPr>
        <w:tc>
          <w:tcPr>
            <w:tcW w:type="dxa" w:w="9936"/>
            <w:shd w:fill="F3F6F9"/>
            <w:tcMar>
              <w:top w:w="120" w:type="dxa"/>
              <w:start w:w="140" w:type="dxa"/>
              <w:bottom w:w="120" w:type="dxa"/>
              <w:end w:w="140" w:type="dxa"/>
            </w:tcMar>
          </w:tcPr>
          <w:p>
            <w:pPr>
              <w:spacing w:after="0"/>
            </w:pPr>
            <w:r/>
            <w:r>
              <w:rPr>
                <w:rFonts w:ascii="Liberation Mono" w:hAnsi="Liberation Mono"/>
                <w:sz w:val="16"/>
              </w:rPr>
              <w:t>{</w:t>
              <w:br/>
              <w:t xml:space="preserve">  "event_id": "&lt;uuid&gt;",</w:t>
              <w:br/>
              <w:t xml:space="preserve">  "occurred_at_utc": "2026-08-11T14:42:17.382Z",</w:t>
              <w:br/>
              <w:t xml:space="preserve">  "actor": {</w:t>
              <w:br/>
              <w:t xml:space="preserve">    "type": "user",</w:t>
              <w:br/>
              <w:t xml:space="preserve">    "id": "&lt;internal-user-id&gt;",</w:t>
              <w:br/>
              <w:t xml:space="preserve">    "display_name": "Authorized Administrator",</w:t>
              <w:br/>
              <w:t xml:space="preserve">    "directory_name": "&lt;directory-id&gt;"</w:t>
              <w:br/>
              <w:t xml:space="preserve">  },</w:t>
              <w:br/>
              <w:t xml:space="preserve">  "action": "UPDATE",</w:t>
              <w:br/>
              <w:t xml:space="preserve">  "entity": {</w:t>
              <w:br/>
              <w:t xml:space="preserve">    "type": "EOAT",</w:t>
              <w:br/>
              <w:t xml:space="preserve">    "id": "&lt;entity-uuid&gt;",</w:t>
              <w:br/>
              <w:t xml:space="preserve">    "display_id": "CL-EOAT-0054"</w:t>
              <w:br/>
              <w:t xml:space="preserve">  },</w:t>
              <w:br/>
              <w:t xml:space="preserve">  "changed_fields": ["location", "status"],</w:t>
              <w:br/>
              <w:t xml:space="preserve">  "before": {"location": "Storage", "status": "Available"},</w:t>
              <w:br/>
              <w:t xml:space="preserve">  "after": {"location": "Machine 27", "status": "Installed"},</w:t>
              <w:br/>
              <w:t xml:space="preserve">  "reason_or_note": "Installed during approved setup",</w:t>
              <w:br/>
              <w:t xml:space="preserve">  "source_client": "web",</w:t>
              <w:br/>
              <w:t xml:space="preserve">  "request_id": "&lt;request-id&gt;",</w:t>
              <w:br/>
              <w:t xml:space="preserve">  "correlation_id": "&lt;correlation-id&gt;",</w:t>
              <w:br/>
              <w:t xml:space="preserve">  "transaction_id": "&lt;transaction-id&gt;",</w:t>
              <w:br/>
              <w:t xml:space="preserve">  "operation": "PATCH /api/v1/eoats/{identifier}",</w:t>
              <w:br/>
              <w:t xml:space="preserve">  "result": "SUCCESS"</w:t>
              <w:br/>
              <w:t>}</w:t>
            </w:r>
          </w:p>
        </w:tc>
      </w:tr>
    </w:tbl>
    <w:p>
      <w:pPr>
        <w:pStyle w:val="Heading1"/>
      </w:pPr>
      <w:r>
        <w:t>Appendix B - Administrator UX Wireframe Intent</w:t>
      </w:r>
    </w:p>
    <w:tbl>
      <w:tblPr>
        <w:tblW w:type="auto" w:w="0"/>
        <w:tblLook w:firstColumn="1" w:firstRow="1" w:lastColumn="0" w:lastRow="0" w:noHBand="0" w:noVBand="1" w:val="04A0"/>
      </w:tblPr>
      <w:tblGrid>
        <w:gridCol w:w="9936"/>
      </w:tblGrid>
      <w:tr>
        <w:trPr>
          <w:cantSplit/>
        </w:trPr>
        <w:tc>
          <w:tcPr>
            <w:tcW w:type="dxa" w:w="9936"/>
            <w:shd w:fill="F7F9FC"/>
            <w:tcMar>
              <w:top w:w="120" w:type="dxa"/>
              <w:start w:w="140" w:type="dxa"/>
              <w:bottom w:w="120" w:type="dxa"/>
              <w:end w:w="140" w:type="dxa"/>
            </w:tcMar>
          </w:tcPr>
          <w:p>
            <w:r/>
            <w:r>
              <w:rPr>
                <w:rFonts w:ascii="Liberation Mono" w:hAnsi="Liberation Mono"/>
                <w:sz w:val="16"/>
              </w:rPr>
              <w:t>EOAT Atlas Administration</w:t>
              <w:br/>
              <w:br/>
              <w:t>Overview        Audit Log        Data        Access        System        Settings        Danger Zone</w:t>
              <w:br/>
              <w:br/>
              <w:t>System Health</w:t>
              <w:br/>
              <w:t>API: Healthy   Database: Healthy   Audit: Healthy   Authentication: Ready   Writes: Controlled</w:t>
              <w:br/>
              <w:br/>
              <w:t>Recent Administrative Activity</w:t>
              <w:br/>
              <w:t>10:42  UPDATE  CL-EOAT-0054  location: Storage -&gt; Machine 27  by Authorized Administrator</w:t>
              <w:br/>
              <w:t>10:31  LINK    Tool 4611380030 &lt;-&gt; EOAT CL-EOAT-0054       by Authorized Administrator</w:t>
              <w:br/>
              <w:t>09:58  LOGIN   Administrator sign-in succeeded</w:t>
              <w:br/>
              <w:br/>
              <w:t>[Open Full Audit Log]   [Review Warnings]   [System Diagnostics]</w:t>
            </w:r>
          </w:p>
        </w:tc>
      </w:tr>
    </w:tbl>
    <w:p>
      <w:pPr>
        <w:pStyle w:val="Heading1"/>
      </w:pPr>
      <w:r>
        <w:t>Appendix C - Event Detail UX Intent</w:t>
      </w:r>
    </w:p>
    <w:p>
      <w:pPr>
        <w:pStyle w:val="ListBullet"/>
        <w:spacing w:after="40"/>
      </w:pPr>
      <w:r>
        <w:t>Top summary: event ID, timestamp, action, result, actor, entity.</w:t>
      </w:r>
    </w:p>
    <w:p>
      <w:pPr>
        <w:pStyle w:val="ListBullet"/>
        <w:spacing w:after="40"/>
      </w:pPr>
      <w:r>
        <w:t>Primary diff: field-by-field Previous -&gt; New values with clear null/redacted handling.</w:t>
      </w:r>
    </w:p>
    <w:p>
      <w:pPr>
        <w:pStyle w:val="ListBullet"/>
        <w:spacing w:after="40"/>
      </w:pPr>
      <w:r>
        <w:t>Context: reason/note, source client, endpoint/operation.</w:t>
      </w:r>
    </w:p>
    <w:p>
      <w:pPr>
        <w:pStyle w:val="ListBullet"/>
        <w:spacing w:after="40"/>
      </w:pPr>
      <w:r>
        <w:t>Trace: request ID, correlation ID, transaction ID.</w:t>
      </w:r>
    </w:p>
    <w:p>
      <w:pPr>
        <w:pStyle w:val="ListBullet"/>
        <w:spacing w:after="40"/>
      </w:pPr>
      <w:r>
        <w:t>Related activity: prior/next related events, same transaction, same entity.</w:t>
      </w:r>
    </w:p>
    <w:p>
      <w:pPr>
        <w:pStyle w:val="ListBullet"/>
        <w:spacing w:after="40"/>
      </w:pPr>
      <w:r>
        <w:t>Advanced: expandable sanitized JSON representation.</w:t>
      </w:r>
    </w:p>
    <w:p>
      <w:pPr>
        <w:pStyle w:val="ListBullet"/>
        <w:spacing w:after="40"/>
      </w:pPr>
      <w:r>
        <w:t>Actions: copy event ID, copy authorized deep link, open affected entity, export selected event where permitted.</w:t>
      </w:r>
    </w:p>
    <w:p>
      <w:pPr>
        <w:pStyle w:val="Heading1"/>
      </w:pPr>
      <w:r>
        <w:t>Appendix D - Governance Decisions Intentionally Deferred</w:t>
      </w:r>
    </w:p>
    <w:p>
      <w:r>
        <w:t>The following decisions shall not be guessed by implementation. They require Nolato/IT/project-owner approval before becoming production requirements:</w:t>
      </w:r>
    </w:p>
    <w:p>
      <w:pPr>
        <w:pStyle w:val="ListBullet"/>
        <w:spacing w:after="40"/>
      </w:pPr>
      <w:r>
        <w:t>Exact corporate audit-retention duration and archival policy.</w:t>
      </w:r>
    </w:p>
    <w:p>
      <w:pPr>
        <w:pStyle w:val="ListBullet"/>
        <w:spacing w:after="40"/>
      </w:pPr>
      <w:r>
        <w:t>Whether IP addresses are retained indefinitely, temporarily, or only in security logs.</w:t>
      </w:r>
    </w:p>
    <w:p>
      <w:pPr>
        <w:pStyle w:val="ListBullet"/>
        <w:spacing w:after="40"/>
      </w:pPr>
      <w:r>
        <w:t>Exact Active Directory group name(s) that grant EOAT Atlas Administrator authorization.</w:t>
      </w:r>
    </w:p>
    <w:p>
      <w:pPr>
        <w:pStyle w:val="ListBullet"/>
        <w:spacing w:after="40"/>
      </w:pPr>
      <w:r>
        <w:t>Whether Engineer/Technician roles receive any subset of administrator data outside /admin.</w:t>
      </w:r>
    </w:p>
    <w:p>
      <w:pPr>
        <w:pStyle w:val="ListBullet"/>
        <w:spacing w:after="40"/>
      </w:pPr>
      <w:r>
        <w:t>Whether cryptographic hash chaining/signing of audit batches is required.</w:t>
      </w:r>
    </w:p>
    <w:p>
      <w:pPr>
        <w:pStyle w:val="ListBullet"/>
        <w:spacing w:after="40"/>
      </w:pPr>
      <w:r>
        <w:t>Whether certain destructive operations are allowed at all in production versus handled only through database/IT procedures.</w:t>
      </w:r>
    </w:p>
    <w:p>
      <w:pPr>
        <w:pStyle w:val="ListBullet"/>
        <w:spacing w:after="40"/>
      </w:pPr>
      <w:r>
        <w:t>Whether global audit exports require additional Quality/IT approval or watermarking.</w:t>
      </w:r>
    </w:p>
    <w:p>
      <w:pPr>
        <w:pStyle w:val="Heading1"/>
      </w:pPr>
      <w:r>
        <w:t>Appendix E - Codex Implementation Guardrails</w:t>
      </w:r>
    </w:p>
    <w:p>
      <w:pPr>
        <w:pStyle w:val="ListBullet"/>
        <w:spacing w:after="40"/>
      </w:pPr>
      <w:r>
        <w:t>Do not implement the Admin project as one giant React component or one giant FastAPI module. Preserve modular routers/services/components.</w:t>
      </w:r>
    </w:p>
    <w:p>
      <w:pPr>
        <w:pStyle w:val="ListBullet"/>
        <w:spacing w:after="40"/>
      </w:pPr>
      <w:r>
        <w:t>Do not move or replace normal Home search, Library navigation, or profile navigation merely to make room for administrator controls.</w:t>
      </w:r>
    </w:p>
    <w:p>
      <w:pPr>
        <w:pStyle w:val="ListBullet"/>
        <w:spacing w:after="40"/>
      </w:pPr>
      <w:r>
        <w:t>Do not ship a frontend secret or trusted device credential to the browser.</w:t>
      </w:r>
    </w:p>
    <w:p>
      <w:pPr>
        <w:pStyle w:val="ListBullet"/>
        <w:spacing w:after="40"/>
      </w:pPr>
      <w:r>
        <w:t>Do not enable anonymous/generic browser writes to make testing easier.</w:t>
      </w:r>
    </w:p>
    <w:p>
      <w:pPr>
        <w:pStyle w:val="ListBullet"/>
        <w:spacing w:after="40"/>
      </w:pPr>
      <w:r>
        <w:t>Do not interpret a passing UI test as proof of authorization or audit correctness.</w:t>
      </w:r>
    </w:p>
    <w:p>
      <w:pPr>
        <w:pStyle w:val="ListBullet"/>
        <w:spacing w:after="40"/>
      </w:pPr>
      <w:r>
        <w:t>Do not delete legacy history that does not fit the new model; migrate honestly and mark limitations.</w:t>
      </w:r>
    </w:p>
    <w:p>
      <w:pPr>
        <w:pStyle w:val="ListBullet"/>
        <w:spacing w:after="40"/>
      </w:pPr>
      <w:r>
        <w:t>Do not expose raw internal filesystem paths through browser document/photo APIs.</w:t>
      </w:r>
    </w:p>
    <w:p>
      <w:pPr>
        <w:pStyle w:val="ListBullet"/>
        <w:spacing w:after="40"/>
      </w:pPr>
      <w:r>
        <w:t>Do not invent data when the database cannot prove actor/time/before/after values.</w:t>
      </w:r>
    </w:p>
    <w:p>
      <w:pPr>
        <w:pStyle w:val="ListBullet"/>
        <w:spacing w:after="40"/>
      </w:pPr>
      <w:r>
        <w:t>Do not place all administrator functionality in Settings. /admin is the governed operating surface; Settings is configuration.</w:t>
      </w:r>
    </w:p>
    <w:p>
      <w:pPr>
        <w:pStyle w:val="ListBullet"/>
        <w:spacing w:after="40"/>
      </w:pPr>
      <w:r>
        <w:t>Do not deploy production changes merely because source implementation is complete. Follow the controlled rollout and acceptance matrix.</w:t>
      </w:r>
    </w:p>
    <w:p>
      <w:pPr>
        <w:pStyle w:val="Heading1"/>
      </w:pPr>
      <w:r>
        <w:t>Approval / Review Record</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3024"/>
            <w:vAlign w:val="center"/>
            <w:tcMar>
              <w:top w:w="80" w:type="dxa"/>
              <w:start w:w="80" w:type="dxa"/>
              <w:bottom w:w="80" w:type="dxa"/>
              <w:end w:w="80" w:type="dxa"/>
            </w:tcMar>
            <w:shd w:fill="4472C4"/>
          </w:tcPr>
          <w:p>
            <w:pPr>
              <w:spacing w:after="0"/>
            </w:pPr>
            <w:r/>
            <w:r>
              <w:rPr>
                <w:rFonts w:ascii="Aptos" w:hAnsi="Aptos"/>
                <w:b/>
                <w:color w:val="FFFFFF"/>
                <w:sz w:val="18"/>
              </w:rPr>
              <w:t>Role</w:t>
            </w:r>
          </w:p>
        </w:tc>
        <w:tc>
          <w:tcPr>
            <w:tcW w:type="dxa" w:w="2880"/>
            <w:vAlign w:val="center"/>
            <w:tcMar>
              <w:top w:w="80" w:type="dxa"/>
              <w:start w:w="80" w:type="dxa"/>
              <w:bottom w:w="80" w:type="dxa"/>
              <w:end w:w="80" w:type="dxa"/>
            </w:tcMar>
            <w:shd w:fill="4472C4"/>
          </w:tcPr>
          <w:p>
            <w:pPr>
              <w:spacing w:after="0"/>
            </w:pPr>
            <w:r/>
            <w:r>
              <w:rPr>
                <w:rFonts w:ascii="Aptos" w:hAnsi="Aptos"/>
                <w:b/>
                <w:color w:val="FFFFFF"/>
                <w:sz w:val="18"/>
              </w:rPr>
              <w:t>Name</w:t>
            </w:r>
          </w:p>
        </w:tc>
        <w:tc>
          <w:tcPr>
            <w:tcW w:type="dxa" w:w="2592"/>
            <w:vAlign w:val="center"/>
            <w:tcMar>
              <w:top w:w="80" w:type="dxa"/>
              <w:start w:w="80" w:type="dxa"/>
              <w:bottom w:w="80" w:type="dxa"/>
              <w:end w:w="80" w:type="dxa"/>
            </w:tcMar>
            <w:shd w:fill="4472C4"/>
          </w:tcPr>
          <w:p>
            <w:pPr>
              <w:spacing w:after="0"/>
            </w:pPr>
            <w:r/>
            <w:r>
              <w:rPr>
                <w:rFonts w:ascii="Aptos" w:hAnsi="Aptos"/>
                <w:b/>
                <w:color w:val="FFFFFF"/>
                <w:sz w:val="18"/>
              </w:rPr>
              <w:t>Review / Approval</w:t>
            </w:r>
          </w:p>
        </w:tc>
        <w:tc>
          <w:tcPr>
            <w:tcW w:type="dxa" w:w="1296"/>
            <w:vAlign w:val="center"/>
            <w:tcMar>
              <w:top w:w="80" w:type="dxa"/>
              <w:start w:w="80" w:type="dxa"/>
              <w:bottom w:w="80" w:type="dxa"/>
              <w:end w:w="80" w:type="dxa"/>
            </w:tcMar>
            <w:shd w:fill="4472C4"/>
          </w:tcPr>
          <w:p>
            <w:pPr>
              <w:spacing w:after="0"/>
            </w:pPr>
            <w:r/>
            <w:r>
              <w:rPr>
                <w:rFonts w:ascii="Aptos" w:hAnsi="Aptos"/>
                <w:b/>
                <w:color w:val="FFFFFF"/>
                <w:sz w:val="18"/>
              </w:rPr>
              <w:t>Date</w:t>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Project / System Owner</w:t>
            </w:r>
          </w:p>
        </w:tc>
        <w:tc>
          <w:tcPr>
            <w:tcW w:type="dxa" w:w="2880"/>
            <w:vAlign w:val="center"/>
            <w:tcMar>
              <w:top w:w="80" w:type="dxa"/>
              <w:start w:w="80" w:type="dxa"/>
              <w:bottom w:w="80" w:type="dxa"/>
              <w:end w:w="80" w:type="dxa"/>
            </w:tcMar>
          </w:tcPr>
          <w:p>
            <w:pPr>
              <w:spacing w:after="0"/>
            </w:pPr>
            <w:r/>
            <w:r>
              <w:rPr>
                <w:rFonts w:ascii="Aptos" w:hAnsi="Aptos"/>
                <w:b w:val="0"/>
                <w:sz w:val="18"/>
              </w:rPr>
            </w:r>
          </w:p>
        </w:tc>
        <w:tc>
          <w:tcPr>
            <w:tcW w:type="dxa" w:w="2592"/>
            <w:vAlign w:val="center"/>
            <w:tcMar>
              <w:top w:w="80" w:type="dxa"/>
              <w:start w:w="80" w:type="dxa"/>
              <w:bottom w:w="80" w:type="dxa"/>
              <w:end w:w="80" w:type="dxa"/>
            </w:tcMar>
          </w:tcPr>
          <w:p>
            <w:pPr>
              <w:spacing w:after="0"/>
            </w:pPr>
            <w:r/>
            <w:r>
              <w:rPr>
                <w:rFonts w:ascii="Aptos" w:hAnsi="Aptos"/>
                <w:b w:val="0"/>
                <w:sz w:val="18"/>
              </w:rPr>
            </w:r>
          </w:p>
        </w:tc>
        <w:tc>
          <w:tcPr>
            <w:tcW w:type="dxa" w:w="1296"/>
            <w:vAlign w:val="center"/>
            <w:tcMar>
              <w:top w:w="80" w:type="dxa"/>
              <w:start w:w="80" w:type="dxa"/>
              <w:bottom w:w="80" w:type="dxa"/>
              <w:end w:w="80" w:type="dxa"/>
            </w:tcMar>
          </w:tcPr>
          <w:p>
            <w:pPr>
              <w:spacing w:after="0"/>
            </w:pPr>
            <w:r/>
            <w:r>
              <w:rPr>
                <w:rFonts w:ascii="Aptos" w:hAnsi="Aptos"/>
                <w:b w:val="0"/>
                <w:sz w:val="18"/>
              </w:rPr>
            </w:r>
          </w:p>
        </w:tc>
      </w:tr>
      <w:tr>
        <w:trPr>
          <w:cantSplit/>
        </w:trPr>
        <w:tc>
          <w:tcPr>
            <w:tcW w:type="dxa" w:w="3024"/>
            <w:vAlign w:val="center"/>
            <w:tcMar>
              <w:top w:w="80" w:type="dxa"/>
              <w:start w:w="80" w:type="dxa"/>
              <w:bottom w:w="80" w:type="dxa"/>
              <w:end w:w="80" w:type="dxa"/>
            </w:tcMar>
            <w:shd w:fill="F7F9FC"/>
          </w:tcPr>
          <w:p>
            <w:pPr>
              <w:spacing w:after="0"/>
            </w:pPr>
            <w:r/>
            <w:r>
              <w:rPr>
                <w:rFonts w:ascii="Aptos" w:hAnsi="Aptos"/>
                <w:b w:val="0"/>
                <w:sz w:val="18"/>
              </w:rPr>
              <w:t>Manufacturing Engineering</w:t>
            </w:r>
          </w:p>
        </w:tc>
        <w:tc>
          <w:tcPr>
            <w:tcW w:type="dxa" w:w="2880"/>
            <w:vAlign w:val="center"/>
            <w:tcMar>
              <w:top w:w="80" w:type="dxa"/>
              <w:start w:w="80" w:type="dxa"/>
              <w:bottom w:w="80" w:type="dxa"/>
              <w:end w:w="80" w:type="dxa"/>
            </w:tcMar>
            <w:shd w:fill="F7F9FC"/>
          </w:tcPr>
          <w:p>
            <w:pPr>
              <w:spacing w:after="0"/>
            </w:pPr>
            <w:r/>
            <w:r>
              <w:rPr>
                <w:rFonts w:ascii="Aptos" w:hAnsi="Aptos"/>
                <w:b w:val="0"/>
                <w:sz w:val="18"/>
              </w:rPr>
            </w:r>
          </w:p>
        </w:tc>
        <w:tc>
          <w:tcPr>
            <w:tcW w:type="dxa" w:w="2592"/>
            <w:vAlign w:val="center"/>
            <w:tcMar>
              <w:top w:w="80" w:type="dxa"/>
              <w:start w:w="80" w:type="dxa"/>
              <w:bottom w:w="80" w:type="dxa"/>
              <w:end w:w="80" w:type="dxa"/>
            </w:tcMar>
            <w:shd w:fill="F7F9FC"/>
          </w:tcPr>
          <w:p>
            <w:pPr>
              <w:spacing w:after="0"/>
            </w:pPr>
            <w:r/>
            <w:r>
              <w:rPr>
                <w:rFonts w:ascii="Aptos" w:hAnsi="Aptos"/>
                <w:b w:val="0"/>
                <w:sz w:val="18"/>
              </w:rPr>
            </w:r>
          </w:p>
        </w:tc>
        <w:tc>
          <w:tcPr>
            <w:tcW w:type="dxa" w:w="1296"/>
            <w:vAlign w:val="center"/>
            <w:tcMar>
              <w:top w:w="80" w:type="dxa"/>
              <w:start w:w="80" w:type="dxa"/>
              <w:bottom w:w="80" w:type="dxa"/>
              <w:end w:w="80" w:type="dxa"/>
            </w:tcMar>
            <w:shd w:fill="F7F9FC"/>
          </w:tcPr>
          <w:p>
            <w:pPr>
              <w:spacing w:after="0"/>
            </w:pPr>
            <w:r/>
            <w:r>
              <w:rPr>
                <w:rFonts w:ascii="Aptos" w:hAnsi="Aptos"/>
                <w:b w:val="0"/>
                <w:sz w:val="18"/>
              </w:rPr>
            </w:r>
          </w:p>
        </w:tc>
      </w:tr>
      <w:tr>
        <w:trPr>
          <w:cantSplit/>
        </w:trPr>
        <w:tc>
          <w:tcPr>
            <w:tcW w:type="dxa" w:w="3024"/>
            <w:vAlign w:val="center"/>
            <w:tcMar>
              <w:top w:w="80" w:type="dxa"/>
              <w:start w:w="80" w:type="dxa"/>
              <w:bottom w:w="80" w:type="dxa"/>
              <w:end w:w="80" w:type="dxa"/>
            </w:tcMar>
          </w:tcPr>
          <w:p>
            <w:pPr>
              <w:spacing w:after="0"/>
            </w:pPr>
            <w:r/>
            <w:r>
              <w:rPr>
                <w:rFonts w:ascii="Aptos" w:hAnsi="Aptos"/>
                <w:b w:val="0"/>
                <w:sz w:val="18"/>
              </w:rPr>
              <w:t>IT / Security (as applicable)</w:t>
            </w:r>
          </w:p>
        </w:tc>
        <w:tc>
          <w:tcPr>
            <w:tcW w:type="dxa" w:w="2880"/>
            <w:vAlign w:val="center"/>
            <w:tcMar>
              <w:top w:w="80" w:type="dxa"/>
              <w:start w:w="80" w:type="dxa"/>
              <w:bottom w:w="80" w:type="dxa"/>
              <w:end w:w="80" w:type="dxa"/>
            </w:tcMar>
          </w:tcPr>
          <w:p>
            <w:pPr>
              <w:spacing w:after="0"/>
            </w:pPr>
            <w:r/>
            <w:r>
              <w:rPr>
                <w:rFonts w:ascii="Aptos" w:hAnsi="Aptos"/>
                <w:b w:val="0"/>
                <w:sz w:val="18"/>
              </w:rPr>
            </w:r>
          </w:p>
        </w:tc>
        <w:tc>
          <w:tcPr>
            <w:tcW w:type="dxa" w:w="2592"/>
            <w:vAlign w:val="center"/>
            <w:tcMar>
              <w:top w:w="80" w:type="dxa"/>
              <w:start w:w="80" w:type="dxa"/>
              <w:bottom w:w="80" w:type="dxa"/>
              <w:end w:w="80" w:type="dxa"/>
            </w:tcMar>
          </w:tcPr>
          <w:p>
            <w:pPr>
              <w:spacing w:after="0"/>
            </w:pPr>
            <w:r/>
            <w:r>
              <w:rPr>
                <w:rFonts w:ascii="Aptos" w:hAnsi="Aptos"/>
                <w:b w:val="0"/>
                <w:sz w:val="18"/>
              </w:rPr>
            </w:r>
          </w:p>
        </w:tc>
        <w:tc>
          <w:tcPr>
            <w:tcW w:type="dxa" w:w="1296"/>
            <w:vAlign w:val="center"/>
            <w:tcMar>
              <w:top w:w="80" w:type="dxa"/>
              <w:start w:w="80" w:type="dxa"/>
              <w:bottom w:w="80" w:type="dxa"/>
              <w:end w:w="80" w:type="dxa"/>
            </w:tcMar>
          </w:tcPr>
          <w:p>
            <w:pPr>
              <w:spacing w:after="0"/>
            </w:pPr>
            <w:r/>
            <w:r>
              <w:rPr>
                <w:rFonts w:ascii="Aptos" w:hAnsi="Aptos"/>
                <w:b w:val="0"/>
                <w:sz w:val="18"/>
              </w:rPr>
            </w:r>
          </w:p>
        </w:tc>
      </w:tr>
      <w:tr>
        <w:trPr>
          <w:cantSplit/>
        </w:trPr>
        <w:tc>
          <w:tcPr>
            <w:tcW w:type="dxa" w:w="3024"/>
            <w:vAlign w:val="center"/>
            <w:tcMar>
              <w:top w:w="80" w:type="dxa"/>
              <w:start w:w="80" w:type="dxa"/>
              <w:bottom w:w="80" w:type="dxa"/>
              <w:end w:w="80" w:type="dxa"/>
            </w:tcMar>
            <w:shd w:fill="F7F9FC"/>
          </w:tcPr>
          <w:p>
            <w:pPr>
              <w:spacing w:after="0"/>
            </w:pPr>
            <w:r/>
            <w:r>
              <w:rPr>
                <w:rFonts w:ascii="Aptos" w:hAnsi="Aptos"/>
                <w:b w:val="0"/>
                <w:sz w:val="18"/>
              </w:rPr>
              <w:t>Quality / Documentation (as applicable)</w:t>
            </w:r>
          </w:p>
        </w:tc>
        <w:tc>
          <w:tcPr>
            <w:tcW w:type="dxa" w:w="2880"/>
            <w:vAlign w:val="center"/>
            <w:tcMar>
              <w:top w:w="80" w:type="dxa"/>
              <w:start w:w="80" w:type="dxa"/>
              <w:bottom w:w="80" w:type="dxa"/>
              <w:end w:w="80" w:type="dxa"/>
            </w:tcMar>
            <w:shd w:fill="F7F9FC"/>
          </w:tcPr>
          <w:p>
            <w:pPr>
              <w:spacing w:after="0"/>
            </w:pPr>
            <w:r/>
            <w:r>
              <w:rPr>
                <w:rFonts w:ascii="Aptos" w:hAnsi="Aptos"/>
                <w:b w:val="0"/>
                <w:sz w:val="18"/>
              </w:rPr>
            </w:r>
          </w:p>
        </w:tc>
        <w:tc>
          <w:tcPr>
            <w:tcW w:type="dxa" w:w="2592"/>
            <w:vAlign w:val="center"/>
            <w:tcMar>
              <w:top w:w="80" w:type="dxa"/>
              <w:start w:w="80" w:type="dxa"/>
              <w:bottom w:w="80" w:type="dxa"/>
              <w:end w:w="80" w:type="dxa"/>
            </w:tcMar>
            <w:shd w:fill="F7F9FC"/>
          </w:tcPr>
          <w:p>
            <w:pPr>
              <w:spacing w:after="0"/>
            </w:pPr>
            <w:r/>
            <w:r>
              <w:rPr>
                <w:rFonts w:ascii="Aptos" w:hAnsi="Aptos"/>
                <w:b w:val="0"/>
                <w:sz w:val="18"/>
              </w:rPr>
            </w:r>
          </w:p>
        </w:tc>
        <w:tc>
          <w:tcPr>
            <w:tcW w:type="dxa" w:w="1296"/>
            <w:vAlign w:val="center"/>
            <w:tcMar>
              <w:top w:w="80" w:type="dxa"/>
              <w:start w:w="80" w:type="dxa"/>
              <w:bottom w:w="80" w:type="dxa"/>
              <w:end w:w="80" w:type="dxa"/>
            </w:tcMar>
            <w:shd w:fill="F7F9FC"/>
          </w:tcPr>
          <w:p>
            <w:pPr>
              <w:spacing w:after="0"/>
            </w:pPr>
            <w:r/>
            <w:r>
              <w:rPr>
                <w:rFonts w:ascii="Aptos" w:hAnsi="Aptos"/>
                <w:b w:val="0"/>
                <w:sz w:val="18"/>
              </w:rPr>
            </w:r>
          </w:p>
        </w:tc>
      </w:tr>
    </w:tbl>
    <w:p>
      <w:pPr>
        <w:spacing w:after="0"/>
      </w:pP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80" w:type="dxa"/>
            <w:bottom w:w="80" w:type="dxa"/>
            <w:end w:w="80" w:type="dxa"/>
          </w:tcMar>
        </w:tcPr>
        <w:p>
          <w:pPr>
            <w:spacing w:after="0"/>
          </w:pPr>
          <w:r>
            <w:rPr>
              <w:color w:val="646464"/>
            </w:rPr>
          </w:r>
          <w:r>
            <w:rPr>
              <w:rFonts w:ascii="Aptos" w:hAnsi="Aptos"/>
              <w:b/>
              <w:color w:val="646464"/>
              <w:sz w:val="15"/>
            </w:rPr>
            <w:t>Nolato Vermont, Inc.</w:t>
          </w:r>
        </w:p>
      </w:tc>
      <w:tc>
        <w:tcPr>
          <w:tcW w:type="dxa" w:w="3312"/>
          <w:vAlign w:val="center"/>
          <w:tcMar>
            <w:top w:w="80" w:type="dxa"/>
            <w:start w:w="80" w:type="dxa"/>
            <w:bottom w:w="80" w:type="dxa"/>
            <w:end w:w="80" w:type="dxa"/>
          </w:tcMar>
        </w:tcPr>
        <w:p>
          <w:pPr>
            <w:spacing w:after="0"/>
            <w:jc w:val="center"/>
          </w:pPr>
          <w:r>
            <w:rPr>
              <w:color w:val="646464"/>
            </w:rPr>
          </w:r>
          <w:r>
            <w:rPr>
              <w:rFonts w:ascii="Aptos" w:hAnsi="Aptos"/>
              <w:b w:val="0"/>
              <w:color w:val="646464"/>
              <w:sz w:val="15"/>
            </w:rPr>
            <w:t>Controlled Working Document | Rev 1.0</w:t>
          </w:r>
        </w:p>
      </w:tc>
      <w:tc>
        <w:tcPr>
          <w:tcW w:type="dxa" w:w="3312"/>
        </w:tcPr>
        <w:p>
          <w:pPr>
            <w:jc w:val="right"/>
          </w:pPr>
          <w:r>
            <w:rPr>
              <w:color w:val="646464"/>
            </w:rPr>
          </w:r>
          <w:r>
            <w:rPr>
              <w:color w:val="646464"/>
              <w:sz w:val="15"/>
            </w:rPr>
            <w:t xml:space="preserve">Page </w:t>
          </w:r>
          <w:r>
            <w:rPr>
              <w:color w:val="646464"/>
            </w:rPr>
            <w:fldChar w:fldCharType="begin"/>
            <w:instrText xml:space="preserve">PAGE</w:instrText>
            <w:fldChar w:fldCharType="end"/>
          </w:r>
          <w:r>
            <w:rPr>
              <w:color w:val="646464"/>
              <w:sz w:val="15"/>
            </w:rPr>
            <w:t xml:space="preserve"> of </w:t>
          </w:r>
          <w:r>
            <w:rPr>
              <w:color w:val="646464"/>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EOAT Atlas Administrative System Governance &amp;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5B9BD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60"/>
      <w:ind w:left="259" w:hanging="259"/>
    </w:pPr>
    <w:rPr>
      <w:sz w:val="19"/>
    </w:rPr>
  </w:style>
  <w:style w:type="paragraph" w:customStyle="1" w:styleId="Small">
    <w:name w:val="Small"/>
    <w:basedOn w:val="Normal"/>
    <w:pPr>
      <w:spacing w:after="40"/>
    </w:pPr>
    <w:rPr>
      <w:color w:val="595959"/>
      <w:sz w:val="17"/>
    </w:rPr>
  </w:style>
  <w:style w:type="paragraph" w:customStyle="1" w:styleId="Callout">
    <w:name w:val="Callout"/>
    <w:basedOn w:val="Normal"/>
    <w:pPr>
      <w:spacing w:before="100" w:after="120"/>
      <w:ind w:left="288" w:right="288"/>
    </w:pPr>
    <w:rPr>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EOAT Atlas Administrative System Governance &amp; Implementation Specification</dc:title>
  <dc:subject>Administrator portal, audit ledger, access control, data governance, system operations</dc:subject>
  <dc:creator>Nolato Vermont, Inc.</dc:creator>
  <cp:keywords>EOAT Atlas, admin, audit, governance, RBAC, LDAP, history, MySQL, FastAPI, React</cp:keywords>
  <dc:description>generated by python-docx</dc:description>
  <cp:lastModifiedBy/>
  <cp:revision>1</cp:revision>
  <dcterms:created xsi:type="dcterms:W3CDTF">2013-12-23T23:15:00Z</dcterms:created>
  <dcterms:modified xsi:type="dcterms:W3CDTF">2013-12-23T23:15:00Z</dcterms:modified>
  <cp:category/>
</cp:coreProperties>
</file>