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54DFB5" w14:textId="77777777" w:rsidR="007C25EF" w:rsidRDefault="007C25EF">
      <w:pPr>
        <w:pBdr>
          <w:top w:val="nil"/>
          <w:left w:val="nil"/>
          <w:bottom w:val="nil"/>
          <w:right w:val="nil"/>
          <w:between w:val="nil"/>
        </w:pBdr>
        <w:spacing w:after="240" w:line="275" w:lineRule="auto"/>
        <w:rPr>
          <w:color w:val="000000"/>
        </w:rPr>
      </w:pPr>
    </w:p>
    <w:p w14:paraId="1716EDAF" w14:textId="77777777" w:rsidR="007C25EF" w:rsidRDefault="00000000">
      <w:pPr>
        <w:pStyle w:val="Heading1"/>
        <w:spacing w:before="0" w:after="120" w:line="275" w:lineRule="auto"/>
        <w:rPr>
          <w:rFonts w:ascii="Google Sans" w:eastAsia="Google Sans" w:hAnsi="Google Sans" w:cs="Google Sans"/>
          <w:color w:val="1B1C1D"/>
        </w:rPr>
      </w:pPr>
      <w:r>
        <w:rPr>
          <w:rFonts w:ascii="Google Sans" w:eastAsia="Google Sans" w:hAnsi="Google Sans" w:cs="Google Sans"/>
          <w:color w:val="1B1C1D"/>
        </w:rPr>
        <w:t>パナソニック インド家電事業 拠点戦略分析レポート</w:t>
      </w:r>
    </w:p>
    <w:p w14:paraId="65A91EA0"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2408C7FA"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7FEC9237" w14:textId="77777777" w:rsidR="007C25EF"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エグゼクティブ・サマリー</w:t>
      </w:r>
    </w:p>
    <w:p w14:paraId="31B2445D"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1EF56B58"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本レポートは、パナソニック株式会社がインドの家電市場において持続的な成長を達成するための拠点戦略を分析し、具体的な提言を行うものである。インドは、提供された資料が示すように「巨大な人口を抱える未開拓市場」であり、「将来の巨大市場への先行投資」が不可欠な戦略的重要地域として位置づけられている。本分析は、この基本認識に基づき、都市インフラ、人口動態、社会経済、技術動向といった多角的な視点から市場の深層構造を解明し、パナソニックが取るべき最適戦略を導き出すことを目的とする。</w:t>
      </w:r>
    </w:p>
    <w:p w14:paraId="4823D45A"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インド市場は、6%を超える安定した経済成長 </w:t>
      </w:r>
      <w:r>
        <w:rPr>
          <w:rFonts w:ascii="Google Sans Text" w:eastAsia="Google Sans Text" w:hAnsi="Google Sans Text" w:cs="Google Sans Text"/>
          <w:color w:val="444746"/>
          <w:sz w:val="24"/>
          <w:szCs w:val="24"/>
          <w:vertAlign w:val="superscript"/>
        </w:rPr>
        <w:t>1</w:t>
      </w:r>
      <w:r>
        <w:rPr>
          <w:rFonts w:ascii="Google Sans Text" w:eastAsia="Google Sans Text" w:hAnsi="Google Sans Text" w:cs="Google Sans Text"/>
          <w:color w:val="1B1C1D"/>
        </w:rPr>
        <w:t xml:space="preserve"> と、2040年代まで続くと予測される「人口ボーナス期」 </w:t>
      </w:r>
      <w:r>
        <w:rPr>
          <w:rFonts w:ascii="Google Sans Text" w:eastAsia="Google Sans Text" w:hAnsi="Google Sans Text" w:cs="Google Sans Text"/>
          <w:color w:val="444746"/>
          <w:sz w:val="24"/>
          <w:szCs w:val="24"/>
          <w:vertAlign w:val="superscript"/>
        </w:rPr>
        <w:t>3</w:t>
      </w:r>
      <w:r>
        <w:rPr>
          <w:rFonts w:ascii="Google Sans Text" w:eastAsia="Google Sans Text" w:hAnsi="Google Sans Text" w:cs="Google Sans Text"/>
          <w:color w:val="1B1C1D"/>
        </w:rPr>
        <w:t xml:space="preserve"> に支えられ、世界でも類を見ない巨大な消費市場へと変貌を遂げつつある。政府主導の「スマートシティミッション」 </w:t>
      </w:r>
      <w:r>
        <w:rPr>
          <w:rFonts w:ascii="Google Sans Text" w:eastAsia="Google Sans Text" w:hAnsi="Google Sans Text" w:cs="Google Sans Text"/>
          <w:color w:val="444746"/>
          <w:sz w:val="24"/>
          <w:szCs w:val="24"/>
          <w:vertAlign w:val="superscript"/>
        </w:rPr>
        <w:t>4</w:t>
      </w:r>
      <w:r>
        <w:rPr>
          <w:rFonts w:ascii="Google Sans Text" w:eastAsia="Google Sans Text" w:hAnsi="Google Sans Text" w:cs="Google Sans Text"/>
          <w:color w:val="1B1C1D"/>
        </w:rPr>
        <w:t xml:space="preserve"> は、単なるインフラ整備に留まらず、IoT家電やスマートホームソリューションの普及を加速させる土壌を創出しており、これはパナソニックにとって大きな事業機会となる。</w:t>
      </w:r>
    </w:p>
    <w:p w14:paraId="2196622E"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しかし、この有望な市場は、サムスンやLGといった韓国勢が「Make in India」政策と深く連携し、生産から販売、R&amp;Dに至るまで現地化を徹底したエコシステムを構築し、市場を席巻している厳しい競争環境下にある </w:t>
      </w:r>
      <w:r>
        <w:rPr>
          <w:rFonts w:ascii="Google Sans Text" w:eastAsia="Google Sans Text" w:hAnsi="Google Sans Text" w:cs="Google Sans Text"/>
          <w:color w:val="444746"/>
          <w:sz w:val="24"/>
          <w:szCs w:val="24"/>
          <w:vertAlign w:val="superscript"/>
        </w:rPr>
        <w:t>5</w:t>
      </w:r>
      <w:r>
        <w:rPr>
          <w:rFonts w:ascii="Google Sans Text" w:eastAsia="Google Sans Text" w:hAnsi="Google Sans Text" w:cs="Google Sans Text"/>
          <w:color w:val="1B1C1D"/>
        </w:rPr>
        <w:t>。彼らは単に製品を販売するだけでなく、現地での大規模雇用や株式上場を通じて「インドの国民的ブランド」としての地位を確立しており、これはパナソニックにとって formidable（手ごわい）な参入障壁となっている。</w:t>
      </w:r>
    </w:p>
    <w:p w14:paraId="21413E41"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本分析から導き出される主要な結論は以下の通りである。第一に、パナソニックは都市部のプレミアム市場と、地方・準都市部（Tier-2/3）の大衆市場を同時に攻略する二元的アプローチ（dual-pronged strategy）が不可欠である。第二に、2007年に買収した電材事業の雄、アンカー社（Anchor）の圧倒的な流通網は、単なる販売チャネルではなく、スマートホーム・エコシステムを構築するためのユニークな戦略資産として再評価し、最大限に活用する必要がある。第三に、韓国競合に対抗するためには、地産地消をさらに推し進め、インド国内の生産能力を抜本的にスケールアップさせることが喫緊の課題である。</w:t>
      </w:r>
    </w:p>
    <w:p w14:paraId="5EFDF849"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以上の分析に基づき、本レポートでは、南北二拠点体制を軸とした生産・物流ハブの最適化、プレミアムとバリューの二つの製品ラインから成るポートフォリオの再構築、そしてEコマース大手や現地スタートアップとの戦略的アライアンスの締結を、パナソニックがインド市場で勝利を収めるための具体的な戦略として提言する。</w:t>
      </w:r>
    </w:p>
    <w:p w14:paraId="502AFCF5"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color w:val="1B1C1D"/>
        </w:rPr>
      </w:pPr>
      <w:r>
        <w:rPr>
          <w:noProof/>
        </w:rPr>
        <w:pict w14:anchorId="282C67AC">
          <v:rect id="_x0000_i1032" alt="" style="width:468pt;height:.05pt;mso-width-percent:0;mso-height-percent:0;mso-width-percent:0;mso-height-percent:0" o:hralign="center" o:hrstd="t" o:hr="t" fillcolor="#a0a0a0" stroked="f"/>
        </w:pict>
      </w:r>
    </w:p>
    <w:p w14:paraId="1C37272F" w14:textId="77777777" w:rsidR="007C25EF"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第1部 インド市場の全体像：成長の基盤となるメガトレンド</w:t>
      </w:r>
    </w:p>
    <w:p w14:paraId="0AE70A4C"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5C82BF61"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本章では、パナソニックの拠点戦略を策定する上での前提となる、インド市場の構造的な変化と成長の原動力をマクロな視点から分析する。インドは単に人口が多い市場というだけでなく、経済、都市、社会の各側面で質的な大変革期にあり、このメガトレンドを理解することが、次世代の成長機会を捉える鍵となる。</w:t>
      </w:r>
    </w:p>
    <w:p w14:paraId="1EF4C7CE"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2FA1DBF7"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1.1. 経済展望と都市開発：未来の巨大市場の輪郭</w:t>
      </w:r>
    </w:p>
    <w:p w14:paraId="6F805A0F"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2A0BEEA8"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経済は、他国を凌駕する力強い成長を背景に、消費市場としての魅力を急速に高めている。この量的拡大は、政府主導の野心的な都市開発計画と連動することで、家電市場に質的な変化をもたらす巨大なうねりを生み出している。</w:t>
      </w:r>
    </w:p>
    <w:p w14:paraId="26CF6A97"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安定した高成長経済</w:t>
      </w:r>
    </w:p>
    <w:p w14:paraId="7E38E83C"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経済は、主要経済国の中でも突出した成長を維持している。IMF（国際通貨基金）や世界銀行などの国際機関は、2025年度以降もインドの実質GDP成長率が6%台の高い水準で推移すると予測しており、これは米国の2%前後や中国の4%台と比較しても際立っている 1。この持続的な経済成長は、国民の所得水準を押し上げ、旺盛な国内需要の基盤となっている。実際に、インドの個人消費支出は右肩上がりの成長を続け、過去最高を更新するなど、経済の好循環が確認できる 9。この力強い内需は、世界経済の不確実性が高まる中でも、インド市場の安定性と成長ポテンシャルを担保する重要な要素である。</w:t>
      </w:r>
    </w:p>
    <w:p w14:paraId="68324DA4"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「スマートシティミッション」による都市の質的変容</w:t>
      </w:r>
    </w:p>
    <w:p w14:paraId="6CD9728E"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政府が推進する「スマートシティミッション」は、パナソニックの事業戦略にとって極めて重要な触媒となり得る国家プロジェクトである。このミッションは、単に道路や水道といった伝統的なインフラを整備するだけではない。デジタル技術を駆使して、エネルギー、交通、行政サービスなどが統合された持続可能で質の高い都市環境を創出することを目的としている 4。2024年末時点で、計画されたプロジェクトの91%が完了しており、インドの都市景観</w:t>
      </w:r>
      <w:r>
        <w:rPr>
          <w:rFonts w:ascii="Google Sans Text" w:eastAsia="Google Sans Text" w:hAnsi="Google Sans Text" w:cs="Google Sans Text"/>
        </w:rPr>
        <w:lastRenderedPageBreak/>
        <w:t>は着実に変貌を遂げている 11。</w:t>
      </w:r>
    </w:p>
    <w:p w14:paraId="6D0C9397"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このミッションの真のインパクトは、単に新しい住宅の「量」が増えること以上に、都市インフラの「質」が向上する点にある。これらのスマートシティでは、安定した電力供給網と高速インターネット接続が標準装備となる。これは、これまでインド市場における普及の障壁となっていた電力不安や通信環境の不安定さといった問題を根本から解決するものである。消費者がデジタルサービス（例：QRコードを利用した交通機関 </w:t>
      </w:r>
      <w:r>
        <w:rPr>
          <w:rFonts w:ascii="Google Sans Text" w:eastAsia="Google Sans Text" w:hAnsi="Google Sans Text" w:cs="Google Sans Text"/>
          <w:color w:val="444746"/>
          <w:sz w:val="24"/>
          <w:szCs w:val="24"/>
          <w:vertAlign w:val="superscript"/>
        </w:rPr>
        <w:t>12</w:t>
      </w:r>
      <w:r>
        <w:rPr>
          <w:rFonts w:ascii="Google Sans Text" w:eastAsia="Google Sans Text" w:hAnsi="Google Sans Text" w:cs="Google Sans Text"/>
          <w:color w:val="1B1C1D"/>
        </w:rPr>
        <w:t>）に慣れ親しんだ環境で生活することは、遠隔操作可能なエアコンやインターネットに接続された洗濯機といったIoT家電の価値提案を、一部の富裕層向けの贅沢品から、多くの市民にとって実用的で信頼性の高い必需品へと変える力を持つ。つまり、スマートシティミッションは、政府が資金を提供する形で、スマートホーム・エコシステムが成立するための標準化されたプラットフォームを構築していると解釈できる。パナソニックは、このプラットフォーム上で自社の製品戦略を展開するという、またとない好機を手にしている。</w:t>
      </w:r>
    </w:p>
    <w:p w14:paraId="1686F82D"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住宅・インフラ開発の加速</w:t>
      </w:r>
    </w:p>
    <w:p w14:paraId="52EB949D"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スマートシティミッションは、全く新しい都市の開発だけでなく、既存都市の再開発も対象としており、これにより高層マンションを含む近代的な集合住宅の建設が全国で加速している 13。この建設ブームは、新築世帯向けの白物家電一式の需要を直接的に創出する。2030年には、インドの都市人口は6億人（総人口の40%）に達し、GDPの75%を占めると予測されており 4、この巨大な都市市場が今後の家電需要の中心となることは間違いない。</w:t>
      </w:r>
    </w:p>
    <w:p w14:paraId="32B122B4"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rPr>
      </w:pPr>
    </w:p>
    <w:p w14:paraId="508D1ACC"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1.2. 人口動態と社会構造：インド消費者のプロファイル</w:t>
      </w:r>
    </w:p>
    <w:p w14:paraId="5049E1EB"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3D6CDE18"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インド市場の最大の魅力は、その巨大かつ若い人口構造にある。この「人口ボーナス」は、今後数十年にわたり、新たな消費者を市場に供給し続ける成長のエンジンとなる。</w:t>
      </w:r>
    </w:p>
    <w:p w14:paraId="149123E0"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世界一の人口と「人口ボーナス」</w:t>
      </w:r>
    </w:p>
    <w:p w14:paraId="1F1A0418"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2023年、インドは中国を抜き、世界で最も人口の多い国となった 14。特筆すべきは、その年齢構成である。人口の年齢中央値はわずか28.8歳であり 16、生産年齢人口（15～64歳）が総人口の68.2%を占めるという、理想的な「人口ボーナス期」の真っ只中にある 17。この人口ボーナスは2040年代まで続くと予測されており 3、長期にわたって労働力と消費者の安定的な供給が保証されている。これは、少子高齢化が進む多くの先進国市場とは対照的な、インド市場の構造的な強みである。</w:t>
      </w:r>
    </w:p>
    <w:p w14:paraId="441BDDA4"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しかし、この人口ボーナスは永遠に続くわけではない。近年の合計特殊出生率は2.0まで低下しており、人口を維持するために必要とされる人口置換水準（約2.07）を既に下回っている </w:t>
      </w:r>
      <w:r>
        <w:rPr>
          <w:rFonts w:ascii="Google Sans Text" w:eastAsia="Google Sans Text" w:hAnsi="Google Sans Text" w:cs="Google Sans Text"/>
          <w:color w:val="444746"/>
          <w:sz w:val="24"/>
          <w:szCs w:val="24"/>
          <w:vertAlign w:val="superscript"/>
        </w:rPr>
        <w:t>15</w:t>
      </w:r>
      <w:r>
        <w:rPr>
          <w:rFonts w:ascii="Google Sans Text" w:eastAsia="Google Sans Text" w:hAnsi="Google Sans Text" w:cs="Google Sans Text"/>
          <w:color w:val="1B1C1D"/>
        </w:rPr>
        <w:t>。これは、現在の人口増加が、過去の高い出生率時代に生まれた若年層が親になることによる「人口の勢い（population momentum）」に支えられていることを意味する。この勢いはやがて弱まり、インドも将来的には高齢化社会へと移行する。したがって、パナソニックにとって、この巨大な若年層が初めて耐久消費財を購入する今後15～20年は、ブランドロイヤルティ</w:t>
      </w:r>
      <w:r>
        <w:rPr>
          <w:rFonts w:ascii="Google Sans Text" w:eastAsia="Google Sans Text" w:hAnsi="Google Sans Text" w:cs="Google Sans Text"/>
          <w:color w:val="1B1C1D"/>
        </w:rPr>
        <w:lastRenderedPageBreak/>
        <w:t>を構築し、市場シェアを確立するための、二度とない「決定的な機会の窓（critical window of opportunity）」である。このタイミングを逃せば、将来はより飽和し、成長の鈍化した市場で戦うことを余儀なくされる。「先行投資」の必要性は、単に市場規模の大きさだけでなく、この人口動態上の時間的制約によっても裏付けられている。</w:t>
      </w:r>
    </w:p>
    <w:p w14:paraId="7C12BD02"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所得水準の上昇と中間層の拡大</w:t>
      </w:r>
    </w:p>
    <w:p w14:paraId="75E9ED2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前述の高いGDP成長は、着実に国民の可処分所得を押し上げ、巨大な中間層を形成している。かつては富の象徴であったエアコンが、今や新たな豊かさのシンボルとして需要を拡大している事実は、この変化を端的に示している 18。消費支出の力強い伸びは、耐久消費財への投資意欲の高まりを裏付けている 9。</w:t>
      </w:r>
    </w:p>
    <w:p w14:paraId="2A3C2C44"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地域間の格差と機会</w:t>
      </w:r>
    </w:p>
    <w:p w14:paraId="617AF59B"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は単一の市場ではなく、多様な市場の集合体である。州ごとに人口動態や経済水準には大きな隔たりが存在する。一般的に、南部や西部の州は経済的に豊かで出生率が低い一方、ビハール州やウッタル・プラデーシュ州といった北部の州は人口増加率が高く、所得水準は相対的に低い傾向にある 3。この地域的な多様性は、市場戦略を複雑にする要因であると同時に、地域特性に合わせた製品や販売戦略を展開することで、新たな市場機会を創出する可能性を秘めている。</w:t>
      </w:r>
    </w:p>
    <w:p w14:paraId="452D3165"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b/>
          <w:color w:val="1B1C1D"/>
        </w:rPr>
      </w:pPr>
      <w:r>
        <w:rPr>
          <w:noProof/>
        </w:rPr>
        <w:pict w14:anchorId="7171DF6F">
          <v:rect id="_x0000_i1031" alt="" style="width:468pt;height:.05pt;mso-width-percent:0;mso-height-percent:0;mso-width-percent:0;mso-height-percent:0" o:hralign="center" o:hrstd="t" o:hr="t" fillcolor="#a0a0a0" stroked="f"/>
        </w:pict>
      </w:r>
      <w:r w:rsidR="00000000">
        <w:rPr>
          <w:rFonts w:ascii="Google Sans Text" w:eastAsia="Google Sans Text" w:hAnsi="Google Sans Text" w:cs="Google Sans Text"/>
          <w:b/>
          <w:color w:val="1B1C1D"/>
        </w:rPr>
        <w:t>Table 1: インド市場の主要マクロ経済・人口動態指標</w:t>
      </w:r>
    </w:p>
    <w:p w14:paraId="71CCD3B8" w14:textId="77777777" w:rsidR="007C25EF" w:rsidRDefault="007C25EF">
      <w:pPr>
        <w:pBdr>
          <w:top w:val="nil"/>
          <w:left w:val="nil"/>
          <w:bottom w:val="nil"/>
          <w:right w:val="nil"/>
          <w:between w:val="nil"/>
        </w:pBdr>
        <w:spacing w:line="275" w:lineRule="auto"/>
        <w:rPr>
          <w:rFonts w:ascii="Google Sans Text" w:eastAsia="Google Sans Text" w:hAnsi="Google Sans Text" w:cs="Google Sans Text"/>
          <w:b/>
          <w:color w:val="1B1C1D"/>
        </w:rPr>
      </w:pP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7C25EF" w14:paraId="280CF8E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E3267D"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指標</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4871C8"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数値 (2025年予測値含む)</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4206D5"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出典</w:t>
            </w:r>
          </w:p>
        </w:tc>
      </w:tr>
      <w:tr w:rsidR="007C25EF" w14:paraId="4382577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B5F331"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実質GDP成長率</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3F4B89"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6.2% - 6.5%</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418B1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1</w:t>
            </w:r>
          </w:p>
        </w:tc>
      </w:tr>
      <w:tr w:rsidR="007C25EF" w14:paraId="1D76132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621CBC"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人口</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F55475"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約14.6億人</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B5BF3A"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16</w:t>
            </w:r>
          </w:p>
        </w:tc>
      </w:tr>
      <w:tr w:rsidR="007C25EF" w14:paraId="0836675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C9750A"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年齢中央値</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9BF17A"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28.8歳</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8B9DEC"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16</w:t>
            </w:r>
          </w:p>
        </w:tc>
      </w:tr>
      <w:tr w:rsidR="007C25EF" w14:paraId="2F4D1D7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263637"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都市人口比率</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FAA0C4"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約40% (2030年予測)</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F64F4E"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4</w:t>
            </w:r>
          </w:p>
        </w:tc>
      </w:tr>
      <w:tr w:rsidR="007C25EF" w14:paraId="525C7E5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70CFBA"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生産年齢人口比率 (15-64歳)</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DDD674"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68.2%</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790FB6"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17</w:t>
            </w:r>
          </w:p>
        </w:tc>
      </w:tr>
      <w:tr w:rsidR="007C25EF" w14:paraId="4F61813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68163E"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合計特殊出生率</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2A104E"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2.0</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C05AA0"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15</w:t>
            </w:r>
          </w:p>
        </w:tc>
      </w:tr>
      <w:tr w:rsidR="007C25EF" w14:paraId="6CA40E1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A80E8C"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lastRenderedPageBreak/>
              <w:t>個人消費支出 (2024年Q4)</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4307B2"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28兆4336.8億インドルピー</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8B14A6"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444746"/>
                <w:sz w:val="24"/>
                <w:szCs w:val="24"/>
                <w:vertAlign w:val="superscript"/>
              </w:rPr>
              <w:t>9</w:t>
            </w:r>
          </w:p>
        </w:tc>
      </w:tr>
    </w:tbl>
    <w:p w14:paraId="6CBDE790"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color w:val="444746"/>
          <w:sz w:val="24"/>
          <w:szCs w:val="24"/>
          <w:vertAlign w:val="superscript"/>
        </w:rPr>
      </w:pPr>
      <w:r>
        <w:rPr>
          <w:noProof/>
        </w:rPr>
        <w:pict w14:anchorId="7364B63A">
          <v:rect id="_x0000_i1030" alt="" style="width:468pt;height:.05pt;mso-width-percent:0;mso-height-percent:0;mso-width-percent:0;mso-height-percent:0" o:hralign="center" o:hrstd="t" o:hr="t" fillcolor="#a0a0a0" stroked="f"/>
        </w:pict>
      </w:r>
    </w:p>
    <w:p w14:paraId="4C6983B6" w14:textId="77777777" w:rsidR="007C25EF"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第2部 変化するライフスタイルと家電市場の新たな需要</w:t>
      </w:r>
    </w:p>
    <w:p w14:paraId="06EEB576"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0EB42944"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マクロ環境の構造変化は、インドの消費者の日常生活や価値観に直接的な影響を及ぼし、家電製品に対する新たな需要を生み出している。本章では、デジタル化の進展、都市型ライフスタイルの普及、そして技術の進化が、消費者の購買行動と製品ニーズをいかに変容させているかを分析する。</w:t>
      </w:r>
    </w:p>
    <w:p w14:paraId="309FCE6D"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7DBEF254"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2.1. デジタル化の波と購買行動の変化</w:t>
      </w:r>
    </w:p>
    <w:p w14:paraId="21636C57"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7E4007C4"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におけるデジタル革命は、消費者が情報を収集し、商品を比較検討し、最終的に購入に至るまでのプロセスを根本的に覆した。特にEコマースの台頭は、家電メーカーのチャネル戦略に再考を迫る地殻変動である。</w:t>
      </w:r>
    </w:p>
    <w:p w14:paraId="7976D2F3"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Eコマース市場の寡占構造</w:t>
      </w:r>
    </w:p>
    <w:p w14:paraId="5E87B1EE"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のEコマース市場は急成長を続けているが、その構造はウォルマート傘下のフリップカート（Flipkart）とアマゾン（Amazon）による複占状態にある。この2社で市場全体の60%以上のシェアを握っており、他のプレイヤーを大きく引き離している 19。この寡占構造は、家電メーカーがオンラインで成功するためには、これら二大プラットフォームとの戦略的な関係構築が不可欠であることを示唆している。</w:t>
      </w:r>
    </w:p>
    <w:p w14:paraId="16C1E8D5"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家電のオンラインにおける重要性</w:t>
      </w:r>
    </w:p>
    <w:p w14:paraId="280DE00A"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家電製品は、Eコマース市場において極めて重要なカテゴリである。2018年のデータでは、オンライン売上の実に48%を電化製品が占めており、これは他のどのカテゴリよりも大きい 20。インド全体のEC化率はまだ低い水準にあるものの、その高い成長率を考慮すると、オンラインチャネルは将来の家電販売の主戦場となることは確実である 19。</w:t>
      </w:r>
    </w:p>
    <w:p w14:paraId="37589D00"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モバイルファーストの購買行動</w:t>
      </w:r>
    </w:p>
    <w:p w14:paraId="5D8BD9C5"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のインターネット普及は、PCではなくスマートフォンを中心としたモバイル端末によって牽引されている。Eコマースへのアクセスの78%がモバイル経由であるという事実は、消費者がいつでもどこでも製品情報を探し、購入を決定していることを示している 19。これは、ウェブサイトやマーケティングコンテンツ、さらには製品のUI/UXに至るまで、すべてをモバイルファーストで設計する必要があることを意味する。</w:t>
      </w:r>
    </w:p>
    <w:p w14:paraId="592E536D"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オンラインでの競争要因</w:t>
      </w:r>
    </w:p>
    <w:p w14:paraId="614355E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消費者は、各プラットフォームが提供する独自の価値に基づいて利用するサイトを選択している。フリップカートは「価格の安さ」で高く評価されている一方、アマゾンは「豊富な品揃え」と、特に重要な「配送サービス」において優位性を持つ 22。アマゾンはあらゆる評価項目で高い満足度を得ており、これが強力な顧客基盤につながっている。</w:t>
      </w:r>
    </w:p>
    <w:p w14:paraId="6F43B943"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このEコマースの台頭は、単なる販売チャネルの変化以上の意味を持つ。これは、パナソニックの最大の資産の一つであるアンカー社の伝統的な物理的流通網に対する根本的な挑戦であると同時に、新たな機会をもたらす。課題は、アマゾンのような物流の巨人が築き上げた効率性とスピードにどう対抗するかである。しかし、ここには逆転の発想が可能である。アンカー社が持つ全国6,000以上の販売代理店網 </w:t>
      </w:r>
      <w:r>
        <w:rPr>
          <w:rFonts w:ascii="Google Sans Text" w:eastAsia="Google Sans Text" w:hAnsi="Google Sans Text" w:cs="Google Sans Text"/>
          <w:color w:val="444746"/>
          <w:sz w:val="24"/>
          <w:szCs w:val="24"/>
          <w:vertAlign w:val="superscript"/>
        </w:rPr>
        <w:t>23</w:t>
      </w:r>
      <w:r>
        <w:rPr>
          <w:rFonts w:ascii="Google Sans Text" w:eastAsia="Google Sans Text" w:hAnsi="Google Sans Text" w:cs="Google Sans Text"/>
          <w:color w:val="1B1C1D"/>
        </w:rPr>
        <w:t xml:space="preserve"> を、単なる商品の陳列場所ではなく、オンライン注文の即日配送拠点や受け取りポイント、さらには修理・サポートを行うサービスセンターとして再定義するのである。これにより、オンラインの利便性と、地域に根差した物理的な拠点の信頼性・即時性を融合させた独自の「オムニチャネル」モデルを構築できる。これは、純粋なEコマース企業には模倣困難な、パナソニックならではの競争優位性となり得る。</w:t>
      </w:r>
    </w:p>
    <w:p w14:paraId="14273594"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b/>
          <w:color w:val="1B1C1D"/>
        </w:rPr>
      </w:pPr>
      <w:r>
        <w:rPr>
          <w:noProof/>
        </w:rPr>
        <w:pict w14:anchorId="5F88BFB6">
          <v:rect id="_x0000_i1029" alt="" style="width:468pt;height:.05pt;mso-width-percent:0;mso-height-percent:0;mso-width-percent:0;mso-height-percent:0" o:hralign="center" o:hrstd="t" o:hr="t" fillcolor="#a0a0a0" stroked="f"/>
        </w:pict>
      </w:r>
      <w:r w:rsidR="00000000">
        <w:rPr>
          <w:rFonts w:ascii="Google Sans Text" w:eastAsia="Google Sans Text" w:hAnsi="Google Sans Text" w:cs="Google Sans Text"/>
          <w:b/>
          <w:color w:val="1B1C1D"/>
        </w:rPr>
        <w:t>Table 2: 主要Eコマースプラットフォームにおける家電カテゴリ比較</w:t>
      </w:r>
    </w:p>
    <w:p w14:paraId="3F3F3A5E" w14:textId="77777777" w:rsidR="007C25EF" w:rsidRDefault="007C25EF">
      <w:pPr>
        <w:pBdr>
          <w:top w:val="nil"/>
          <w:left w:val="nil"/>
          <w:bottom w:val="nil"/>
          <w:right w:val="nil"/>
          <w:between w:val="nil"/>
        </w:pBdr>
        <w:spacing w:line="275" w:lineRule="auto"/>
        <w:rPr>
          <w:rFonts w:ascii="Google Sans Text" w:eastAsia="Google Sans Text" w:hAnsi="Google Sans Text" w:cs="Google Sans Text"/>
          <w:b/>
          <w:color w:val="1B1C1D"/>
        </w:rPr>
      </w:pP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7C25EF" w14:paraId="2A6BC23D"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AF0C8D"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プラットフォーム</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81665A"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市場シェア (全体)</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40382E"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強み (消費者認識)</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B7FA01"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人気の家電サブカテゴリ</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FEC22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代表的な販促戦略</w:t>
            </w:r>
          </w:p>
        </w:tc>
      </w:tr>
      <w:tr w:rsidR="007C25EF" w14:paraId="110BE690"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07771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Flipkart</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70EB3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約32% </w:t>
            </w:r>
            <w:r>
              <w:rPr>
                <w:rFonts w:ascii="Google Sans Text" w:eastAsia="Google Sans Text" w:hAnsi="Google Sans Text" w:cs="Google Sans Text"/>
                <w:color w:val="444746"/>
                <w:sz w:val="24"/>
                <w:szCs w:val="24"/>
                <w:vertAlign w:val="superscript"/>
              </w:rPr>
              <w:t>20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FCCE31"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価格の安さ、セールイベント</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7EE82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スマートフォン、大型家電</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DA691"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Big Billion Daysなどの大規模セール、価格主導型プロモーション</w:t>
            </w:r>
          </w:p>
        </w:tc>
      </w:tr>
      <w:tr w:rsidR="007C25EF" w14:paraId="52FBEF7A"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98ECA5"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Amazon</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B309C"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約31% </w:t>
            </w:r>
            <w:r>
              <w:rPr>
                <w:rFonts w:ascii="Google Sans Text" w:eastAsia="Google Sans Text" w:hAnsi="Google Sans Text" w:cs="Google Sans Text"/>
                <w:color w:val="444746"/>
                <w:sz w:val="24"/>
                <w:szCs w:val="24"/>
                <w:vertAlign w:val="superscript"/>
              </w:rPr>
              <w:t>20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44B322"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配送の速さと信頼性、品揃え、顧客サービス</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98C664"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プレミアム家電、キッチン小物、スマートデバイス</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FFB628"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Prime Day、迅速な配送保証、豊富なレビューと製品比較機能</w:t>
            </w:r>
          </w:p>
        </w:tc>
      </w:tr>
      <w:tr w:rsidR="007C25EF" w14:paraId="7681394F"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1EF815"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Snapdeal</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201287"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N/A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7370CE"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クーポン、地方・低所得層へのリーチ</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BB454F"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エントリーレベルの家電、小物</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5EC390"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クーポン配布、地域密着型マーケティ</w:t>
            </w:r>
            <w:r>
              <w:rPr>
                <w:rFonts w:ascii="Google Sans Text" w:eastAsia="Google Sans Text" w:hAnsi="Google Sans Text" w:cs="Google Sans Text"/>
                <w:color w:val="1B1C1D"/>
              </w:rPr>
              <w:lastRenderedPageBreak/>
              <w:t>ング</w:t>
            </w:r>
          </w:p>
        </w:tc>
      </w:tr>
    </w:tbl>
    <w:p w14:paraId="56808F46"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color w:val="1B1C1D"/>
        </w:rPr>
      </w:pPr>
      <w:r>
        <w:rPr>
          <w:noProof/>
        </w:rPr>
        <w:lastRenderedPageBreak/>
        <w:pict w14:anchorId="090D92F7">
          <v:rect id="_x0000_i1028" alt="" style="width:468pt;height:.05pt;mso-width-percent:0;mso-height-percent:0;mso-width-percent:0;mso-height-percent:0" o:hralign="center" o:hrstd="t" o:hr="t" fillcolor="#a0a0a0" stroked="f"/>
        </w:pict>
      </w:r>
    </w:p>
    <w:p w14:paraId="1D0548C6"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2.2. 新時代の住まいと家電ニーズの進化</w:t>
      </w:r>
    </w:p>
    <w:p w14:paraId="6EC58D52"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2BCB883D"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都市化の進展とそれに伴う生活様式の変化は、インドの家庭における家電製品の役割を再定義している。かつての「三種の神器」のようなステータスシンボルから、日々の生活をより快適で効率的にするための実用的なツールへと、その需要は質的に変化している。</w:t>
      </w:r>
    </w:p>
    <w:p w14:paraId="3A3652F8"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都市化と核家族化の影響</w:t>
      </w:r>
    </w:p>
    <w:p w14:paraId="5119C085"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都市部への人口集中と、大家族から核家族への移行は、多忙な勤務スケジュールと相まって、「利便性」を家電に求める最大の動機となっている。時間と労力を節約してくれる製品はもはや贅沢品ではなく、現代生活に不可欠な必需品と認識されている 24。自動調理器、食器洗い機、全自動洗濯乾燥機といった製品群は、このトレンドを象徴するものである。</w:t>
      </w:r>
    </w:p>
    <w:p w14:paraId="63FB92A5"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小型家電の台頭</w:t>
      </w:r>
    </w:p>
    <w:p w14:paraId="4535A61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都市部の集合住宅における限られた居住スペースは、小型家電市場の成長を後押ししている。ミキサー、コーヒーメーカー、エアフライヤーといった製品は、キッチンのスペースを取らずに生活の質を高めることができるため、特に若い世代や単身・二人世帯から支持を集めている。この市場は2030年には361.3億ドルに達すると予測されており、パナソニックにとっても見逃せない成長分野である 24。</w:t>
      </w:r>
    </w:p>
    <w:p w14:paraId="3631E4F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省エネ意識の高まり</w:t>
      </w:r>
    </w:p>
    <w:p w14:paraId="332A00C5"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エネルギー効率局（BEE）が導入した「スターラベリング制度」は、消費者の製品選択に大きな影響を与えている。この制度は、製品の省エエネ性能を星の数（1～5つ）で分かりやすく表示するもので、消費者は環境への配慮だけでなく、日々の電気代を節約するという実利的な観点から、星の数が多い製品を積極的に選ぶ傾向にある 25。高い省エネ性能は、もはや付加価値ではなく、製品の基本性能として求められるようになっている。</w:t>
      </w:r>
    </w:p>
    <w:p w14:paraId="6D6C5703"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スマート化への需要</w:t>
      </w:r>
    </w:p>
    <w:p w14:paraId="7052F8EF"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ターネットとスマートフォンの普及は、家電製品のスマート化への需要を喚起している。スマートフォンで遠隔操作できるスマート洗濯機や、帰宅前に電源を入れられるスマートエアコンなど、コネクテッド家電がもたらす利便性と先進的なイメージは、特にテクノロジーに敏感な都市部の消費者にとって大きな魅力となっている 26。</w:t>
      </w:r>
    </w:p>
    <w:p w14:paraId="3A24E9C7"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これらの多様な需要ドライバー（利便性、省スペース、省エネ、スマート機能）は、それぞれ独立しているのではなく、相互に結びつき、収斂している。現代のインドの都市部消費者が求める理想的な製品とは、「コンパクトで、エネルギー効率が高く、かつスマートな機能を備えた家電」である。これは、製品開発の焦点を、モーターのパワーアップといった単一機能の革新から、これら全ての属性を統合し、ユーザー体験全体を向上させるホリスティックな設計思想へと転換させる必要があることを示唆している。成功のためには、現地のライフスタイルを</w:t>
      </w:r>
      <w:r>
        <w:rPr>
          <w:rFonts w:ascii="Google Sans Text" w:eastAsia="Google Sans Text" w:hAnsi="Google Sans Text" w:cs="Google Sans Text"/>
          <w:color w:val="1B1C1D"/>
        </w:rPr>
        <w:lastRenderedPageBreak/>
        <w:t>深く理解するR&amp;D体制の構築が不可欠となる。</w:t>
      </w:r>
    </w:p>
    <w:p w14:paraId="352941FF"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0AD5B127"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2.3. テクノロジーの浸透とスマートホームの可能性</w:t>
      </w:r>
    </w:p>
    <w:p w14:paraId="42F9CCA8"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042D184F"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の消費者は新しいテクノロジーの導入に積極的であり、これはスマートホーム市場の巨大な潜在能力を示している。しかし、そのポテンシャルを完全に引き出すためには、市場特有の課題を克服する必要がある。</w:t>
      </w:r>
    </w:p>
    <w:p w14:paraId="510A48EB"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スマートホーム市場の成長要因と課題</w:t>
      </w:r>
    </w:p>
    <w:p w14:paraId="129C3E62"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消費者がスマート家電を購入する最大の動機は、「調理時間を短縮できる」といった具体的で実用的なメリットである 27。一方で、スマートホームの本格的な普及を阻む最大の障壁は、異なるメーカーの機器間における「相互運用性（interoperability）の欠如」である 27。あるメーカーのエアコンと、別のメーカーのスマートスピーカーがうまく連携しないといった問題は、消費者に混乱と不満をもたらし、購入を躊躇させる大きな要因となっている。</w:t>
      </w:r>
    </w:p>
    <w:p w14:paraId="0F11F55E"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スタートアップエコシステム</w:t>
      </w:r>
    </w:p>
    <w:p w14:paraId="3EFEE0BA"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インドは世界有数のスタートアップ大国であり、特にソフトウェアやIoTの分野で革新的な技術やサービスが次々と生まれている。資金調達や規制といった課題に直面しながらも、そのエコシステムは活気に満ちており、大手企業にとってイノベーションの源泉となり得る 28。</w:t>
      </w:r>
    </w:p>
    <w:p w14:paraId="530027A5"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この状況は、パナソニックにとって千載一遇の好機をもたらす。スマートホーム市場の「相互運用性の問題」を解決できるユニークなポジションにいるからである。パナソニックは、テレビやエアコンといった高性能なスマート家電のポートフォリオを持っている。それに加え、子会社であるアンカー社を通じて、配線器具（スイッチ、コンセント）市場で圧倒的なシェアを握っている </w:t>
      </w:r>
      <w:r>
        <w:rPr>
          <w:rFonts w:ascii="Google Sans Text" w:eastAsia="Google Sans Text" w:hAnsi="Google Sans Text" w:cs="Google Sans Text"/>
          <w:color w:val="444746"/>
          <w:sz w:val="24"/>
          <w:szCs w:val="24"/>
          <w:vertAlign w:val="superscript"/>
        </w:rPr>
        <w:t>23</w:t>
      </w:r>
      <w:r>
        <w:rPr>
          <w:rFonts w:ascii="Google Sans Text" w:eastAsia="Google Sans Text" w:hAnsi="Google Sans Text" w:cs="Google Sans Text"/>
          <w:color w:val="1B1C1D"/>
        </w:rPr>
        <w:t>。この二つを組み合わせることで、競合他社にはない強力なソリューションが生まれる。</w:t>
      </w:r>
    </w:p>
    <w:p w14:paraId="47FDCA3F"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具体的には、アンカー社の配線器具自体にスマート機能を組み込み、それがパナソニックの家電製品群とシームレスに連携するエコシステムを構築するのである。これにより、消費者は「壁のスイッチから、照明、エアコン、冷蔵庫に至るまで」、すべてがパナソニックという単一の信頼できるブランドで統一された、真に統合されたスマートホーム体験を得ることができる。これは、単に「スマート冷蔵庫を買いませんか」という製品単体の提案から、「パナソニックの完全なスマートホーム・ソリューションを導入しませんか」という、より高次元で包括的な価値提案への昇華を意味する。この戦略は、電材事業を持たない家電メーカーが容易に模倣できない、強力な競争上の「堀（moat）」を築くことになるだろう。インドの活発なスタートアップ・エコシステム </w:t>
      </w:r>
      <w:r>
        <w:rPr>
          <w:rFonts w:ascii="Google Sans Text" w:eastAsia="Google Sans Text" w:hAnsi="Google Sans Text" w:cs="Google Sans Text"/>
          <w:color w:val="444746"/>
          <w:sz w:val="24"/>
          <w:szCs w:val="24"/>
          <w:vertAlign w:val="superscript"/>
        </w:rPr>
        <w:t>28</w:t>
      </w:r>
      <w:r>
        <w:rPr>
          <w:rFonts w:ascii="Google Sans Text" w:eastAsia="Google Sans Text" w:hAnsi="Google Sans Text" w:cs="Google Sans Text"/>
          <w:color w:val="1B1C1D"/>
        </w:rPr>
        <w:t xml:space="preserve"> と連携し、このエコシステムを管理するソフトウェアプラットフォームの開発を加速させることも有効な選択肢となる。</w:t>
      </w:r>
    </w:p>
    <w:p w14:paraId="6E449C8A"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color w:val="1B1C1D"/>
        </w:rPr>
      </w:pPr>
      <w:r>
        <w:rPr>
          <w:noProof/>
        </w:rPr>
        <w:pict w14:anchorId="15FCD2BA">
          <v:rect id="_x0000_i1027" alt="" style="width:468pt;height:.05pt;mso-width-percent:0;mso-height-percent:0;mso-width-percent:0;mso-height-percent:0" o:hralign="center" o:hrstd="t" o:hr="t" fillcolor="#a0a0a0" stroked="f"/>
        </w:pict>
      </w:r>
    </w:p>
    <w:p w14:paraId="5936492D" w14:textId="77777777" w:rsidR="007C25EF"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lastRenderedPageBreak/>
        <w:t>第3部 競合環境分析：巨人がひしめく戦場</w:t>
      </w:r>
    </w:p>
    <w:p w14:paraId="12A22488"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71603F6F"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の家電市場は、その巨大な成長ポテンシャル故に、グローバルな有力企業が覇権を争う熾烈な戦場となっている。特に、深く市場に根を張る韓国勢と、コスト競争力とローカライゼーションを武器にする中国勢の戦略を理解することは、パナソニックが自社の戦略を位置づける上で不可欠である。</w:t>
      </w:r>
    </w:p>
    <w:p w14:paraId="146E70D9"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6BEC017B"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3.1. 韓国勢の戦略：サムスンとLGの現地化と市場支配</w:t>
      </w:r>
    </w:p>
    <w:p w14:paraId="5801C4EB"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56EC412A"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韓国のサムスン電子とLG電子は、長年にわたる戦略的な投資と徹底した現地化により、インドの家電市場で圧倒的な地位を築いている。彼らの戦略は、単なる製品販売に留まらず、インド経済そのものに深くコミットする「エコシステム戦略」と呼ぶべきものである。</w:t>
      </w:r>
    </w:p>
    <w:p w14:paraId="408CC146"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サムスン電子</w:t>
      </w:r>
    </w:p>
    <w:p w14:paraId="72DF6C2C"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サムスンは、スマートフォン、テレビ、そして白物家電の各分野で市場をリードする巨人である 5。同社の戦略の核にあるのは、インド政府が推進する「Make in India」政策との完全な協調である。ウッタル・プラデーシュ州ノイダに世界最大級の携帯電話工場を構えるほか、ノートPCや冷蔵庫など多岐にわたる製品の現地生産に巨額の投資を行っている 32。さらに、インド国内に3つのR&amp;Dセンターを設置し、現地のニーズに合わせたAI機能の開発など、製品のローカライゼーションを技術面からも推進している 5。この徹底した地産地消体制は、コスト競争力を高め、関税障壁を回避するだけでなく、インド政府からの強力な支持を取り付ける上でも大きな役割を果たしている。</w:t>
      </w:r>
    </w:p>
    <w:p w14:paraId="0045DAB6"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LG電子</w:t>
      </w:r>
    </w:p>
    <w:p w14:paraId="540D930D"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LGの戦略で特に注目すべきは、2025年10月にインド法人を現地の証券取引所に上場させたことである </w:t>
      </w:r>
      <w:r>
        <w:rPr>
          <w:rFonts w:ascii="Google Sans Text" w:eastAsia="Google Sans Text" w:hAnsi="Google Sans Text" w:cs="Google Sans Text"/>
          <w:color w:val="444746"/>
          <w:sz w:val="24"/>
          <w:szCs w:val="24"/>
          <w:vertAlign w:val="superscript"/>
        </w:rPr>
        <w:t>34</w:t>
      </w:r>
      <w:r>
        <w:rPr>
          <w:rFonts w:ascii="Google Sans Text" w:eastAsia="Google Sans Text" w:hAnsi="Google Sans Text" w:cs="Google Sans Text"/>
          <w:color w:val="1B1C1D"/>
        </w:rPr>
        <w:t xml:space="preserve">。これは、事業資金を現地で調達するという財務的な意味合い以上に、インドの一般投資家を株主として迎え入れ、名実ともに「インドの企業」となるという強力なメッセージを発信する戦略的な一手であった </w:t>
      </w:r>
      <w:r>
        <w:rPr>
          <w:rFonts w:ascii="Google Sans Text" w:eastAsia="Google Sans Text" w:hAnsi="Google Sans Text" w:cs="Google Sans Text"/>
          <w:color w:val="444746"/>
          <w:sz w:val="24"/>
          <w:szCs w:val="24"/>
          <w:vertAlign w:val="superscript"/>
        </w:rPr>
        <w:t>36</w:t>
      </w:r>
      <w:r>
        <w:rPr>
          <w:rFonts w:ascii="Google Sans Text" w:eastAsia="Google Sans Text" w:hAnsi="Google Sans Text" w:cs="Google Sans Text"/>
          <w:color w:val="1B1C1D"/>
        </w:rPr>
        <w:t xml:space="preserve">。同社が掲げる「インドのために生産し、インド国内で生産し、インドを世界への拠点とする（for India, from India, to the world）」というスローガン </w:t>
      </w:r>
      <w:r>
        <w:rPr>
          <w:rFonts w:ascii="Google Sans Text" w:eastAsia="Google Sans Text" w:hAnsi="Google Sans Text" w:cs="Google Sans Text"/>
          <w:color w:val="444746"/>
          <w:sz w:val="24"/>
          <w:szCs w:val="24"/>
          <w:vertAlign w:val="superscript"/>
        </w:rPr>
        <w:t>34</w:t>
      </w:r>
      <w:r>
        <w:rPr>
          <w:rFonts w:ascii="Google Sans Text" w:eastAsia="Google Sans Text" w:hAnsi="Google Sans Text" w:cs="Google Sans Text"/>
          <w:color w:val="1B1C1D"/>
        </w:rPr>
        <w:t xml:space="preserve"> は、彼らの深いコミットメントを象徴している。</w:t>
      </w:r>
    </w:p>
    <w:p w14:paraId="27CF308C"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韓国の競合他社は、単に工場を建設しているのではない。彼らは、生産、R&amp;D、販売、そして資本に至るまで、インド社会に深く根差した一個の「エコシステム」を構築している。この「Make in India」戦略は、生産コストの削減や関税回避といった直接的なメリットに加え、数万人規模の現地雇用創出による政府や社会からの絶大な信頼、そしてローカルな投資家を巻き込むことによる強固なブランド・エクイティといった、多面的な競争優位性を生み出してい</w:t>
      </w:r>
      <w:r>
        <w:rPr>
          <w:rFonts w:ascii="Google Sans Text" w:eastAsia="Google Sans Text" w:hAnsi="Google Sans Text" w:cs="Google Sans Text"/>
          <w:color w:val="1B1C1D"/>
        </w:rPr>
        <w:lastRenderedPageBreak/>
        <w:t>る。パナソニックの投資規模も決して小さくはないが、この広範なエコシステムレベルでのコミットメントと比較した場合、まだ追いつくべき領域が多く残されている。彼らが築いた障壁は、製品や価格だけでなく、政治、経済、社会の各層にわたる深い統合によって成り立っているのである。</w:t>
      </w:r>
    </w:p>
    <w:p w14:paraId="52863A35"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0273EACF"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3.2. 中国勢の戦略：ハイアールのローカライゼーションアプローチ</w:t>
      </w:r>
    </w:p>
    <w:p w14:paraId="3403BBBA"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0E458EB7"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世界市場でサムスンに次ぐ第2位のシェアを持つ中国のハイアール </w:t>
      </w:r>
      <w:r>
        <w:rPr>
          <w:rFonts w:ascii="Google Sans Text" w:eastAsia="Google Sans Text" w:hAnsi="Google Sans Text" w:cs="Google Sans Text"/>
          <w:color w:val="444746"/>
          <w:sz w:val="24"/>
          <w:szCs w:val="24"/>
          <w:vertAlign w:val="superscript"/>
        </w:rPr>
        <w:t>38</w:t>
      </w:r>
      <w:r>
        <w:rPr>
          <w:rFonts w:ascii="Google Sans Text" w:eastAsia="Google Sans Text" w:hAnsi="Google Sans Text" w:cs="Google Sans Text"/>
          <w:color w:val="1B1C1D"/>
        </w:rPr>
        <w:t xml:space="preserve"> は、インド市場において「ハイパー・ローカライゼーション」とも呼ぶべき、きめ細かな製品適応戦略で独自の地位を築いている。彼らは、プネの工場を拡張してエアコンや洗濯機の現地生産を強化する </w:t>
      </w:r>
      <w:r>
        <w:rPr>
          <w:rFonts w:ascii="Google Sans Text" w:eastAsia="Google Sans Text" w:hAnsi="Google Sans Text" w:cs="Google Sans Text"/>
          <w:color w:val="444746"/>
          <w:sz w:val="24"/>
          <w:szCs w:val="24"/>
          <w:vertAlign w:val="superscript"/>
        </w:rPr>
        <w:t>39</w:t>
      </w:r>
      <w:r>
        <w:rPr>
          <w:rFonts w:ascii="Google Sans Text" w:eastAsia="Google Sans Text" w:hAnsi="Google Sans Text" w:cs="Google Sans Text"/>
          <w:color w:val="1B1C1D"/>
        </w:rPr>
        <w:t xml:space="preserve"> といった投資を行いつつ、製品開発においてはインド特有の文化や生活習慣に深く踏み込んでいる。その代表例が、菜食主義者が多いインドの食文化に対応するため、冷蔵庫の野菜室を特に大きく設計した製品である </w:t>
      </w:r>
      <w:r>
        <w:rPr>
          <w:rFonts w:ascii="Google Sans Text" w:eastAsia="Google Sans Text" w:hAnsi="Google Sans Text" w:cs="Google Sans Text"/>
          <w:color w:val="444746"/>
          <w:sz w:val="24"/>
          <w:szCs w:val="24"/>
          <w:vertAlign w:val="superscript"/>
        </w:rPr>
        <w:t>40</w:t>
      </w:r>
      <w:r>
        <w:rPr>
          <w:rFonts w:ascii="Google Sans Text" w:eastAsia="Google Sans Text" w:hAnsi="Google Sans Text" w:cs="Google Sans Text"/>
          <w:color w:val="1B1C1D"/>
        </w:rPr>
        <w:t>。このような徹底した現地化は、大衆市場の特定のニーズを的確に捉え、収益性の高いニッチ市場を開拓することを可能にしている。</w:t>
      </w:r>
    </w:p>
    <w:p w14:paraId="1D80B92E"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6E4CE41D"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3.3. 競合ベンチマーキングとパナソニックの相対的ポジション</w:t>
      </w:r>
    </w:p>
    <w:p w14:paraId="16D8148A"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7A98AA1A"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 xml:space="preserve">パナソニックは、グローバル市場ではトップ3に入る有力プレイヤーである </w:t>
      </w:r>
      <w:r>
        <w:rPr>
          <w:rFonts w:ascii="Google Sans Text" w:eastAsia="Google Sans Text" w:hAnsi="Google Sans Text" w:cs="Google Sans Text"/>
          <w:color w:val="444746"/>
          <w:sz w:val="24"/>
          <w:szCs w:val="24"/>
          <w:vertAlign w:val="superscript"/>
        </w:rPr>
        <w:t>38</w:t>
      </w:r>
      <w:r>
        <w:rPr>
          <w:rFonts w:ascii="Google Sans Text" w:eastAsia="Google Sans Text" w:hAnsi="Google Sans Text" w:cs="Google Sans Text"/>
          <w:color w:val="1B1C1D"/>
        </w:rPr>
        <w:t xml:space="preserve">。しかし、インドの「家電」市場における存在感は、韓国のライバルに比べて一歩譲るのが現状である。パナソニックのインドにおける最も大きな戦略的布石は、2007年の電材メーカー、アンカー社の買収であった </w:t>
      </w:r>
      <w:r>
        <w:rPr>
          <w:rFonts w:ascii="Google Sans Text" w:eastAsia="Google Sans Text" w:hAnsi="Google Sans Text" w:cs="Google Sans Text"/>
          <w:color w:val="444746"/>
          <w:sz w:val="24"/>
          <w:szCs w:val="24"/>
          <w:vertAlign w:val="superscript"/>
        </w:rPr>
        <w:t>23</w:t>
      </w:r>
      <w:r>
        <w:rPr>
          <w:rFonts w:ascii="Google Sans Text" w:eastAsia="Google Sans Text" w:hAnsi="Google Sans Text" w:cs="Google Sans Text"/>
          <w:color w:val="1B1C1D"/>
        </w:rPr>
        <w:t xml:space="preserve">。この買収により、インド全土を網羅する比類なき販売・流通ネットワークを手に入れたが、この電材事業の成功と家電事業との間のシナジーは、まだ十分に発揮されているとは言い難い。近年、スリシティに新工場を建設するなど </w:t>
      </w:r>
      <w:r>
        <w:rPr>
          <w:rFonts w:ascii="Google Sans Text" w:eastAsia="Google Sans Text" w:hAnsi="Google Sans Text" w:cs="Google Sans Text"/>
          <w:color w:val="444746"/>
          <w:sz w:val="24"/>
          <w:szCs w:val="24"/>
          <w:vertAlign w:val="superscript"/>
        </w:rPr>
        <w:t>42</w:t>
      </w:r>
      <w:r>
        <w:rPr>
          <w:rFonts w:ascii="Google Sans Text" w:eastAsia="Google Sans Text" w:hAnsi="Google Sans Text" w:cs="Google Sans Text"/>
          <w:color w:val="1B1C1D"/>
        </w:rPr>
        <w:t>、家電分野での地産地消を強化する動きを見せているが、競合の巨大な投資規模に追いつくには、さらなる加速が必要である。</w:t>
      </w:r>
    </w:p>
    <w:p w14:paraId="4DC29B95"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b/>
          <w:color w:val="1B1C1D"/>
        </w:rPr>
      </w:pPr>
      <w:r>
        <w:rPr>
          <w:noProof/>
        </w:rPr>
        <w:pict w14:anchorId="62CAB15C">
          <v:rect id="_x0000_i1026" alt="" style="width:468pt;height:.05pt;mso-width-percent:0;mso-height-percent:0;mso-width-percent:0;mso-height-percent:0" o:hralign="center" o:hrstd="t" o:hr="t" fillcolor="#a0a0a0" stroked="f"/>
        </w:pict>
      </w:r>
      <w:r w:rsidR="00000000">
        <w:rPr>
          <w:rFonts w:ascii="Google Sans Text" w:eastAsia="Google Sans Text" w:hAnsi="Google Sans Text" w:cs="Google Sans Text"/>
          <w:b/>
          <w:color w:val="1B1C1D"/>
        </w:rPr>
        <w:t>Table 3: 主要競合他社（サムスン、LG、ハイアール）のインド戦略比較マトリクス</w:t>
      </w:r>
    </w:p>
    <w:p w14:paraId="3DD791CC" w14:textId="77777777" w:rsidR="007C25EF" w:rsidRDefault="007C25EF">
      <w:pPr>
        <w:pBdr>
          <w:top w:val="nil"/>
          <w:left w:val="nil"/>
          <w:bottom w:val="nil"/>
          <w:right w:val="nil"/>
          <w:between w:val="nil"/>
        </w:pBdr>
        <w:spacing w:line="275" w:lineRule="auto"/>
        <w:rPr>
          <w:rFonts w:ascii="Google Sans Text" w:eastAsia="Google Sans Text" w:hAnsi="Google Sans Text" w:cs="Google Sans Text"/>
          <w:b/>
          <w:color w:val="1B1C1D"/>
        </w:rPr>
      </w:pP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72"/>
        <w:gridCol w:w="1872"/>
        <w:gridCol w:w="1872"/>
        <w:gridCol w:w="1872"/>
        <w:gridCol w:w="1872"/>
      </w:tblGrid>
      <w:tr w:rsidR="007C25EF" w14:paraId="00C86768"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0123D1"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項目</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C7C132"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サムスン電子</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4B84D1"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LG電子</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32FDBF"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ハイアール</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3D6E96"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パナソニック</w:t>
            </w:r>
          </w:p>
        </w:tc>
      </w:tr>
      <w:tr w:rsidR="007C25EF" w14:paraId="1BA5ADA4"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33BE60"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グローバル市</w:t>
            </w:r>
            <w:r>
              <w:rPr>
                <w:rFonts w:ascii="Google Sans Text" w:eastAsia="Google Sans Text" w:hAnsi="Google Sans Text" w:cs="Google Sans Text"/>
                <w:b/>
                <w:color w:val="1B1C1D"/>
              </w:rPr>
              <w:lastRenderedPageBreak/>
              <w:t>場ランク</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1B2832"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lastRenderedPageBreak/>
              <w:t xml:space="preserve">1位 </w:t>
            </w:r>
            <w:r>
              <w:rPr>
                <w:rFonts w:ascii="Google Sans Text" w:eastAsia="Google Sans Text" w:hAnsi="Google Sans Text" w:cs="Google Sans Text"/>
                <w:color w:val="444746"/>
                <w:sz w:val="24"/>
                <w:szCs w:val="24"/>
                <w:vertAlign w:val="superscript"/>
              </w:rPr>
              <w:t>38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E1B170"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N/A</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60D86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2位 </w:t>
            </w:r>
            <w:r>
              <w:rPr>
                <w:rFonts w:ascii="Google Sans Text" w:eastAsia="Google Sans Text" w:hAnsi="Google Sans Text" w:cs="Google Sans Text"/>
                <w:color w:val="444746"/>
                <w:sz w:val="24"/>
                <w:szCs w:val="24"/>
                <w:vertAlign w:val="superscript"/>
              </w:rPr>
              <w:t>38</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5B179D"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3位 </w:t>
            </w:r>
            <w:r>
              <w:rPr>
                <w:rFonts w:ascii="Google Sans Text" w:eastAsia="Google Sans Text" w:hAnsi="Google Sans Text" w:cs="Google Sans Text"/>
                <w:color w:val="444746"/>
                <w:sz w:val="24"/>
                <w:szCs w:val="24"/>
                <w:vertAlign w:val="superscript"/>
              </w:rPr>
              <w:t>38</w:t>
            </w:r>
          </w:p>
        </w:tc>
      </w:tr>
      <w:tr w:rsidR="007C25EF" w14:paraId="49A1C3C6"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32A9F"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主要生産拠点</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86D887"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ノイダ、チェンナイ </w:t>
            </w:r>
            <w:r>
              <w:rPr>
                <w:rFonts w:ascii="Google Sans Text" w:eastAsia="Google Sans Text" w:hAnsi="Google Sans Text" w:cs="Google Sans Text"/>
                <w:color w:val="444746"/>
                <w:sz w:val="24"/>
                <w:szCs w:val="24"/>
                <w:vertAlign w:val="superscript"/>
              </w:rPr>
              <w:t>30</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2D6073"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ノイダ、プネ、スリシティ（建設中） </w:t>
            </w:r>
            <w:r>
              <w:rPr>
                <w:rFonts w:ascii="Google Sans Text" w:eastAsia="Google Sans Text" w:hAnsi="Google Sans Text" w:cs="Google Sans Text"/>
                <w:color w:val="444746"/>
                <w:sz w:val="24"/>
                <w:szCs w:val="24"/>
                <w:vertAlign w:val="superscript"/>
              </w:rPr>
              <w:t>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D9F876"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プネ </w:t>
            </w:r>
            <w:r>
              <w:rPr>
                <w:rFonts w:ascii="Google Sans Text" w:eastAsia="Google Sans Text" w:hAnsi="Google Sans Text" w:cs="Google Sans Text"/>
                <w:color w:val="444746"/>
                <w:sz w:val="24"/>
                <w:szCs w:val="24"/>
                <w:vertAlign w:val="superscript"/>
              </w:rPr>
              <w:t>39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1DBB29"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5つの工場（場所詳細不明）、スリシティ（新設） </w:t>
            </w:r>
            <w:r>
              <w:rPr>
                <w:rFonts w:ascii="Google Sans Text" w:eastAsia="Google Sans Text" w:hAnsi="Google Sans Text" w:cs="Google Sans Text"/>
                <w:color w:val="444746"/>
                <w:sz w:val="24"/>
                <w:szCs w:val="24"/>
                <w:vertAlign w:val="superscript"/>
              </w:rPr>
              <w:t>30</w:t>
            </w:r>
          </w:p>
        </w:tc>
      </w:tr>
      <w:tr w:rsidR="007C25EF" w14:paraId="75F5EF63"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E05F64"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"Make in India" 統合レベル</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B875B8"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非常に高い（世界最大級工場、R&amp;D拠点） </w:t>
            </w:r>
            <w:r>
              <w:rPr>
                <w:rFonts w:ascii="Google Sans Text" w:eastAsia="Google Sans Text" w:hAnsi="Google Sans Text" w:cs="Google Sans Text"/>
                <w:color w:val="444746"/>
                <w:sz w:val="24"/>
                <w:szCs w:val="24"/>
                <w:vertAlign w:val="superscript"/>
              </w:rPr>
              <w:t>31</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88C705"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非常に高い（大規模工場、現地法人上場） </w:t>
            </w:r>
            <w:r>
              <w:rPr>
                <w:rFonts w:ascii="Google Sans Text" w:eastAsia="Google Sans Text" w:hAnsi="Google Sans Text" w:cs="Google Sans Text"/>
                <w:color w:val="444746"/>
                <w:sz w:val="24"/>
                <w:szCs w:val="24"/>
                <w:vertAlign w:val="superscript"/>
              </w:rPr>
              <w:t>6</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47E6FA"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中程度（既存工場拡張、現地化製品） </w:t>
            </w:r>
            <w:r>
              <w:rPr>
                <w:rFonts w:ascii="Google Sans Text" w:eastAsia="Google Sans Text" w:hAnsi="Google Sans Text" w:cs="Google Sans Text"/>
                <w:color w:val="444746"/>
                <w:sz w:val="24"/>
                <w:szCs w:val="24"/>
                <w:vertAlign w:val="superscript"/>
              </w:rPr>
              <w:t>39</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74EEB1"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中～高（アンカー買収、新工場建設） </w:t>
            </w:r>
            <w:r>
              <w:rPr>
                <w:rFonts w:ascii="Google Sans Text" w:eastAsia="Google Sans Text" w:hAnsi="Google Sans Text" w:cs="Google Sans Text"/>
                <w:color w:val="444746"/>
                <w:sz w:val="24"/>
                <w:szCs w:val="24"/>
                <w:vertAlign w:val="superscript"/>
              </w:rPr>
              <w:t>23</w:t>
            </w:r>
          </w:p>
        </w:tc>
      </w:tr>
      <w:tr w:rsidR="007C25EF" w14:paraId="6FC44D62"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EDA92A"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製品ポートフォリオ</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7FA85F"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プレミアムからマスまで全方位</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6AFE95"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プレミアム志向、マス市場もカバー</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B56B34"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マス市場、ローカライズ製品に強み</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DE71E6"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プレミアム志向、電材事業が主力</w:t>
            </w:r>
          </w:p>
        </w:tc>
      </w:tr>
      <w:tr w:rsidR="007C25EF" w14:paraId="0C65C46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D997B8"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マーケティング</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9E5612"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AI、エコシステム、プレミアム体験</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58BD6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国民的ブランド、現地化、プレミアム</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677348"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インドの生活に寄り添う機能性</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BE80F3"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品質、信頼性、スマートライフ</w:t>
            </w:r>
          </w:p>
        </w:tc>
      </w:tr>
      <w:tr w:rsidR="007C25EF" w14:paraId="49048FCB"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2D040E"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推定市場シェア</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0155FD"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テレビ、スマホで首位 </w:t>
            </w:r>
            <w:r>
              <w:rPr>
                <w:rFonts w:ascii="Google Sans Text" w:eastAsia="Google Sans Text" w:hAnsi="Google Sans Text" w:cs="Google Sans Text"/>
                <w:color w:val="444746"/>
                <w:sz w:val="24"/>
                <w:szCs w:val="24"/>
                <w:vertAlign w:val="superscript"/>
              </w:rPr>
              <w:t>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4CC100"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テレビ2位、白物家電で高シェア </w:t>
            </w:r>
            <w:r>
              <w:rPr>
                <w:rFonts w:ascii="Google Sans Text" w:eastAsia="Google Sans Text" w:hAnsi="Google Sans Text" w:cs="Google Sans Text"/>
                <w:color w:val="444746"/>
                <w:sz w:val="24"/>
                <w:szCs w:val="24"/>
                <w:vertAlign w:val="superscript"/>
              </w:rPr>
              <w:t>5</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94DAA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冷蔵庫、洗濯機で一定シェア</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959868" w14:textId="77777777" w:rsidR="007C25EF" w:rsidRDefault="00000000">
            <w:pPr>
              <w:pBdr>
                <w:top w:val="nil"/>
                <w:left w:val="nil"/>
                <w:bottom w:val="nil"/>
                <w:right w:val="nil"/>
                <w:between w:val="nil"/>
              </w:pBdr>
              <w:spacing w:line="275" w:lineRule="auto"/>
              <w:rPr>
                <w:rFonts w:ascii="Google Sans Text" w:eastAsia="Google Sans Text" w:hAnsi="Google Sans Text" w:cs="Google Sans Text"/>
                <w:color w:val="444746"/>
                <w:sz w:val="24"/>
                <w:szCs w:val="24"/>
                <w:vertAlign w:val="superscript"/>
              </w:rPr>
            </w:pPr>
            <w:r>
              <w:rPr>
                <w:rFonts w:ascii="Google Sans Text" w:eastAsia="Google Sans Text" w:hAnsi="Google Sans Text" w:cs="Google Sans Text"/>
                <w:color w:val="1B1C1D"/>
              </w:rPr>
              <w:t xml:space="preserve">エアコンで7.5%シェア </w:t>
            </w:r>
            <w:r>
              <w:rPr>
                <w:rFonts w:ascii="Google Sans Text" w:eastAsia="Google Sans Text" w:hAnsi="Google Sans Text" w:cs="Google Sans Text"/>
                <w:color w:val="444746"/>
                <w:sz w:val="24"/>
                <w:szCs w:val="24"/>
                <w:vertAlign w:val="superscript"/>
              </w:rPr>
              <w:t>30</w:t>
            </w:r>
          </w:p>
        </w:tc>
      </w:tr>
      <w:tr w:rsidR="007C25EF" w14:paraId="7B4CE5A7" w14:textId="77777777">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0D398F"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b/>
                <w:color w:val="1B1C1D"/>
              </w:rPr>
            </w:pPr>
            <w:r>
              <w:rPr>
                <w:rFonts w:ascii="Google Sans Text" w:eastAsia="Google Sans Text" w:hAnsi="Google Sans Text" w:cs="Google Sans Text"/>
                <w:b/>
                <w:color w:val="1B1C1D"/>
              </w:rPr>
              <w:t>独自の戦略的特徴</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66027C"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ギャラクシーエコシステムによる囲い込み</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7A1939"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インド法人上場による完全な現地化</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26992B"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ハイパー・ローカライゼーション</w:t>
            </w:r>
          </w:p>
        </w:tc>
        <w:tc>
          <w:tcPr>
            <w:tcW w:w="1872"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CECAF5" w14:textId="77777777" w:rsidR="007C25EF" w:rsidRDefault="00000000">
            <w:pPr>
              <w:pBdr>
                <w:top w:val="nil"/>
                <w:left w:val="nil"/>
                <w:bottom w:val="nil"/>
                <w:right w:val="nil"/>
                <w:between w:val="nil"/>
              </w:pBdr>
              <w:spacing w:before="120"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アンカー社の圧倒的な電材・流通網</w:t>
            </w:r>
          </w:p>
        </w:tc>
      </w:tr>
    </w:tbl>
    <w:p w14:paraId="501330E7" w14:textId="77777777" w:rsidR="007C25EF" w:rsidRDefault="00B069D9">
      <w:pPr>
        <w:pBdr>
          <w:top w:val="nil"/>
          <w:left w:val="nil"/>
          <w:bottom w:val="nil"/>
          <w:right w:val="nil"/>
          <w:between w:val="nil"/>
        </w:pBdr>
        <w:spacing w:before="120" w:after="240" w:line="275" w:lineRule="auto"/>
        <w:rPr>
          <w:rFonts w:ascii="Google Sans Text" w:eastAsia="Google Sans Text" w:hAnsi="Google Sans Text" w:cs="Google Sans Text"/>
          <w:color w:val="1B1C1D"/>
        </w:rPr>
      </w:pPr>
      <w:r>
        <w:rPr>
          <w:noProof/>
        </w:rPr>
        <w:pict w14:anchorId="0295E501">
          <v:rect id="_x0000_i1025" alt="" style="width:468pt;height:.05pt;mso-width-percent:0;mso-height-percent:0;mso-width-percent:0;mso-height-percent:0" o:hralign="center" o:hrstd="t" o:hr="t" fillcolor="#a0a0a0" stroked="f"/>
        </w:pict>
      </w:r>
    </w:p>
    <w:p w14:paraId="0B47E3B7" w14:textId="77777777" w:rsidR="007C25EF" w:rsidRDefault="00000000">
      <w:pPr>
        <w:pStyle w:val="Heading2"/>
        <w:spacing w:before="0" w:after="120" w:line="275" w:lineRule="auto"/>
        <w:rPr>
          <w:rFonts w:ascii="Google Sans" w:eastAsia="Google Sans" w:hAnsi="Google Sans" w:cs="Google Sans"/>
          <w:color w:val="1B1C1D"/>
        </w:rPr>
      </w:pPr>
      <w:r>
        <w:rPr>
          <w:rFonts w:ascii="Google Sans" w:eastAsia="Google Sans" w:hAnsi="Google Sans" w:cs="Google Sans"/>
          <w:color w:val="1B1C1D"/>
        </w:rPr>
        <w:t>第4部 パナソニックへの戦略的インプリケーションと提言</w:t>
      </w:r>
    </w:p>
    <w:p w14:paraId="5FF79621"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38476819" w14:textId="77777777" w:rsidR="007C25EF" w:rsidRDefault="00000000">
      <w:pPr>
        <w:pBdr>
          <w:top w:val="nil"/>
          <w:left w:val="nil"/>
          <w:bottom w:val="nil"/>
          <w:right w:val="nil"/>
          <w:between w:val="nil"/>
        </w:pBdr>
        <w:spacing w:after="24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これまでの市場環境、消費者動向、競合分析を踏まえ、本章ではパナソニックがインドの家電市場で持続的な成長を遂げるための具体的な戦略的インプリケーションを導き出し、実行可能</w:t>
      </w:r>
      <w:r>
        <w:rPr>
          <w:rFonts w:ascii="Google Sans Text" w:eastAsia="Google Sans Text" w:hAnsi="Google Sans Text" w:cs="Google Sans Text"/>
          <w:color w:val="1B1C1D"/>
        </w:rPr>
        <w:lastRenderedPageBreak/>
        <w:t>なアクションプランとして提言する。</w:t>
      </w:r>
    </w:p>
    <w:p w14:paraId="26716771" w14:textId="77777777" w:rsidR="007C25EF" w:rsidRDefault="007C25EF">
      <w:pPr>
        <w:pBdr>
          <w:top w:val="nil"/>
          <w:left w:val="nil"/>
          <w:bottom w:val="nil"/>
          <w:right w:val="nil"/>
          <w:between w:val="nil"/>
        </w:pBdr>
        <w:spacing w:after="240" w:line="275" w:lineRule="auto"/>
        <w:rPr>
          <w:rFonts w:ascii="Google Sans Text" w:eastAsia="Google Sans Text" w:hAnsi="Google Sans Text" w:cs="Google Sans Text"/>
          <w:color w:val="1B1C1D"/>
        </w:rPr>
      </w:pPr>
    </w:p>
    <w:p w14:paraId="679A2427"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4.1. 市場機会とパナソニックの強み・弱みの統合分析</w:t>
      </w:r>
    </w:p>
    <w:p w14:paraId="1F69DEA9"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3B8FC1DA" w14:textId="77777777" w:rsidR="007C25E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パナソニックの現状と市場環境をSWOT（強み、弱み、機会、脅威）フレームワークで整理すると、取るべき戦略の方向性が明確になる。</w:t>
      </w:r>
    </w:p>
    <w:p w14:paraId="150C947A" w14:textId="77777777" w:rsidR="007C25E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強み (Strength):</w:t>
      </w:r>
      <w:r>
        <w:rPr>
          <w:rFonts w:ascii="Google Sans Text" w:eastAsia="Google Sans Text" w:hAnsi="Google Sans Text" w:cs="Google Sans Text"/>
          <w:color w:val="1B1C1D"/>
        </w:rPr>
        <w:t xml:space="preserve"> パナソニックが持つ最大の戦略資産は、アンカー社が築き上げた、インドの隅々まで浸透する比類なき流通ネットワークである </w:t>
      </w:r>
      <w:r>
        <w:rPr>
          <w:rFonts w:ascii="Google Sans Text" w:eastAsia="Google Sans Text" w:hAnsi="Google Sans Text" w:cs="Google Sans Text"/>
          <w:color w:val="444746"/>
          <w:sz w:val="24"/>
          <w:szCs w:val="24"/>
          <w:vertAlign w:val="superscript"/>
        </w:rPr>
        <w:t>23</w:t>
      </w:r>
      <w:r>
        <w:rPr>
          <w:rFonts w:ascii="Google Sans Text" w:eastAsia="Google Sans Text" w:hAnsi="Google Sans Text" w:cs="Google Sans Text"/>
          <w:color w:val="1B1C1D"/>
        </w:rPr>
        <w:t xml:space="preserve">。このネットワークは、都市部だけでなく、競合がまだ十分にリーチできていないTier-2、Tier-3都市や農村部にまで及ぶ。また、「パナソニック」ブランドが持つプレミアムセグメントでの高い品質イメージと信頼性も大きな強みである </w:t>
      </w:r>
      <w:r>
        <w:rPr>
          <w:rFonts w:ascii="Google Sans Text" w:eastAsia="Google Sans Text" w:hAnsi="Google Sans Text" w:cs="Google Sans Text"/>
          <w:color w:val="444746"/>
          <w:sz w:val="24"/>
          <w:szCs w:val="24"/>
          <w:vertAlign w:val="superscript"/>
        </w:rPr>
        <w:t>43</w:t>
      </w:r>
      <w:r>
        <w:rPr>
          <w:rFonts w:ascii="Google Sans Text" w:eastAsia="Google Sans Text" w:hAnsi="Google Sans Text" w:cs="Google Sans Text"/>
          <w:color w:val="1B1C1D"/>
        </w:rPr>
        <w:t>。</w:t>
      </w:r>
    </w:p>
    <w:p w14:paraId="1EA8BC5A" w14:textId="77777777" w:rsidR="007C25E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弱み (Weakness):</w:t>
      </w:r>
      <w:r>
        <w:rPr>
          <w:rFonts w:ascii="Google Sans Text" w:eastAsia="Google Sans Text" w:hAnsi="Google Sans Text" w:cs="Google Sans Text"/>
          <w:color w:val="1B1C1D"/>
        </w:rPr>
        <w:t xml:space="preserve"> サムスンやLGが展開する巨大な投資と比較すると、家電分野における大規模な現地生産体制の構築で後れを取っている点は否めない。また、電材事業（アンカー）の成功と、家電事業との間のシナジーが、これまで十分に戦略的に追求されてこなかった点も課題である。</w:t>
      </w:r>
    </w:p>
    <w:p w14:paraId="4A4E8CBB" w14:textId="77777777" w:rsidR="007C25EF" w:rsidRDefault="00000000">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color w:val="1B1C1D"/>
        </w:rPr>
        <w:t>機会 (Opportunity):</w:t>
      </w:r>
      <w:r>
        <w:rPr>
          <w:rFonts w:ascii="Google Sans Text" w:eastAsia="Google Sans Text" w:hAnsi="Google Sans Text" w:cs="Google Sans Text"/>
          <w:color w:val="1B1C1D"/>
        </w:rPr>
        <w:t xml:space="preserve"> 第2部で分析した通り、パナソニックの家電製品とアンカー社の配線器具を組み合わせることで、市場が抱える最大の課題である「相互運用性の問題」を解決する、統合されたスマートホーム・エコシステムを提供するというユニークな機会が存在する </w:t>
      </w:r>
      <w:r>
        <w:rPr>
          <w:rFonts w:ascii="Google Sans Text" w:eastAsia="Google Sans Text" w:hAnsi="Google Sans Text" w:cs="Google Sans Text"/>
          <w:color w:val="444746"/>
          <w:sz w:val="24"/>
          <w:szCs w:val="24"/>
          <w:vertAlign w:val="superscript"/>
        </w:rPr>
        <w:t>27</w:t>
      </w:r>
      <w:r>
        <w:rPr>
          <w:rFonts w:ascii="Google Sans Text" w:eastAsia="Google Sans Text" w:hAnsi="Google Sans Text" w:cs="Google Sans Text"/>
          <w:color w:val="1B1C1D"/>
        </w:rPr>
        <w:t>。さらに、アンカー社のネットワークが伝統的に強みを持つ、まだ未開拓の地方・準都市部市場の巨大な需要を取り込む大きなチャンスがある。</w:t>
      </w:r>
    </w:p>
    <w:p w14:paraId="4279B913" w14:textId="77777777" w:rsidR="007C25EF" w:rsidRDefault="00000000">
      <w:pPr>
        <w:numPr>
          <w:ilvl w:val="0"/>
          <w:numId w:val="1"/>
        </w:numPr>
        <w:pBdr>
          <w:top w:val="nil"/>
          <w:left w:val="nil"/>
          <w:bottom w:val="nil"/>
          <w:right w:val="nil"/>
          <w:between w:val="nil"/>
        </w:pBdr>
        <w:spacing w:after="120" w:line="275" w:lineRule="auto"/>
      </w:pPr>
      <w:r>
        <w:rPr>
          <w:rFonts w:ascii="Google Sans Text" w:eastAsia="Google Sans Text" w:hAnsi="Google Sans Text" w:cs="Google Sans Text"/>
          <w:b/>
          <w:color w:val="1B1C1D"/>
        </w:rPr>
        <w:t>脅威 (Threat):</w:t>
      </w:r>
      <w:r>
        <w:rPr>
          <w:rFonts w:ascii="Google Sans Text" w:eastAsia="Google Sans Text" w:hAnsi="Google Sans Text" w:cs="Google Sans Text"/>
          <w:color w:val="1B1C1D"/>
        </w:rPr>
        <w:t xml:space="preserve"> サムスンとLGが構築した、生産から資本に至るまでのエコシステムレベルの戦略は、市場シェア拡大を目指す上で極めて高い参入障壁となっている </w:t>
      </w:r>
      <w:r>
        <w:rPr>
          <w:rFonts w:ascii="Google Sans Text" w:eastAsia="Google Sans Text" w:hAnsi="Google Sans Text" w:cs="Google Sans Text"/>
          <w:color w:val="444746"/>
          <w:sz w:val="24"/>
          <w:szCs w:val="24"/>
          <w:vertAlign w:val="superscript"/>
        </w:rPr>
        <w:t>5</w:t>
      </w:r>
      <w:r>
        <w:rPr>
          <w:rFonts w:ascii="Google Sans Text" w:eastAsia="Google Sans Text" w:hAnsi="Google Sans Text" w:cs="Google Sans Text"/>
          <w:color w:val="1B1C1D"/>
        </w:rPr>
        <w:t xml:space="preserve">。また、ハイアールに代表される中国勢が、アグレッシブな価格設定と徹底したローカライズ製品でマス市場を侵食してくる脅威も存在する </w:t>
      </w:r>
      <w:r>
        <w:rPr>
          <w:rFonts w:ascii="Google Sans Text" w:eastAsia="Google Sans Text" w:hAnsi="Google Sans Text" w:cs="Google Sans Text"/>
          <w:color w:val="444746"/>
          <w:sz w:val="24"/>
          <w:szCs w:val="24"/>
          <w:vertAlign w:val="superscript"/>
        </w:rPr>
        <w:t>40</w:t>
      </w:r>
      <w:r>
        <w:rPr>
          <w:rFonts w:ascii="Google Sans Text" w:eastAsia="Google Sans Text" w:hAnsi="Google Sans Text" w:cs="Google Sans Text"/>
          <w:color w:val="1B1C1D"/>
        </w:rPr>
        <w:t>。</w:t>
      </w:r>
    </w:p>
    <w:p w14:paraId="52BDF142" w14:textId="77777777" w:rsidR="007C25EF" w:rsidRDefault="007C25EF">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5BDD4545"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4.2. 拠点戦略の最適化：生産・販売・R&amp;Dの地理的配置</w:t>
      </w:r>
    </w:p>
    <w:p w14:paraId="52B74F2B"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5D64FC10" w14:textId="77777777" w:rsidR="007C25E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上記の分析に基づき、パナソニックの生産、販売、R&amp;Dの各拠点を、インドの地理的・経済的特性に合わせて最適に配置する戦略を提言する。</w:t>
      </w:r>
    </w:p>
    <w:p w14:paraId="0626CAAE" w14:textId="77777777" w:rsidR="007C25E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生産ハブの多角化:</w:t>
      </w:r>
      <w:r>
        <w:rPr>
          <w:rFonts w:ascii="Google Sans Text" w:eastAsia="Google Sans Text" w:hAnsi="Google Sans Text" w:cs="Google Sans Text"/>
          <w:color w:val="1B1C1D"/>
        </w:rPr>
        <w:t xml:space="preserve"> インド南部に新設されたスリシティ工場は、南部市場へのサプライチェーンを強化する上で極めて重要な一歩である </w:t>
      </w:r>
      <w:r>
        <w:rPr>
          <w:rFonts w:ascii="Google Sans Text" w:eastAsia="Google Sans Text" w:hAnsi="Google Sans Text" w:cs="Google Sans Text"/>
          <w:color w:val="444746"/>
          <w:sz w:val="24"/>
          <w:szCs w:val="24"/>
          <w:vertAlign w:val="superscript"/>
        </w:rPr>
        <w:t>42</w:t>
      </w:r>
      <w:r>
        <w:rPr>
          <w:rFonts w:ascii="Google Sans Text" w:eastAsia="Google Sans Text" w:hAnsi="Google Sans Text" w:cs="Google Sans Text"/>
          <w:color w:val="1B1C1D"/>
        </w:rPr>
        <w:t xml:space="preserve">。しかし、インドの将来の人口増加は、ウッタル・プラデーシュ州などの北部地域が中心となる </w:t>
      </w:r>
      <w:r>
        <w:rPr>
          <w:rFonts w:ascii="Google Sans Text" w:eastAsia="Google Sans Text" w:hAnsi="Google Sans Text" w:cs="Google Sans Text"/>
          <w:color w:val="444746"/>
          <w:sz w:val="24"/>
          <w:szCs w:val="24"/>
          <w:vertAlign w:val="superscript"/>
        </w:rPr>
        <w:t>3</w:t>
      </w:r>
      <w:r>
        <w:rPr>
          <w:rFonts w:ascii="Google Sans Text" w:eastAsia="Google Sans Text" w:hAnsi="Google Sans Text" w:cs="Google Sans Text"/>
          <w:color w:val="1B1C1D"/>
        </w:rPr>
        <w:t>。広大なインド全土を効率的にカバーするためには、現在の拠点に加え、首都圏（NCR）近郊など北部に第二の主要生</w:t>
      </w:r>
      <w:r>
        <w:rPr>
          <w:rFonts w:ascii="Google Sans Text" w:eastAsia="Google Sans Text" w:hAnsi="Google Sans Text" w:cs="Google Sans Text"/>
          <w:color w:val="1B1C1D"/>
        </w:rPr>
        <w:lastRenderedPageBreak/>
        <w:t>産・物流ハブを構築する「ハブ・アンド・スポーク」モデルへの移行が不可欠である。これにより、輸送コストを劇的に削減し、北部市場へのリードタイムを短縮し、次世代の消費者層を効果的に取り込むことが可能となる。</w:t>
      </w:r>
    </w:p>
    <w:p w14:paraId="193A3906" w14:textId="77777777" w:rsidR="007C25EF" w:rsidRDefault="00000000">
      <w:pPr>
        <w:numPr>
          <w:ilvl w:val="0"/>
          <w:numId w:val="2"/>
        </w:numPr>
        <w:pBdr>
          <w:top w:val="nil"/>
          <w:left w:val="nil"/>
          <w:bottom w:val="nil"/>
          <w:right w:val="nil"/>
          <w:between w:val="nil"/>
        </w:pBdr>
        <w:spacing w:line="275" w:lineRule="auto"/>
      </w:pPr>
      <w:r>
        <w:rPr>
          <w:rFonts w:ascii="Google Sans Text" w:eastAsia="Google Sans Text" w:hAnsi="Google Sans Text" w:cs="Google Sans Text"/>
          <w:b/>
          <w:color w:val="1B1C1D"/>
        </w:rPr>
        <w:t>販売網の二元戦略:</w:t>
      </w:r>
      <w:r>
        <w:rPr>
          <w:rFonts w:ascii="Google Sans Text" w:eastAsia="Google Sans Text" w:hAnsi="Google Sans Text" w:cs="Google Sans Text"/>
          <w:color w:val="1B1C1D"/>
        </w:rPr>
        <w:t xml:space="preserve"> アンカー社の強力なネットワークを最大限に活用し、Tier-2、Tier-3都市への攻勢をかける。そのためには、アンカー社の6,000を超える販売代理店が、単なる電材だけでなく、家電製品を効果的に販売し、アフターサービスを提供できるような研修プログラムやインセンティブ制度の導入が急務である。これと並行して、デリー、ムンバイ、ベンガルールなどの主要大都市圏では、パナソニックブランドの先進性やプレミアム感を体験できる旗艦店やショールームを展開し、LGやサムスンとハイエンド市場で直接対決する。</w:t>
      </w:r>
    </w:p>
    <w:p w14:paraId="69AA5D6A" w14:textId="77777777" w:rsidR="007C25EF" w:rsidRDefault="00000000">
      <w:pPr>
        <w:numPr>
          <w:ilvl w:val="0"/>
          <w:numId w:val="2"/>
        </w:numPr>
        <w:pBdr>
          <w:top w:val="nil"/>
          <w:left w:val="nil"/>
          <w:bottom w:val="nil"/>
          <w:right w:val="nil"/>
          <w:between w:val="nil"/>
        </w:pBdr>
        <w:spacing w:after="120" w:line="275" w:lineRule="auto"/>
      </w:pPr>
      <w:r>
        <w:rPr>
          <w:rFonts w:ascii="Google Sans Text" w:eastAsia="Google Sans Text" w:hAnsi="Google Sans Text" w:cs="Google Sans Text"/>
          <w:b/>
          <w:color w:val="1B1C1D"/>
        </w:rPr>
        <w:t>R&amp;Dの現地化:</w:t>
      </w:r>
      <w:r>
        <w:rPr>
          <w:rFonts w:ascii="Google Sans Text" w:eastAsia="Google Sans Text" w:hAnsi="Google Sans Text" w:cs="Google Sans Text"/>
          <w:color w:val="1B1C1D"/>
        </w:rPr>
        <w:t xml:space="preserve"> インド国内に、真の「Made for India」製品を開発するためのR&amp;Dセンターを設立または拡充する。このセンターは、第2部で明らかになった「コンパクト、スマート、省エネ」といった都市部消費者のニーズや、ハイアールの戦略に倣った </w:t>
      </w:r>
      <w:r>
        <w:rPr>
          <w:rFonts w:ascii="Google Sans Text" w:eastAsia="Google Sans Text" w:hAnsi="Google Sans Text" w:cs="Google Sans Text"/>
          <w:color w:val="444746"/>
          <w:sz w:val="24"/>
          <w:szCs w:val="24"/>
          <w:vertAlign w:val="superscript"/>
        </w:rPr>
        <w:t>40</w:t>
      </w:r>
      <w:r>
        <w:rPr>
          <w:rFonts w:ascii="Google Sans Text" w:eastAsia="Google Sans Text" w:hAnsi="Google Sans Text" w:cs="Google Sans Text"/>
          <w:color w:val="1B1C1D"/>
        </w:rPr>
        <w:t>、インド特有の生活習慣に根差した（例：停電や電圧変動に強い、硬水に対応した洗濯機など）機能開発に特化すべきである。</w:t>
      </w:r>
    </w:p>
    <w:p w14:paraId="47CE9B3A" w14:textId="77777777" w:rsidR="007C25EF" w:rsidRDefault="007C25EF">
      <w:pPr>
        <w:pBdr>
          <w:top w:val="nil"/>
          <w:left w:val="nil"/>
          <w:bottom w:val="nil"/>
          <w:right w:val="nil"/>
          <w:between w:val="nil"/>
        </w:pBdr>
        <w:spacing w:before="240" w:after="240" w:line="275" w:lineRule="auto"/>
        <w:rPr>
          <w:rFonts w:ascii="Google Sans Text" w:eastAsia="Google Sans Text" w:hAnsi="Google Sans Text" w:cs="Google Sans Text"/>
          <w:color w:val="1B1C1D"/>
        </w:rPr>
      </w:pPr>
    </w:p>
    <w:p w14:paraId="5C25D33D" w14:textId="77777777" w:rsidR="007C25EF" w:rsidRDefault="00000000">
      <w:pPr>
        <w:pStyle w:val="Heading3"/>
        <w:spacing w:before="0" w:after="120" w:line="275" w:lineRule="auto"/>
        <w:rPr>
          <w:rFonts w:ascii="Google Sans" w:eastAsia="Google Sans" w:hAnsi="Google Sans" w:cs="Google Sans"/>
          <w:color w:val="1B1C1D"/>
        </w:rPr>
      </w:pPr>
      <w:r>
        <w:rPr>
          <w:rFonts w:ascii="Google Sans" w:eastAsia="Google Sans" w:hAnsi="Google Sans" w:cs="Google Sans"/>
          <w:color w:val="1B1C1D"/>
        </w:rPr>
        <w:t>4.3. 持続的成長に向けた製品・チャネル・パートナーシップ戦略</w:t>
      </w:r>
    </w:p>
    <w:p w14:paraId="3225BCD4" w14:textId="77777777" w:rsidR="007C25EF" w:rsidRDefault="007C25EF">
      <w:pPr>
        <w:pBdr>
          <w:top w:val="nil"/>
          <w:left w:val="nil"/>
          <w:bottom w:val="nil"/>
          <w:right w:val="nil"/>
          <w:between w:val="nil"/>
        </w:pBdr>
        <w:spacing w:after="240" w:line="275" w:lineRule="auto"/>
        <w:rPr>
          <w:rFonts w:ascii="Google Sans" w:eastAsia="Google Sans" w:hAnsi="Google Sans" w:cs="Google Sans"/>
          <w:color w:val="1B1C1D"/>
        </w:rPr>
      </w:pPr>
    </w:p>
    <w:p w14:paraId="6CC9D98B" w14:textId="77777777" w:rsidR="007C25EF" w:rsidRDefault="00000000">
      <w:pPr>
        <w:pBdr>
          <w:top w:val="nil"/>
          <w:left w:val="nil"/>
          <w:bottom w:val="nil"/>
          <w:right w:val="nil"/>
          <w:between w:val="nil"/>
        </w:pBdr>
        <w:spacing w:after="120" w:line="275" w:lineRule="auto"/>
        <w:rPr>
          <w:rFonts w:ascii="Google Sans Text" w:eastAsia="Google Sans Text" w:hAnsi="Google Sans Text" w:cs="Google Sans Text"/>
          <w:color w:val="1B1C1D"/>
        </w:rPr>
      </w:pPr>
      <w:r>
        <w:rPr>
          <w:rFonts w:ascii="Google Sans Text" w:eastAsia="Google Sans Text" w:hAnsi="Google Sans Text" w:cs="Google Sans Text"/>
          <w:color w:val="1B1C1D"/>
        </w:rPr>
        <w:t>拠点戦略の最適化と並行して、製品、チャネル、パートナーシップの各領域で以下の戦略を実行し、持続的な成長基盤を構築する。</w:t>
      </w:r>
    </w:p>
    <w:p w14:paraId="16ABA31C" w14:textId="77777777" w:rsidR="007C25EF"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製品ポートフォリオの再構築:</w:t>
      </w:r>
    </w:p>
    <w:p w14:paraId="519D1527" w14:textId="77777777" w:rsidR="007C25E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rPr>
        <w:t>「Panasonic Premium」ライン:</w:t>
      </w:r>
      <w:r>
        <w:rPr>
          <w:rFonts w:ascii="Google Sans Text" w:eastAsia="Google Sans Text" w:hAnsi="Google Sans Text" w:cs="Google Sans Text"/>
          <w:color w:val="1B1C1D"/>
        </w:rPr>
        <w:t xml:space="preserve"> スリシティ工場などの最新鋭設備で自社生産する、最先端のスマート機能を搭載したデザイン性の高い家電製品群。これらは、都市部の富裕層・中間層をターゲットとし、オンラインチャネルや高級小売店を通じて、サムスンやLGのプレミアム製品と真っ向から競合する。</w:t>
      </w:r>
    </w:p>
    <w:p w14:paraId="12416AEA" w14:textId="77777777" w:rsidR="007C25EF" w:rsidRDefault="00000000">
      <w:pPr>
        <w:numPr>
          <w:ilvl w:val="1"/>
          <w:numId w:val="4"/>
        </w:numPr>
        <w:pBdr>
          <w:top w:val="nil"/>
          <w:left w:val="nil"/>
          <w:bottom w:val="nil"/>
          <w:right w:val="nil"/>
          <w:between w:val="nil"/>
        </w:pBdr>
        <w:spacing w:line="275" w:lineRule="auto"/>
      </w:pPr>
      <w:r>
        <w:rPr>
          <w:rFonts w:ascii="Google Sans Text" w:eastAsia="Google Sans Text" w:hAnsi="Google Sans Text" w:cs="Google Sans Text"/>
          <w:b/>
          <w:color w:val="1B1C1D"/>
        </w:rPr>
        <w:t>「Anchor-Panasonic Value」ライン:</w:t>
      </w:r>
      <w:r>
        <w:rPr>
          <w:rFonts w:ascii="Google Sans Text" w:eastAsia="Google Sans Text" w:hAnsi="Google Sans Text" w:cs="Google Sans Text"/>
          <w:color w:val="1B1C1D"/>
        </w:rPr>
        <w:t xml:space="preserve"> 堅牢性、耐久性、そして価格競争力を重視した、基本的な機能に特化した家電製品群（例：1ドア冷蔵庫、二槽式洗濯機）。このラインは、地方や準都市部の特有のインフラ環境（例：電圧変動）やニーズを考慮して設計する。主な販売チャネルはアンカー社の広範な流通網とし、かつてのOEM戦略 </w:t>
      </w:r>
      <w:r>
        <w:rPr>
          <w:rFonts w:ascii="Google Sans Text" w:eastAsia="Google Sans Text" w:hAnsi="Google Sans Text" w:cs="Google Sans Text"/>
          <w:color w:val="444746"/>
          <w:sz w:val="24"/>
          <w:szCs w:val="24"/>
          <w:vertAlign w:val="superscript"/>
        </w:rPr>
        <w:t>43</w:t>
      </w:r>
      <w:r>
        <w:rPr>
          <w:rFonts w:ascii="Google Sans Text" w:eastAsia="Google Sans Text" w:hAnsi="Google Sans Text" w:cs="Google Sans Text"/>
          <w:color w:val="1B1C1D"/>
        </w:rPr>
        <w:t xml:space="preserve"> を進化させ、パナソニックブランドの価値を毀損することなく、巨大なマス市場を獲得する。</w:t>
      </w:r>
    </w:p>
    <w:p w14:paraId="72AF3C24" w14:textId="77777777" w:rsidR="007C25EF" w:rsidRDefault="00000000">
      <w:pPr>
        <w:numPr>
          <w:ilvl w:val="0"/>
          <w:numId w:val="3"/>
        </w:numPr>
        <w:pBdr>
          <w:top w:val="nil"/>
          <w:left w:val="nil"/>
          <w:bottom w:val="nil"/>
          <w:right w:val="nil"/>
          <w:between w:val="nil"/>
        </w:pBdr>
        <w:spacing w:line="275" w:lineRule="auto"/>
      </w:pPr>
      <w:r>
        <w:rPr>
          <w:rFonts w:ascii="Google Sans Text" w:eastAsia="Google Sans Text" w:hAnsi="Google Sans Text" w:cs="Google Sans Text"/>
          <w:b/>
          <w:color w:val="1B1C1D"/>
        </w:rPr>
        <w:t>チャネル戦略の深化:</w:t>
      </w:r>
      <w:r>
        <w:rPr>
          <w:rFonts w:ascii="Google Sans Text" w:eastAsia="Google Sans Text" w:hAnsi="Google Sans Text" w:cs="Google Sans Text"/>
          <w:color w:val="1B1C1D"/>
        </w:rPr>
        <w:t xml:space="preserve"> FlipkartとAmazonとの戦略的パートナーシップをさらに強化する。共同マーケティングキャンペーンの実施、プラットフォーム限定モデルの投入、パナソニックのサプライチェーンと彼らのフルフィルメントネットワークとのデータ連携などを通じて、オンラインでの売上を最大化する。同時に、2.1で詳述した、アンカー社の店舗網を物理的な競争優位性として活用する「オムニチャネル」戦略を本格的に展開する。</w:t>
      </w:r>
    </w:p>
    <w:p w14:paraId="47A32691" w14:textId="77777777" w:rsidR="007C25EF" w:rsidRDefault="00000000">
      <w:pPr>
        <w:numPr>
          <w:ilvl w:val="0"/>
          <w:numId w:val="3"/>
        </w:numPr>
        <w:pBdr>
          <w:top w:val="nil"/>
          <w:left w:val="nil"/>
          <w:bottom w:val="nil"/>
          <w:right w:val="nil"/>
          <w:between w:val="nil"/>
        </w:pBdr>
        <w:spacing w:after="120" w:line="275" w:lineRule="auto"/>
      </w:pPr>
      <w:r>
        <w:rPr>
          <w:rFonts w:ascii="Google Sans Text" w:eastAsia="Google Sans Text" w:hAnsi="Google Sans Text" w:cs="Google Sans Text"/>
          <w:b/>
          <w:color w:val="1B1C1D"/>
        </w:rPr>
        <w:lastRenderedPageBreak/>
        <w:t>パートナーシップによるイノベーション:</w:t>
      </w:r>
      <w:r>
        <w:rPr>
          <w:rFonts w:ascii="Google Sans Text" w:eastAsia="Google Sans Text" w:hAnsi="Google Sans Text" w:cs="Google Sans Text"/>
          <w:color w:val="1B1C1D"/>
        </w:rPr>
        <w:t xml:space="preserve"> インドの活気あるスタートアップ・エコシステム </w:t>
      </w:r>
      <w:r>
        <w:rPr>
          <w:rFonts w:ascii="Google Sans Text" w:eastAsia="Google Sans Text" w:hAnsi="Google Sans Text" w:cs="Google Sans Text"/>
          <w:color w:val="444746"/>
          <w:sz w:val="24"/>
          <w:szCs w:val="24"/>
          <w:vertAlign w:val="superscript"/>
        </w:rPr>
        <w:t>28</w:t>
      </w:r>
      <w:r>
        <w:rPr>
          <w:rFonts w:ascii="Google Sans Text" w:eastAsia="Google Sans Text" w:hAnsi="Google Sans Text" w:cs="Google Sans Text"/>
          <w:color w:val="1B1C1D"/>
        </w:rPr>
        <w:t xml:space="preserve"> と積極的に関わる。社内にコーポレート・ベンチャー・キャピタル（CVC）部門を設立するか、インキュベーションプログラムを開始し、IoTプラットフォーム、エネルギー管理、AIを活用したホームソリューションなどを開発する有望なスタートアップに投資・協業する。これにより、自社開発だけに頼らず、外部の革新的な技術を迅速に取り込み、パナソニックのスマートホーム・エコシステムを常に最先端かつインド市場に最適化された状態に保つことが可能となる。</w:t>
      </w:r>
    </w:p>
    <w:p w14:paraId="590B5B52" w14:textId="77777777" w:rsidR="007C25EF" w:rsidRDefault="00000000">
      <w:pPr>
        <w:pStyle w:val="Heading4"/>
        <w:rPr>
          <w:rFonts w:ascii="Google Sans" w:eastAsia="Google Sans" w:hAnsi="Google Sans" w:cs="Google Sans"/>
        </w:rPr>
      </w:pPr>
      <w:r>
        <w:rPr>
          <w:rFonts w:ascii="Google Sans" w:eastAsia="Google Sans" w:hAnsi="Google Sans" w:cs="Google Sans"/>
        </w:rPr>
        <w:t>Works cited</w:t>
      </w:r>
    </w:p>
    <w:p w14:paraId="23BB400B"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インドの2025年度経済成長率、IMFは6.2％、世界銀行は6.3％と予測 - ジェトロ, accessed October 16, 2025, </w:t>
      </w:r>
      <w:hyperlink r:id="rId5">
        <w:r>
          <w:rPr>
            <w:rFonts w:ascii="Google Sans" w:eastAsia="Google Sans" w:hAnsi="Google Sans" w:cs="Google Sans"/>
            <w:color w:val="0000EE"/>
            <w:sz w:val="24"/>
            <w:szCs w:val="24"/>
            <w:u w:val="single"/>
          </w:rPr>
          <w:t>https://www.jetro.go.jp/biznews/2025/04/b986a18d21649efe.html</w:t>
        </w:r>
      </w:hyperlink>
    </w:p>
    <w:p w14:paraId="6194A502"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世界経済の成長エンジンとしての期待が続くインド - アモーヴァ・アセットマネジメント, accessed October 16, 2025, </w:t>
      </w:r>
      <w:hyperlink r:id="rId6">
        <w:r>
          <w:rPr>
            <w:rFonts w:ascii="Google Sans" w:eastAsia="Google Sans" w:hAnsi="Google Sans" w:cs="Google Sans"/>
            <w:color w:val="0000EE"/>
            <w:sz w:val="24"/>
            <w:szCs w:val="24"/>
            <w:u w:val="single"/>
          </w:rPr>
          <w:t>https://www.amova-am.com/market/rakuyomi/2025/vol-2132</w:t>
        </w:r>
      </w:hyperlink>
    </w:p>
    <w:p w14:paraId="1E8B34B7"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［要旨］ 人口14億1200万を抱えるインドは世界第2の人口大国である。国際連合の推計による と20 - 日本国際問題研究所, accessed October 16, 2025, </w:t>
      </w:r>
      <w:hyperlink r:id="rId7">
        <w:r>
          <w:rPr>
            <w:rFonts w:ascii="Google Sans" w:eastAsia="Google Sans" w:hAnsi="Google Sans" w:cs="Google Sans"/>
            <w:color w:val="0000EE"/>
            <w:sz w:val="24"/>
            <w:szCs w:val="24"/>
            <w:u w:val="single"/>
          </w:rPr>
          <w:t>https://www2.jiia.or.jp/kokusaimondai_archive/2020/2022-08_003.pdf?noprint</w:t>
        </w:r>
      </w:hyperlink>
    </w:p>
    <w:p w14:paraId="5D72150A"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インドにおけるスマートシティ構想の実態調査 - ジェトロ, accessed October 16, 2025, </w:t>
      </w:r>
      <w:hyperlink r:id="rId8">
        <w:r>
          <w:rPr>
            <w:rFonts w:ascii="Google Sans" w:eastAsia="Google Sans" w:hAnsi="Google Sans" w:cs="Google Sans"/>
            <w:color w:val="0000EE"/>
            <w:sz w:val="24"/>
            <w:szCs w:val="24"/>
            <w:u w:val="single"/>
          </w:rPr>
          <w:t>https://www.jetro.go.jp/ext_images/_Reports/02/2022/253bedded0fb9a3c/202202.pdf</w:t>
        </w:r>
      </w:hyperlink>
    </w:p>
    <w:p w14:paraId="7C9E0230"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人口14億人を背にしたインド市場で、サムスン電子とLG電子が地平をさらに広げている。 今年上半期、インドテレビ市場で出荷量基準占有率1位を占めたサムスン電子は最新「AI(人工知能)ホーム」経験を新しく.. - MK, accessed October 16, 2025, </w:t>
      </w:r>
      <w:hyperlink r:id="rId9">
        <w:r>
          <w:rPr>
            <w:rFonts w:ascii="Google Sans" w:eastAsia="Google Sans" w:hAnsi="Google Sans" w:cs="Google Sans"/>
            <w:color w:val="0000EE"/>
            <w:sz w:val="24"/>
            <w:szCs w:val="24"/>
            <w:u w:val="single"/>
          </w:rPr>
          <w:t>https://www.mk.co.kr/jp/business/11429852</w:t>
        </w:r>
      </w:hyperlink>
    </w:p>
    <w:p w14:paraId="54C6D84F"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「グローバルサウス」攻略…ＬＧエレクトロニクス、インドに３番目の家電工場着工 - 中央日報, accessed October 16, 2025, </w:t>
      </w:r>
      <w:hyperlink r:id="rId10">
        <w:r>
          <w:rPr>
            <w:rFonts w:ascii="Google Sans" w:eastAsia="Google Sans" w:hAnsi="Google Sans" w:cs="Google Sans"/>
            <w:color w:val="0000EE"/>
            <w:sz w:val="24"/>
            <w:szCs w:val="24"/>
            <w:u w:val="single"/>
          </w:rPr>
          <w:t>https://japanese.joins.com/JArticle/333567?sectcode=300&amp;servcode=300</w:t>
        </w:r>
      </w:hyperlink>
    </w:p>
    <w:p w14:paraId="6B6525B0"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www.dir.co.jp, accessed October 16, 2025, </w:t>
      </w:r>
      <w:hyperlink r:id="rId11" w:anchor=":~:text=%E5%A4%A7%E5%92%8C%E7%B7%8F%E7%A0%94%E3%81%A7%E3%81%AF%E3%80%812025%E5%B9%B4%E5%BA%A6,%E3%81%AA%E3%81%84%E6%88%90%E9%95%B7%E3%83%9A%E3%83%BC%E3%82%B9%E3%81%A7%E3%81%82%E3%82%8B%E3%80%82">
        <w:r>
          <w:rPr>
            <w:rFonts w:ascii="Google Sans" w:eastAsia="Google Sans" w:hAnsi="Google Sans" w:cs="Google Sans"/>
            <w:color w:val="0000EE"/>
            <w:sz w:val="24"/>
            <w:szCs w:val="24"/>
            <w:u w:val="single"/>
          </w:rPr>
          <w:t>https://www.dir.co.jp/report/research/economics/emg/20250707_025192.html#:~:text=%E5%A4%A7%E5%92%8C%E7%B7%8F%E7%A0%94%E3%81%A7%E3%81%AF%E3%80%812025%E5%B9%B4%E5%BA%A6,%E3%81%AA%E3%81%84%E6%88%90%E9%95%B7%E3%83%9A%E3%83%BC%E3%82%B9%E3%81%A7%E3%81%82%E3%82%8B%E3%80%82</w:t>
        </w:r>
      </w:hyperlink>
    </w:p>
    <w:p w14:paraId="2263CCB9"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ADB経済見通し、2025年度のインドGDP成長率を6.5％に下方修正(南西アジア、インド) - ジェトロ, accessed October 16, 2025, </w:t>
      </w:r>
      <w:hyperlink r:id="rId12">
        <w:r>
          <w:rPr>
            <w:rFonts w:ascii="Google Sans" w:eastAsia="Google Sans" w:hAnsi="Google Sans" w:cs="Google Sans"/>
            <w:color w:val="0000EE"/>
            <w:sz w:val="24"/>
            <w:szCs w:val="24"/>
            <w:u w:val="single"/>
          </w:rPr>
          <w:t>https://www.jetro.go.jp/biznews/2025/07/a07cd1854ae239cb.html</w:t>
        </w:r>
      </w:hyperlink>
    </w:p>
    <w:p w14:paraId="69B18B61"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インドの消費支出 | 2011-2025 データ | 2026-2027 予測 - 経済指標, accessed October 16, 2025, </w:t>
      </w:r>
      <w:hyperlink r:id="rId13">
        <w:r>
          <w:rPr>
            <w:rFonts w:ascii="Google Sans" w:eastAsia="Google Sans" w:hAnsi="Google Sans" w:cs="Google Sans"/>
            <w:color w:val="0000EE"/>
            <w:sz w:val="24"/>
            <w:szCs w:val="24"/>
            <w:u w:val="single"/>
          </w:rPr>
          <w:t>https://jp.tradingeconomics.com/india/consumer-spending</w:t>
        </w:r>
      </w:hyperlink>
    </w:p>
    <w:p w14:paraId="5B3CEE97"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 | 個人消費支出 | 1996 – 2025 | 経済指標 - CEIC, accessed October 16, </w:t>
      </w:r>
      <w:r>
        <w:rPr>
          <w:rFonts w:ascii="Google Sans" w:eastAsia="Google Sans" w:hAnsi="Google Sans" w:cs="Google Sans"/>
          <w:sz w:val="24"/>
          <w:szCs w:val="24"/>
        </w:rPr>
        <w:lastRenderedPageBreak/>
        <w:t xml:space="preserve">2025, </w:t>
      </w:r>
      <w:hyperlink r:id="rId14">
        <w:r>
          <w:rPr>
            <w:rFonts w:ascii="Google Sans" w:eastAsia="Google Sans" w:hAnsi="Google Sans" w:cs="Google Sans"/>
            <w:color w:val="0000EE"/>
            <w:sz w:val="24"/>
            <w:szCs w:val="24"/>
            <w:u w:val="single"/>
          </w:rPr>
          <w:t>https://www.ceicdata.com/ja/indicator/india/private-consumption-expenditure</w:t>
        </w:r>
      </w:hyperlink>
    </w:p>
    <w:p w14:paraId="4B99F557"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Smart Cities Mission Achievements 91% of Projects Completed, ₹1.47 Lakh Crore Invested - PIB, accessed October 16, 2025, </w:t>
      </w:r>
      <w:hyperlink r:id="rId15">
        <w:r>
          <w:rPr>
            <w:rFonts w:ascii="Google Sans" w:eastAsia="Google Sans" w:hAnsi="Google Sans" w:cs="Google Sans"/>
            <w:color w:val="0000EE"/>
            <w:sz w:val="24"/>
            <w:szCs w:val="24"/>
            <w:u w:val="single"/>
          </w:rPr>
          <w:t>https://www.pib.gov.in/PressReleaseIframePage.aspx?PRID=2085711</w:t>
        </w:r>
      </w:hyperlink>
    </w:p>
    <w:p w14:paraId="6C65E651"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地球のどこかでプロジェクト⑥インドの「スマートシティ」計画 - note, accessed October 16, 2025, </w:t>
      </w:r>
      <w:hyperlink r:id="rId16">
        <w:r>
          <w:rPr>
            <w:rFonts w:ascii="Google Sans" w:eastAsia="Google Sans" w:hAnsi="Google Sans" w:cs="Google Sans"/>
            <w:color w:val="0000EE"/>
            <w:sz w:val="24"/>
            <w:szCs w:val="24"/>
            <w:u w:val="single"/>
          </w:rPr>
          <w:t>https://note.com/saimonasuka/n/n6dfcc93ae24c</w:t>
        </w:r>
      </w:hyperlink>
    </w:p>
    <w:p w14:paraId="1C4197DB"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100のスマートシティ建設掲げるインド | 動き出したアジアのスマートシティ構想 - 特集 - ジェトロ, accessed October 16, 2025, </w:t>
      </w:r>
      <w:hyperlink r:id="rId17">
        <w:r>
          <w:rPr>
            <w:rFonts w:ascii="Google Sans" w:eastAsia="Google Sans" w:hAnsi="Google Sans" w:cs="Google Sans"/>
            <w:color w:val="0000EE"/>
            <w:sz w:val="24"/>
            <w:szCs w:val="24"/>
            <w:u w:val="single"/>
          </w:rPr>
          <w:t>https://www.jetro.go.jp/biz/areareports/special/2019/0801/10f5048a14b14184.html</w:t>
        </w:r>
      </w:hyperlink>
    </w:p>
    <w:p w14:paraId="1B6B6BBA"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インド基礎データ｜外務省 - Ministry of Foreign Affairs of Japan, accessed October 16, 2025, </w:t>
      </w:r>
      <w:hyperlink r:id="rId18">
        <w:r>
          <w:rPr>
            <w:rFonts w:ascii="Google Sans" w:eastAsia="Google Sans" w:hAnsi="Google Sans" w:cs="Google Sans"/>
            <w:color w:val="0000EE"/>
            <w:sz w:val="24"/>
            <w:szCs w:val="24"/>
            <w:u w:val="single"/>
          </w:rPr>
          <w:t>https://www.mofa.go.jp/mofaj/area/india/data.html</w:t>
        </w:r>
      </w:hyperlink>
    </w:p>
    <w:p w14:paraId="031076C5"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インドでじわり広がる少子化 | 地域・分析レポート - 海外ビジネス情報 - ジェトロ, accessed October 16, 2025, </w:t>
      </w:r>
      <w:hyperlink r:id="rId19">
        <w:r>
          <w:rPr>
            <w:rFonts w:ascii="Google Sans" w:eastAsia="Google Sans" w:hAnsi="Google Sans" w:cs="Google Sans"/>
            <w:color w:val="0000EE"/>
            <w:sz w:val="24"/>
            <w:szCs w:val="24"/>
            <w:u w:val="single"/>
          </w:rPr>
          <w:t>https://www.jetro.go.jp/biz/areareports/2023/5cda3d33e0ecdcb8.html</w:t>
        </w:r>
      </w:hyperlink>
    </w:p>
    <w:p w14:paraId="29A91FE3"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インドの人口統計 2025年版（人口、年齢、性別、動向） - ワールドメーター - Worldometer, accessed October 16, 2025, </w:t>
      </w:r>
      <w:hyperlink r:id="rId20">
        <w:r>
          <w:rPr>
            <w:rFonts w:ascii="Google Sans" w:eastAsia="Google Sans" w:hAnsi="Google Sans" w:cs="Google Sans"/>
            <w:color w:val="0000EE"/>
            <w:sz w:val="24"/>
            <w:szCs w:val="24"/>
            <w:u w:val="single"/>
          </w:rPr>
          <w:t>https://www.worldometers.info/ja/%E4%BA%BA%E5%8F%A3%E7%B5%B1%E8%A8%88/%E3%82%A4%E3%83%B3%E3%83%89-%E4%BA%BA%E5%8F%A3%E7%B5%B1%E8%A8%88/</w:t>
        </w:r>
      </w:hyperlink>
    </w:p>
    <w:p w14:paraId="58390369"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インドの人口ピラミッド（国連） - セカイハブ, accessed October 16, 2025, </w:t>
      </w:r>
      <w:hyperlink r:id="rId21">
        <w:r>
          <w:rPr>
            <w:rFonts w:ascii="Google Sans" w:eastAsia="Google Sans" w:hAnsi="Google Sans" w:cs="Google Sans"/>
            <w:color w:val="0000EE"/>
            <w:sz w:val="24"/>
            <w:szCs w:val="24"/>
            <w:u w:val="single"/>
          </w:rPr>
          <w:t>https://sekai-hub.com/statistics/un-india-population-pyramid</w:t>
        </w:r>
      </w:hyperlink>
    </w:p>
    <w:p w14:paraId="1E44A99D"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【アナリスト・サーベイ 2025】インドの成長物語の新しい象徴 - フィデリティ投信, accessed October 16, 2025, </w:t>
      </w:r>
      <w:hyperlink r:id="rId22">
        <w:r>
          <w:rPr>
            <w:rFonts w:ascii="Google Sans" w:eastAsia="Google Sans" w:hAnsi="Google Sans" w:cs="Google Sans"/>
            <w:color w:val="0000EE"/>
            <w:sz w:val="24"/>
            <w:szCs w:val="24"/>
            <w:u w:val="single"/>
          </w:rPr>
          <w:t>https://www.fidelity.co.jp/page/editorial/aircon-the-new-symbol-of-indias-growth-story</w:t>
        </w:r>
      </w:hyperlink>
    </w:p>
    <w:p w14:paraId="4B2BB70A"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急成長を続ける『インドEC市場』の可能性 | 【公式】ecbeing ECサイト構築国内シェアNo.1, accessed October 16, 2025, </w:t>
      </w:r>
      <w:hyperlink r:id="rId23">
        <w:r>
          <w:rPr>
            <w:rFonts w:ascii="Google Sans" w:eastAsia="Google Sans" w:hAnsi="Google Sans" w:cs="Google Sans"/>
            <w:color w:val="0000EE"/>
            <w:sz w:val="24"/>
            <w:szCs w:val="24"/>
            <w:u w:val="single"/>
          </w:rPr>
          <w:t>https://www.ecbeing.net/contents/detail/161</w:t>
        </w:r>
      </w:hyperlink>
    </w:p>
    <w:p w14:paraId="6719CDA7"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インドのEコマース市場と物流, accessed October 16, 2025, </w:t>
      </w:r>
      <w:hyperlink r:id="rId24">
        <w:r>
          <w:rPr>
            <w:rFonts w:ascii="Google Sans" w:eastAsia="Google Sans" w:hAnsi="Google Sans" w:cs="Google Sans"/>
            <w:color w:val="0000EE"/>
            <w:sz w:val="24"/>
            <w:szCs w:val="24"/>
            <w:u w:val="single"/>
          </w:rPr>
          <w:t>https://www.yamada-cg.co.jp/share/images/internationalbusiness/case/parts01_0000014784.pdf</w:t>
        </w:r>
      </w:hyperlink>
    </w:p>
    <w:p w14:paraId="63F36365"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多様化するインドの消費市場―FMCG業界にみるプレミアム化の動向, accessed October 16, 2025, </w:t>
      </w:r>
      <w:hyperlink r:id="rId25">
        <w:r>
          <w:rPr>
            <w:rFonts w:ascii="Google Sans" w:eastAsia="Google Sans" w:hAnsi="Google Sans" w:cs="Google Sans"/>
            <w:color w:val="0000EE"/>
            <w:sz w:val="24"/>
            <w:szCs w:val="24"/>
            <w:u w:val="single"/>
          </w:rPr>
          <w:t>https://www.mitsui.com/mgssi/ja/report/detail/__icsFiles/afieldfile/2025/01/08/2410sakai108.pdf</w:t>
        </w:r>
      </w:hyperlink>
    </w:p>
    <w:p w14:paraId="0B3910D5"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 EC 市場調査報告書 - ジェトロ, accessed October 16, 2025, </w:t>
      </w:r>
      <w:hyperlink r:id="rId26">
        <w:r>
          <w:rPr>
            <w:rFonts w:ascii="Google Sans" w:eastAsia="Google Sans" w:hAnsi="Google Sans" w:cs="Google Sans"/>
            <w:color w:val="0000EE"/>
            <w:sz w:val="24"/>
            <w:szCs w:val="24"/>
            <w:u w:val="single"/>
          </w:rPr>
          <w:t>https://www.jetro.go.jp/ext_images/_Reports/02/2019/077e21895f950a3e/in_201906.pdf</w:t>
        </w:r>
      </w:hyperlink>
    </w:p>
    <w:p w14:paraId="27476783"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クロスボーダー M&amp;Ａ統合成功の秘訣 ―パナソニック電工の事例 - 大和総研, accessed October 16, 2025, </w:t>
      </w:r>
      <w:hyperlink r:id="rId27">
        <w:r>
          <w:rPr>
            <w:rFonts w:ascii="Google Sans" w:eastAsia="Google Sans" w:hAnsi="Google Sans" w:cs="Google Sans"/>
            <w:color w:val="0000EE"/>
            <w:sz w:val="24"/>
            <w:szCs w:val="24"/>
            <w:u w:val="single"/>
          </w:rPr>
          <w:t>https://www.dir.co.jp/report/consulting/ma_valuation/11112901consulting_rpt.pdf</w:t>
        </w:r>
      </w:hyperlink>
    </w:p>
    <w:p w14:paraId="795AE5E7"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lastRenderedPageBreak/>
        <w:t xml:space="preserve">インドの小型家電：市場シェア分析、産業動向・統計、成長予測（2025～2030年）, accessed October 16, 2025, </w:t>
      </w:r>
      <w:hyperlink r:id="rId28">
        <w:r>
          <w:rPr>
            <w:rFonts w:ascii="Google Sans" w:eastAsia="Google Sans" w:hAnsi="Google Sans" w:cs="Google Sans"/>
            <w:color w:val="0000EE"/>
            <w:sz w:val="24"/>
            <w:szCs w:val="24"/>
            <w:u w:val="single"/>
          </w:rPr>
          <w:t>https://www.gii.co.jp/report/moi1644278-india-small-home-appliances-market-share-analysis.html</w:t>
        </w:r>
      </w:hyperlink>
    </w:p>
    <w:p w14:paraId="2F32BC8A"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省エネ製品が商機！インド・エアコン市場の最前線 インフォブリッジ通信 Vol. 91, accessed October 16, 2025, </w:t>
      </w:r>
      <w:hyperlink r:id="rId29">
        <w:r>
          <w:rPr>
            <w:rFonts w:ascii="Google Sans" w:eastAsia="Google Sans" w:hAnsi="Google Sans" w:cs="Google Sans"/>
            <w:color w:val="0000EE"/>
            <w:sz w:val="24"/>
            <w:szCs w:val="24"/>
            <w:u w:val="single"/>
          </w:rPr>
          <w:t>https://www.infobridgeasia.com/columns/mailmagazine-vol91</w:t>
        </w:r>
      </w:hyperlink>
    </w:p>
    <w:p w14:paraId="4877CA15"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インドの家電産業 -規模、シェア、企業 - Mordor Intelligence, accessed October 16, 2025, </w:t>
      </w:r>
      <w:hyperlink r:id="rId30">
        <w:r>
          <w:rPr>
            <w:rFonts w:ascii="Google Sans" w:eastAsia="Google Sans" w:hAnsi="Google Sans" w:cs="Google Sans"/>
            <w:color w:val="0000EE"/>
            <w:sz w:val="24"/>
            <w:szCs w:val="24"/>
            <w:u w:val="single"/>
          </w:rPr>
          <w:t>https://www.mordorintelligence.com/ja/industry-reports/india-home-appliances-market-industry</w:t>
        </w:r>
      </w:hyperlink>
    </w:p>
    <w:p w14:paraId="36905A33"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スマート ホーム: 最新トレンド と機会についての考察 - TE Connectivity, accessed October 16, 2025, </w:t>
      </w:r>
      <w:hyperlink r:id="rId31">
        <w:r>
          <w:rPr>
            <w:rFonts w:ascii="Google Sans" w:eastAsia="Google Sans" w:hAnsi="Google Sans" w:cs="Google Sans"/>
            <w:color w:val="0000EE"/>
            <w:sz w:val="24"/>
            <w:szCs w:val="24"/>
            <w:u w:val="single"/>
          </w:rPr>
          <w:t>https://www.te.com/content/dam/te-com/documents/appliances/global/smart-home-trendpaper-final-jp.pdf</w:t>
        </w:r>
      </w:hyperlink>
    </w:p>
    <w:p w14:paraId="5AE136CF"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インドのスタートアップエコシステム II：成長と課題へのナビゲーション | ゲシェルタイムズ, accessed October 16, 2025, </w:t>
      </w:r>
      <w:hyperlink r:id="rId32">
        <w:r>
          <w:rPr>
            <w:rFonts w:ascii="Google Sans" w:eastAsia="Google Sans" w:hAnsi="Google Sans" w:cs="Google Sans"/>
            <w:color w:val="0000EE"/>
            <w:sz w:val="24"/>
            <w:szCs w:val="24"/>
            <w:u w:val="single"/>
          </w:rPr>
          <w:t>https://times.gesher.co.jp/article/indias-startup-ecosystem-navigating-growth-and-challenges</w:t>
        </w:r>
      </w:hyperlink>
    </w:p>
    <w:p w14:paraId="0D008CB4"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海外電材事業の進捗 - Panasonic Holdings Corporation, accessed October 16, 2025, </w:t>
      </w:r>
      <w:hyperlink r:id="rId33">
        <w:r>
          <w:rPr>
            <w:rFonts w:ascii="Google Sans" w:eastAsia="Google Sans" w:hAnsi="Google Sans" w:cs="Google Sans"/>
            <w:color w:val="0000EE"/>
            <w:sz w:val="24"/>
            <w:szCs w:val="24"/>
            <w:u w:val="single"/>
          </w:rPr>
          <w:t>https://holdings.panasonic/jp/corporate/investors/pdf/ir-pre2023_ew_j.pdf</w:t>
        </w:r>
      </w:hyperlink>
    </w:p>
    <w:p w14:paraId="69227F46"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インドのコンシューマーエレクトロニクス企業トップ10（2025年） - PCBasic, accessed October 16, 2025, </w:t>
      </w:r>
      <w:hyperlink r:id="rId34">
        <w:r>
          <w:rPr>
            <w:rFonts w:ascii="Google Sans" w:eastAsia="Google Sans" w:hAnsi="Google Sans" w:cs="Google Sans"/>
            <w:color w:val="0000EE"/>
            <w:sz w:val="24"/>
            <w:szCs w:val="24"/>
            <w:u w:val="single"/>
          </w:rPr>
          <w:t>https://www.pcbasic.com/ja/blog/top_10_consumer_electronics_companies.html</w:t>
        </w:r>
      </w:hyperlink>
    </w:p>
    <w:p w14:paraId="6B798EDF"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インドの電子機器製造企業トップ10（2025年） - PCBasic, accessed October 16, 2025, </w:t>
      </w:r>
      <w:hyperlink r:id="rId35">
        <w:r>
          <w:rPr>
            <w:rFonts w:ascii="Google Sans" w:eastAsia="Google Sans" w:hAnsi="Google Sans" w:cs="Google Sans"/>
            <w:color w:val="0000EE"/>
            <w:sz w:val="24"/>
            <w:szCs w:val="24"/>
            <w:u w:val="single"/>
          </w:rPr>
          <w:t>https://www.pcbasic.com/ja/blog/top_10_electronics_manufacturing_companies_in_india.html</w:t>
        </w:r>
      </w:hyperlink>
    </w:p>
    <w:p w14:paraId="316AF72D"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三星（サムスン）電子がインドでノート型パソコンの生産を本格化する。 既存の小規模生産から抜け出し、現地市場攻略とグローバルサプライチェーンの多角化を同時に狙った行動と解釈される。 現地で「ギャラクシー.. - MK, accessed October 16, 2025, </w:t>
      </w:r>
      <w:hyperlink r:id="rId36">
        <w:r>
          <w:rPr>
            <w:rFonts w:ascii="Google Sans" w:eastAsia="Google Sans" w:hAnsi="Google Sans" w:cs="Google Sans"/>
            <w:color w:val="0000EE"/>
            <w:sz w:val="24"/>
            <w:szCs w:val="24"/>
            <w:u w:val="single"/>
          </w:rPr>
          <w:t>https://www.mk.co.kr/jp/business/11396101</w:t>
        </w:r>
      </w:hyperlink>
    </w:p>
    <w:p w14:paraId="6F993E0E"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サムスン、インドでノートPC現地生産開始 ― スマホに続く市場攻略へ - Plus91 Times, accessed October 16, 2025, </w:t>
      </w:r>
      <w:hyperlink r:id="rId37">
        <w:r>
          <w:rPr>
            <w:rFonts w:ascii="Google Sans" w:eastAsia="Google Sans" w:hAnsi="Google Sans" w:cs="Google Sans"/>
            <w:color w:val="0000EE"/>
            <w:sz w:val="24"/>
            <w:szCs w:val="24"/>
            <w:u w:val="single"/>
          </w:rPr>
          <w:t>https://plus91times.com/article/21082025-1</w:t>
        </w:r>
      </w:hyperlink>
    </w:p>
    <w:p w14:paraId="64EE8E94"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インドを新興国戦略拠点に、ＬＧ電子 - NNA ASIA・韓国・電機, accessed October 16, 2025, </w:t>
      </w:r>
      <w:hyperlink r:id="rId38">
        <w:r>
          <w:rPr>
            <w:rFonts w:ascii="Google Sans" w:eastAsia="Google Sans" w:hAnsi="Google Sans" w:cs="Google Sans"/>
            <w:color w:val="0000EE"/>
            <w:sz w:val="24"/>
            <w:szCs w:val="24"/>
            <w:u w:val="single"/>
          </w:rPr>
          <w:t>https://www.nna.jp/news/2850151</w:t>
        </w:r>
      </w:hyperlink>
    </w:p>
    <w:p w14:paraId="2EE0A865"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LG電子のインド法人、現地証券市場で取引開始…世界1位の人口大国で「国民ブランド」に跳躍, accessed October 16, 2025, </w:t>
      </w:r>
      <w:hyperlink r:id="rId39">
        <w:r>
          <w:rPr>
            <w:rFonts w:ascii="Google Sans" w:eastAsia="Google Sans" w:hAnsi="Google Sans" w:cs="Google Sans"/>
            <w:color w:val="0000EE"/>
            <w:sz w:val="24"/>
            <w:szCs w:val="24"/>
            <w:u w:val="single"/>
          </w:rPr>
          <w:t>https://japan.ajunews.com/view/20251014152615318</w:t>
        </w:r>
      </w:hyperlink>
    </w:p>
    <w:p w14:paraId="7BA9025B"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現地証券市場に第一歩を踏み出した。 LG電子は今回の上場を単なる財務イベントではなく「インド現地化完成」の信号弾と見ている。 インドでの28年.. - MK, accessed October 16, 2025, </w:t>
      </w:r>
      <w:hyperlink r:id="rId40">
        <w:r>
          <w:rPr>
            <w:rFonts w:ascii="Google Sans" w:eastAsia="Google Sans" w:hAnsi="Google Sans" w:cs="Google Sans"/>
            <w:color w:val="0000EE"/>
            <w:sz w:val="24"/>
            <w:szCs w:val="24"/>
            <w:u w:val="single"/>
          </w:rPr>
          <w:t>https://www.mk.co.kr/jp/business/11441162</w:t>
        </w:r>
      </w:hyperlink>
    </w:p>
    <w:p w14:paraId="1DCC4AD5"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これでLG電子は14億人の人口を保有する大国であり、最大の潜在市場であるインドから国民企業に生まれ変わるという腹案だ。 特に, accessed October 16, 2025, </w:t>
      </w:r>
      <w:hyperlink r:id="rId41">
        <w:r>
          <w:rPr>
            <w:rFonts w:ascii="Google Sans" w:eastAsia="Google Sans" w:hAnsi="Google Sans" w:cs="Google Sans"/>
            <w:color w:val="0000EE"/>
            <w:sz w:val="24"/>
            <w:szCs w:val="24"/>
            <w:u w:val="single"/>
          </w:rPr>
          <w:t>https://www.mk.co.kr/jp/business/11440989</w:t>
        </w:r>
      </w:hyperlink>
    </w:p>
    <w:p w14:paraId="415F84E7"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家電業界の世界市場シェアの分析 | deallab - ディールラボ, accessed October 16, </w:t>
      </w:r>
      <w:r>
        <w:rPr>
          <w:rFonts w:ascii="Google Sans" w:eastAsia="Google Sans" w:hAnsi="Google Sans" w:cs="Google Sans"/>
          <w:sz w:val="24"/>
          <w:szCs w:val="24"/>
        </w:rPr>
        <w:lastRenderedPageBreak/>
        <w:t xml:space="preserve">2025, </w:t>
      </w:r>
      <w:hyperlink r:id="rId42">
        <w:r>
          <w:rPr>
            <w:rFonts w:ascii="Google Sans" w:eastAsia="Google Sans" w:hAnsi="Google Sans" w:cs="Google Sans"/>
            <w:color w:val="0000EE"/>
            <w:sz w:val="24"/>
            <w:szCs w:val="24"/>
            <w:u w:val="single"/>
          </w:rPr>
          <w:t>https://deallab.info/home-appliance/</w:t>
        </w:r>
      </w:hyperlink>
    </w:p>
    <w:p w14:paraId="087A5C40"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ハイアール、エアコンと洗濯機を現地生産 - NNA ASIA・インド・undefined, accessed October 16, 2025, </w:t>
      </w:r>
      <w:hyperlink r:id="rId43">
        <w:r>
          <w:rPr>
            <w:rFonts w:ascii="Google Sans" w:eastAsia="Google Sans" w:hAnsi="Google Sans" w:cs="Google Sans"/>
            <w:color w:val="0000EE"/>
            <w:sz w:val="24"/>
            <w:szCs w:val="24"/>
            <w:u w:val="single"/>
          </w:rPr>
          <w:t>https://www.nna.jp/news/367125</w:t>
        </w:r>
      </w:hyperlink>
    </w:p>
    <w:p w14:paraId="5931BDEB"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LG電子がインド全域を網羅する生産体制に再編する。 単なる工場拡大ではなく、地域需要に合わせた製品企画と内需·輸出を包括する現地化戦略で「国民ブランド」の地位を確保しようとする布石だ。8日, accessed October 16, 2025, </w:t>
      </w:r>
      <w:hyperlink r:id="rId44">
        <w:r>
          <w:rPr>
            <w:rFonts w:ascii="Google Sans" w:eastAsia="Google Sans" w:hAnsi="Google Sans" w:cs="Google Sans"/>
            <w:color w:val="0000EE"/>
            <w:sz w:val="24"/>
            <w:szCs w:val="24"/>
            <w:u w:val="single"/>
          </w:rPr>
          <w:t>https://www.mk.co.kr/jp/business/11312162</w:t>
        </w:r>
      </w:hyperlink>
    </w:p>
    <w:p w14:paraId="644FC2D3"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【パナソニック】成功企業の海外進出の秘訣とは？ - プルーヴ株式会社, accessed October 16, 2025, </w:t>
      </w:r>
      <w:hyperlink r:id="rId45">
        <w:r>
          <w:rPr>
            <w:rFonts w:ascii="Google Sans" w:eastAsia="Google Sans" w:hAnsi="Google Sans" w:cs="Google Sans"/>
            <w:color w:val="0000EE"/>
            <w:sz w:val="24"/>
            <w:szCs w:val="24"/>
            <w:u w:val="single"/>
          </w:rPr>
          <w:t>https://www.provej.jp/column/st/panasonic/</w:t>
        </w:r>
      </w:hyperlink>
    </w:p>
    <w:p w14:paraId="62F20C6A"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中長期事業戦略 - Panasonic Holdings Corporation, accessed October 16, 2025, </w:t>
      </w:r>
      <w:hyperlink r:id="rId46">
        <w:r>
          <w:rPr>
            <w:rFonts w:ascii="Google Sans" w:eastAsia="Google Sans" w:hAnsi="Google Sans" w:cs="Google Sans"/>
            <w:color w:val="0000EE"/>
            <w:sz w:val="24"/>
            <w:szCs w:val="24"/>
            <w:u w:val="single"/>
          </w:rPr>
          <w:t>https://holdings.panasonic/jp/corporate/investors/pdf/irday2022_ew_j.pdf</w:t>
        </w:r>
      </w:hyperlink>
    </w:p>
    <w:p w14:paraId="7AD330B2" w14:textId="77777777" w:rsidR="007C25EF" w:rsidRDefault="00000000">
      <w:pPr>
        <w:numPr>
          <w:ilvl w:val="0"/>
          <w:numId w:val="5"/>
        </w:numPr>
        <w:pBdr>
          <w:top w:val="nil"/>
          <w:left w:val="nil"/>
          <w:bottom w:val="nil"/>
          <w:right w:val="nil"/>
          <w:between w:val="nil"/>
        </w:pBdr>
      </w:pPr>
      <w:r>
        <w:rPr>
          <w:rFonts w:ascii="Google Sans" w:eastAsia="Google Sans" w:hAnsi="Google Sans" w:cs="Google Sans"/>
          <w:sz w:val="24"/>
          <w:szCs w:val="24"/>
        </w:rPr>
        <w:t xml:space="preserve">インド家電市場における多国籍企業の競争戦略, accessed October 16, 2025, </w:t>
      </w:r>
      <w:hyperlink r:id="rId47">
        <w:r>
          <w:rPr>
            <w:rFonts w:ascii="Google Sans" w:eastAsia="Google Sans" w:hAnsi="Google Sans" w:cs="Google Sans"/>
            <w:color w:val="0000EE"/>
            <w:sz w:val="24"/>
            <w:szCs w:val="24"/>
            <w:u w:val="single"/>
          </w:rPr>
          <w:t>https://doshisha.repo.nii.ac.jp/record/1198/files/zk700.pdf</w:t>
        </w:r>
      </w:hyperlink>
    </w:p>
    <w:sectPr w:rsidR="007C25E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6211FC5C-D018-7843-9986-DCAAC984016E}"/>
    <w:embedBold r:id="rId2" w:fontKey="{5B228775-CC0E-0E4F-8BBC-F49D054C371A}"/>
  </w:font>
  <w:font w:name="Times New Roman">
    <w:panose1 w:val="02020603050405020304"/>
    <w:charset w:val="00"/>
    <w:family w:val="roman"/>
    <w:pitch w:val="variable"/>
    <w:sig w:usb0="E0002EFF" w:usb1="C000785B" w:usb2="00000009" w:usb3="00000000" w:csb0="000001FF" w:csb1="00000000"/>
    <w:embedRegular r:id="rId3" w:fontKey="{8B2F834B-5D37-AF4D-8E8C-F69985D19C42}"/>
  </w:font>
  <w:font w:name="Georgia">
    <w:panose1 w:val="02040502050405020303"/>
    <w:charset w:val="00"/>
    <w:family w:val="roman"/>
    <w:pitch w:val="variable"/>
    <w:sig w:usb0="00000287" w:usb1="00000000" w:usb2="00000000" w:usb3="00000000" w:csb0="0000009F" w:csb1="00000000"/>
    <w:embedRegular r:id="rId4" w:fontKey="{A276BE4C-CD47-5D44-9000-41C48BDD7982}"/>
    <w:embedItalic r:id="rId5" w:fontKey="{C8ED1071-59BE-714D-AFCB-8B2F20868F21}"/>
  </w:font>
  <w:font w:name="Google Sans">
    <w:charset w:val="00"/>
    <w:family w:val="auto"/>
    <w:pitch w:val="default"/>
    <w:embedRegular r:id="rId6" w:fontKey="{F25BCD68-40AB-9745-B66B-40CA27436EA2}"/>
    <w:embedBold r:id="rId7" w:fontKey="{1E8DB1FB-1F00-144A-8F84-AB00DA9107F8}"/>
  </w:font>
  <w:font w:name="Google Sans Text">
    <w:charset w:val="00"/>
    <w:family w:val="auto"/>
    <w:pitch w:val="default"/>
    <w:embedRegular r:id="rId8" w:fontKey="{12BA2291-E0D5-8A44-A381-D93C9FFBFF08}"/>
    <w:embedBold r:id="rId9" w:fontKey="{80719CB2-FD41-B242-AEC6-488F565CBD05}"/>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10" w:fontKey="{F23C2C46-11B7-D048-9A70-8FF72A3975B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11" w:fontKey="{F0634188-D9BA-8B49-BFCA-D0EB0FCDE7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534751"/>
    <w:multiLevelType w:val="multilevel"/>
    <w:tmpl w:val="7D6E86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3A4523D2"/>
    <w:multiLevelType w:val="multilevel"/>
    <w:tmpl w:val="BABE8A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60B54210"/>
    <w:multiLevelType w:val="multilevel"/>
    <w:tmpl w:val="427CEC2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75272ACE"/>
    <w:multiLevelType w:val="multilevel"/>
    <w:tmpl w:val="CD9A36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7E710206"/>
    <w:multiLevelType w:val="multilevel"/>
    <w:tmpl w:val="9112DC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90495099">
    <w:abstractNumId w:val="1"/>
  </w:num>
  <w:num w:numId="2" w16cid:durableId="2122919460">
    <w:abstractNumId w:val="0"/>
  </w:num>
  <w:num w:numId="3" w16cid:durableId="1394507492">
    <w:abstractNumId w:val="3"/>
  </w:num>
  <w:num w:numId="4" w16cid:durableId="1320883664">
    <w:abstractNumId w:val="4"/>
  </w:num>
  <w:num w:numId="5" w16cid:durableId="4124349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5EF"/>
    <w:rsid w:val="005E55C1"/>
    <w:rsid w:val="007C25EF"/>
    <w:rsid w:val="00A75E21"/>
    <w:rsid w:val="00B069D9"/>
  </w:rsids>
  <m:mathPr>
    <m:mathFont m:val="Cambria Math"/>
    <m:brkBin m:val="before"/>
    <m:brkBinSub m:val="--"/>
    <m:smallFrac m:val="0"/>
    <m:dispDef/>
    <m:lMargin m:val="0"/>
    <m:rMargin m:val="0"/>
    <m:defJc m:val="centerGroup"/>
    <m:wrapIndent m:val="1440"/>
    <m:intLim m:val="subSup"/>
    <m:naryLim m:val="undOvr"/>
  </m:mathPr>
  <w:themeFontLang w:val="en-M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BAC7"/>
  <w15:docId w15:val="{AD27688A-C986-3244-8404-13A554240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MN"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jp.tradingeconomics.com/india/consumer-spending" TargetMode="External"/><Relationship Id="rId18" Type="http://schemas.openxmlformats.org/officeDocument/2006/relationships/hyperlink" Target="https://www.mofa.go.jp/mofaj/area/india/data.html" TargetMode="External"/><Relationship Id="rId26" Type="http://schemas.openxmlformats.org/officeDocument/2006/relationships/hyperlink" Target="https://www.jetro.go.jp/ext_images/_Reports/02/2019/077e21895f950a3e/in_201906.pdf" TargetMode="External"/><Relationship Id="rId39" Type="http://schemas.openxmlformats.org/officeDocument/2006/relationships/hyperlink" Target="https://japan.ajunews.com/view/20251014152615318" TargetMode="External"/><Relationship Id="rId21" Type="http://schemas.openxmlformats.org/officeDocument/2006/relationships/hyperlink" Target="https://sekai-hub.com/statistics/un-india-population-pyramid" TargetMode="External"/><Relationship Id="rId34" Type="http://schemas.openxmlformats.org/officeDocument/2006/relationships/hyperlink" Target="https://www.pcbasic.com/ja/blog/top_10_consumer_electronics_companies.html" TargetMode="External"/><Relationship Id="rId42" Type="http://schemas.openxmlformats.org/officeDocument/2006/relationships/hyperlink" Target="https://deallab.info/home-appliance/" TargetMode="External"/><Relationship Id="rId47" Type="http://schemas.openxmlformats.org/officeDocument/2006/relationships/hyperlink" Target="https://doshisha.repo.nii.ac.jp/record/1198/files/zk700.pdf" TargetMode="External"/><Relationship Id="rId7" Type="http://schemas.openxmlformats.org/officeDocument/2006/relationships/hyperlink" Target="https://www2.jiia.or.jp/kokusaimondai_archive/2020/2022-08_003.pdf?noprint" TargetMode="External"/><Relationship Id="rId2" Type="http://schemas.openxmlformats.org/officeDocument/2006/relationships/styles" Target="styles.xml"/><Relationship Id="rId16" Type="http://schemas.openxmlformats.org/officeDocument/2006/relationships/hyperlink" Target="https://note.com/saimonasuka/n/n6dfcc93ae24c" TargetMode="External"/><Relationship Id="rId29" Type="http://schemas.openxmlformats.org/officeDocument/2006/relationships/hyperlink" Target="https://www.infobridgeasia.com/columns/mailmagazine-vol91" TargetMode="External"/><Relationship Id="rId11" Type="http://schemas.openxmlformats.org/officeDocument/2006/relationships/hyperlink" Target="https://www.dir.co.jp/report/research/economics/emg/20250707_025192.html" TargetMode="External"/><Relationship Id="rId24" Type="http://schemas.openxmlformats.org/officeDocument/2006/relationships/hyperlink" Target="https://www.yamada-cg.co.jp/share/images/internationalbusiness/case/parts01_0000014784.pdf" TargetMode="External"/><Relationship Id="rId32" Type="http://schemas.openxmlformats.org/officeDocument/2006/relationships/hyperlink" Target="https://times.gesher.co.jp/article/indias-startup-ecosystem-navigating-growth-and-challenges" TargetMode="External"/><Relationship Id="rId37" Type="http://schemas.openxmlformats.org/officeDocument/2006/relationships/hyperlink" Target="https://plus91times.com/article/21082025-1" TargetMode="External"/><Relationship Id="rId40" Type="http://schemas.openxmlformats.org/officeDocument/2006/relationships/hyperlink" Target="https://www.mk.co.kr/jp/business/11441162" TargetMode="External"/><Relationship Id="rId45" Type="http://schemas.openxmlformats.org/officeDocument/2006/relationships/hyperlink" Target="https://www.provej.jp/column/st/panasonic/" TargetMode="External"/><Relationship Id="rId5" Type="http://schemas.openxmlformats.org/officeDocument/2006/relationships/hyperlink" Target="https://www.jetro.go.jp/biznews/2025/04/b986a18d21649efe.html" TargetMode="External"/><Relationship Id="rId15" Type="http://schemas.openxmlformats.org/officeDocument/2006/relationships/hyperlink" Target="https://www.pib.gov.in/PressReleaseIframePage.aspx?PRID=2085711" TargetMode="External"/><Relationship Id="rId23" Type="http://schemas.openxmlformats.org/officeDocument/2006/relationships/hyperlink" Target="https://www.ecbeing.net/contents/detail/161" TargetMode="External"/><Relationship Id="rId28" Type="http://schemas.openxmlformats.org/officeDocument/2006/relationships/hyperlink" Target="https://www.gii.co.jp/report/moi1644278-india-small-home-appliances-market-share-analysis.html" TargetMode="External"/><Relationship Id="rId36" Type="http://schemas.openxmlformats.org/officeDocument/2006/relationships/hyperlink" Target="https://www.mk.co.kr/jp/business/11396101" TargetMode="External"/><Relationship Id="rId49" Type="http://schemas.openxmlformats.org/officeDocument/2006/relationships/theme" Target="theme/theme1.xml"/><Relationship Id="rId10" Type="http://schemas.openxmlformats.org/officeDocument/2006/relationships/hyperlink" Target="https://japanese.joins.com/JArticle/333567?sectcode=300&amp;servcode=300" TargetMode="External"/><Relationship Id="rId19" Type="http://schemas.openxmlformats.org/officeDocument/2006/relationships/hyperlink" Target="https://www.jetro.go.jp/biz/areareports/2023/5cda3d33e0ecdcb8.html" TargetMode="External"/><Relationship Id="rId31" Type="http://schemas.openxmlformats.org/officeDocument/2006/relationships/hyperlink" Target="https://www.te.com/content/dam/te-com/documents/appliances/global/smart-home-trendpaper-final-jp.pdf" TargetMode="External"/><Relationship Id="rId44" Type="http://schemas.openxmlformats.org/officeDocument/2006/relationships/hyperlink" Target="https://www.mk.co.kr/jp/business/11312162" TargetMode="External"/><Relationship Id="rId4" Type="http://schemas.openxmlformats.org/officeDocument/2006/relationships/webSettings" Target="webSettings.xml"/><Relationship Id="rId9" Type="http://schemas.openxmlformats.org/officeDocument/2006/relationships/hyperlink" Target="https://www.mk.co.kr/jp/business/11429852" TargetMode="External"/><Relationship Id="rId14" Type="http://schemas.openxmlformats.org/officeDocument/2006/relationships/hyperlink" Target="https://www.ceicdata.com/ja/indicator/india/private-consumption-expenditure" TargetMode="External"/><Relationship Id="rId22" Type="http://schemas.openxmlformats.org/officeDocument/2006/relationships/hyperlink" Target="https://www.fidelity.co.jp/page/editorial/aircon-the-new-symbol-of-indias-growth-story" TargetMode="External"/><Relationship Id="rId27" Type="http://schemas.openxmlformats.org/officeDocument/2006/relationships/hyperlink" Target="https://www.dir.co.jp/report/consulting/ma_valuation/11112901consulting_rpt.pdf" TargetMode="External"/><Relationship Id="rId30" Type="http://schemas.openxmlformats.org/officeDocument/2006/relationships/hyperlink" Target="https://www.mordorintelligence.com/ja/industry-reports/india-home-appliances-market-industry" TargetMode="External"/><Relationship Id="rId35" Type="http://schemas.openxmlformats.org/officeDocument/2006/relationships/hyperlink" Target="https://www.pcbasic.com/ja/blog/top_10_electronics_manufacturing_companies_in_india.html" TargetMode="External"/><Relationship Id="rId43" Type="http://schemas.openxmlformats.org/officeDocument/2006/relationships/hyperlink" Target="https://www.nna.jp/news/367125" TargetMode="External"/><Relationship Id="rId48" Type="http://schemas.openxmlformats.org/officeDocument/2006/relationships/fontTable" Target="fontTable.xml"/><Relationship Id="rId8" Type="http://schemas.openxmlformats.org/officeDocument/2006/relationships/hyperlink" Target="https://www.jetro.go.jp/ext_images/_Reports/02/2022/253bedded0fb9a3c/202202.pdf" TargetMode="External"/><Relationship Id="rId3" Type="http://schemas.openxmlformats.org/officeDocument/2006/relationships/settings" Target="settings.xml"/><Relationship Id="rId12" Type="http://schemas.openxmlformats.org/officeDocument/2006/relationships/hyperlink" Target="https://www.jetro.go.jp/biznews/2025/07/a07cd1854ae239cb.html" TargetMode="External"/><Relationship Id="rId17" Type="http://schemas.openxmlformats.org/officeDocument/2006/relationships/hyperlink" Target="https://www.jetro.go.jp/biz/areareports/special/2019/0801/10f5048a14b14184.html" TargetMode="External"/><Relationship Id="rId25" Type="http://schemas.openxmlformats.org/officeDocument/2006/relationships/hyperlink" Target="https://www.mitsui.com/mgssi/ja/report/detail/__icsFiles/afieldfile/2025/01/08/2410sakai108.pdf" TargetMode="External"/><Relationship Id="rId33" Type="http://schemas.openxmlformats.org/officeDocument/2006/relationships/hyperlink" Target="https://holdings.panasonic/jp/corporate/investors/pdf/ir-pre2023_ew_j.pdf" TargetMode="External"/><Relationship Id="rId38" Type="http://schemas.openxmlformats.org/officeDocument/2006/relationships/hyperlink" Target="https://www.nna.jp/news/2850151" TargetMode="External"/><Relationship Id="rId46" Type="http://schemas.openxmlformats.org/officeDocument/2006/relationships/hyperlink" Target="https://holdings.panasonic/jp/corporate/investors/pdf/irday2022_ew_j.pdf" TargetMode="External"/><Relationship Id="rId20" Type="http://schemas.openxmlformats.org/officeDocument/2006/relationships/hyperlink" Target="https://www.worldometers.info/ja/%E4%BA%BA%E5%8F%A3%E7%B5%B1%E8%A8%88/%E3%82%A4%E3%83%B3%E3%83%89-%E4%BA%BA%E5%8F%A3%E7%B5%B1%E8%A8%88/" TargetMode="External"/><Relationship Id="rId41" Type="http://schemas.openxmlformats.org/officeDocument/2006/relationships/hyperlink" Target="https://www.mk.co.kr/jp/business/11440989" TargetMode="External"/><Relationship Id="rId1" Type="http://schemas.openxmlformats.org/officeDocument/2006/relationships/numbering" Target="numbering.xml"/><Relationship Id="rId6" Type="http://schemas.openxmlformats.org/officeDocument/2006/relationships/hyperlink" Target="https://www.amova-am.com/market/rakuyomi/2025/vol-213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3498</Words>
  <Characters>19939</Characters>
  <Application>Microsoft Office Word</Application>
  <DocSecurity>0</DocSecurity>
  <Lines>166</Lines>
  <Paragraphs>46</Paragraphs>
  <ScaleCrop>false</ScaleCrop>
  <Company/>
  <LinksUpToDate>false</LinksUpToDate>
  <CharactersWithSpaces>23391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バヤ ［ＤＤＡＭ］ Bayarjargal Dagvasumberel</cp:lastModifiedBy>
  <cp:revision>2</cp:revision>
  <dcterms:created xsi:type="dcterms:W3CDTF">2025-10-16T02:09:00Z</dcterms:created>
  <dcterms:modified xsi:type="dcterms:W3CDTF">2025-10-16T02:12:00Z</dcterms:modified>
</cp:coreProperties>
</file>