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customhost = "</w:t>
      </w:r>
      <w:r w:rsidDel="00000000" w:rsidR="00000000" w:rsidRPr="00000000">
        <w:rPr>
          <w:rtl w:val="0"/>
        </w:rPr>
        <w:t xml:space="preserve">employee.ccjbfeccr21l.us-east-1.rds.amazonaws.com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customuser = "aws_user"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custompass = "Bait3273"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customdb = "employee"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custombucket = "</w:t>
      </w:r>
      <w:hyperlink r:id="rId6">
        <w:r w:rsidDel="00000000" w:rsidR="00000000" w:rsidRPr="00000000">
          <w:rPr>
            <w:rFonts w:ascii="Roboto" w:cs="Roboto" w:eastAsia="Roboto" w:hAnsi="Roboto"/>
            <w:color w:val="002b66"/>
            <w:sz w:val="21"/>
            <w:szCs w:val="21"/>
            <w:highlight w:val="white"/>
            <w:u w:val="single"/>
            <w:rtl w:val="0"/>
          </w:rPr>
          <w:t xml:space="preserve">klx-employee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customregion = "us-east-1"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-east-1.console.aws.amazon.com/s3/buckets/klx-employee?region=us-east-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