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Вивчити теоретичні основи відображення даних графічних форматів та методи піксельних перетворень зображень.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програмний додаток для завантаження медичного зображення в форматі DICOM та виконання піксельних перетворень.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Розміри частини вінка програмного додатка для візуалізації графічних даних (без інтерфейсу користувача) мають відповідати розмірам завантаженого медичного зображення; завантажене медичне зображення має мати масштаб 100% (одному пікселю зображення відповідає один піксель екрана).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події від клавіатури, при обробці яких можна окремо виконати задані у варіанті пікселні операції над активним зображенням та відновити оригінальне відображення завантаженого томографічного зрізу.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логічне перетворення медичного зображення, застосувавши задану у варіанті логічну операцію до даних оригінального зображення та фонової текстури, яка створена як бітова мапа у програмі відповідно до схеми завдання у варіанті.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кольорове моделювання медичного зображення для переходу від сірошкального подання піксельних даних до колірної моделі RGBA (правило зміни градієнта та колірний канал використати відповідно до заданих у варінаті).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305550" cy="6477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3343" l="11884" r="11884" t="1938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0300" cy="771525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1337" l="11304" r="11738" t="3983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Лістинг программи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pydicom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  <w:br w:type="textWrapping"/>
        <w:br w:type="textWrapping"/>
        <w:t xml:space="preserve">path_file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"DICOM_Image_for_Lab_2.dcm"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path):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 = pydicom.read_file(path)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 = np.array(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.ds.pixel_array)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0x280010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0x280011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glMatrixMode(GL_PROJECTION)</w:t>
        <w:br w:type="textWrapping"/>
        <w:t xml:space="preserve">        glLoadIdentity()</w:t>
        <w:br w:type="textWrapping"/>
        <w:t xml:space="preserve">        gluOrtho2D(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glClear(GL_COLOR_BUFFER_BIT)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.draw_texture(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GL_LUMINANCE)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"'g' - change color channel"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"'b' - bit mask overlay"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glutSwapBuffers()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print_text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glRasterPos2d(x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draw_texture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internal_format):</w:t>
        <w:br w:type="textWrapping"/>
        <w:t xml:space="preserve">        bits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0x280100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t xml:space="preserve">        r_intercept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0x281053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t xml:space="preserve">        r_slope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0x281052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].value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(r_slope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&amp; (r_intercept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data_type = GL_FLOAT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data_type = GL_UNSIGNED_BYTE</w:t>
        <w:br w:type="textWrapping"/>
        <w:br w:type="textWrapping"/>
        <w:t xml:space="preserve">        glTexImage2D(GL_TEXTURE_2D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GL_TEXTURE_MAG_FILTER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GL_NEAREST)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GL_TEXTURE_MIN_FILTER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GL_NEAREST)</w:t>
        <w:br w:type="textWrapping"/>
        <w:t xml:space="preserve">        glEnable(GL_TEXTURE_2D)</w:t>
        <w:br w:type="textWrapping"/>
        <w:br w:type="textWrapping"/>
        <w:t xml:space="preserve">        glBegin(GL_QUADS)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</w:t>
        <w:br w:type="textWrapping"/>
        <w:t xml:space="preserve">        glEnd()</w:t>
        <w:br w:type="textWrapping"/>
        <w:br w:type="textWrapping"/>
        <w:t xml:space="preserve">        glDisable(GL_TEXTURE_2D)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create_bit_mask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bit_mask = []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.width):</w:t>
        <w:br w:type="textWrapping"/>
        <w:t xml:space="preserve">            bit_mask.append([])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j:</w:t>
        <w:br w:type="textWrapping"/>
        <w:t xml:space="preserve">                    bit_mask[i].append(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    bit_mask[i].append(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bit_mask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boolean_transformations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data):</w:t>
        <w:br w:type="textWrapping"/>
        <w:t xml:space="preserve">        transform_image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.width):</w:t>
        <w:br w:type="textWrapping"/>
        <w:t xml:space="preserve">            transform_image.append([])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.height):</w:t>
        <w:br w:type="textWrapping"/>
        <w:t xml:space="preserve">                transform_image[i].append(data[i][j]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.image_pixels[i][j])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transform_image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create_gradient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gradient = {}</w:t>
        <w:br w:type="textWrapping"/>
        <w:t xml:space="preserve">        color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(np.amin(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np.amax(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gradient[key] = color</w:t>
        <w:br w:type="textWrapping"/>
        <w:t xml:space="preserve">            color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color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(np.amax(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np.amax(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gradient[key] = color</w:t>
        <w:br w:type="textWrapping"/>
        <w:t xml:space="preserve">            color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    color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gradient_image = []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pixel_line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.image_pixels:</w:t>
        <w:br w:type="textWrapping"/>
        <w:t xml:space="preserve">            line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pixel_line:</w:t>
        <w:br w:type="textWrapping"/>
        <w:t xml:space="preserve">                line.append(gradient[pixel])</w:t>
        <w:br w:type="textWrapping"/>
        <w:t xml:space="preserve">            gradient_image.append(line)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np.array(gradient_image)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channel_G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data):</w:t>
        <w:br w:type="textWrapping"/>
        <w:t xml:space="preserve">        rgb = np.zeros((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'uint8'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rgb[...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data</w:t>
        <w:br w:type="textWrapping"/>
        <w:t xml:space="preserve">        rgb[...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rgb[...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rgb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keyboard_func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key = unicode(my_key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gradient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.create_gradient()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.draw_texture(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.channel_G(gradient)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GL_RGB)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"'b' - bit mask overlay"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"'r' - return to normal image"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    glutSwapBuffers()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bit_mask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.create_bit_mask()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.draw_texture(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.boolean_transformations(bit_mask)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GL_LUMINANCE)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"'g' - change color channel"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"'r' - return to normal image"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    glutSwapBuffers()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.draw_texture(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.image_pixels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GL_LUMINANCE)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"'g' - change color channel"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"'b' - bit mask overlay"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t xml:space="preserve">            glutSwapBuffers()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init_window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height):</w:t>
        <w:br w:type="textWrapping"/>
        <w:t xml:space="preserve">    glutInitWindowSize(width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height)</w:t>
        <w:br w:type="textWrapping"/>
        <w:t xml:space="preserve">    glutInitWindowPosition((glutGet(GLUT_SCREEN_WIDTH) - width)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(glutGet(GLUT_SCREEN_HEIGHT) - height)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'KP_1'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  <w:br w:type="textWrapping"/>
        <w:t xml:space="preserve">    glutInit()</w:t>
        <w:br w:type="textWrapping"/>
        <w:t xml:space="preserve">    glutInitDisplayMode(GLUT_DOUBLE | GLUT_RGB)</w:t>
        <w:br w:type="textWrapping"/>
        <w:t xml:space="preserve">    file = Image(path_file)</w:t>
        <w:br w:type="textWrapping"/>
        <w:t xml:space="preserve">    init_window(file.width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file.height)</w:t>
        <w:br w:type="textWrapping"/>
        <w:t xml:space="preserve">    file.init()</w:t>
        <w:br w:type="textWrapping"/>
        <w:t xml:space="preserve">    glutDisplayFunc(file.display)</w:t>
        <w:br w:type="textWrapping"/>
        <w:t xml:space="preserve">    glutKeyboardFunc(file.keyboard_func)</w:t>
        <w:br w:type="textWrapping"/>
        <w:t xml:space="preserve">    glutMainLoop()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альфа-канал, принцип його використання.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Альфа-канал – це характеристика пікселів зображення, яка відповідає за повну або часткову прозорість пікселів. 8-бітний альфа-канал може мати 256 ступенів прозорості від 0 (повністю прозорий) до 255 (повністю не прозорий). При накладанні декількох пікселів один на одного їх результуюча яскравість може розраховуватися за певними формулами: α-змішування від Сміта та Кетмала, α-змішування від Волеса та Левоя, α-змішування від Портера та Дафа.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реалізувати запис та зчитування даних значення кожного з колірних каналів, якщо зображення зберігаються в 32-х бітному цілому?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такому зображені на кожен піксель вивожиться чотири байти значення, що містять синій, зелений, червоний кольори і один байт для альфа-компоненти (прозорість)), отже необхідно считати ці значення та вивести їх на екран (передаючи значення на відео-буфер).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архітектура little-endian та big-endian впливає на розрашування в пам’яті байтів каналів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ARGB-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зображення?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ARGB-зображення, А є найяважливішим значенням байтів 32-бітного значення, R друге по значенню, далі G та B має найменш значимі байти.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для little-endian розположення байтів виглядає таким чином: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38825" cy="657225"/>
            <wp:effectExtent b="0" l="0" r="0" t="0"/>
            <wp:docPr descr="ARGB representation on little-endian architecture" id="33" name="image3.png"/>
            <a:graphic>
              <a:graphicData uri="http://schemas.openxmlformats.org/drawingml/2006/picture">
                <pic:pic>
                  <pic:nvPicPr>
                    <pic:cNvPr descr="ARGB representation on little-endian architectur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для big-endian розположення байтів виглядає таким чином: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95975" cy="781050"/>
            <wp:effectExtent b="0" l="0" r="0" t="0"/>
            <wp:docPr descr="Link" id="32" name="image7.png"/>
            <a:graphic>
              <a:graphicData uri="http://schemas.openxmlformats.org/drawingml/2006/picture">
                <pic:pic>
                  <pic:nvPicPr>
                    <pic:cNvPr descr="Link" id="0" name="image7.png"/>
                    <pic:cNvPicPr preferRelativeResize="0"/>
                  </pic:nvPicPr>
                  <pic:blipFill>
                    <a:blip r:embed="rId13"/>
                    <a:srcRect b="20338" l="0" r="0" t="1017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зберігаються кольорові зображення відповідно до стандарту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DICOM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збереження інформації про колірний простір зображення можна передати за допомогою RGB-моделі або HSV-моделі. У перехрестну таблицю просторових посилань (LUT LookUp Table) записуються номера індексів для виведення значенб. LUT виглядає як мапа кольорів. Три значення </w:t>
      </w:r>
      <w:r w:rsidDel="00000000" w:rsidR="00000000" w:rsidRPr="00000000"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  <w:rtl w:val="0"/>
        </w:rPr>
        <w:t xml:space="preserve">Palette Color Lookup Table Descriptor (0028,1101-1104) зберігають інформацію про LUT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  <w:rtl w:val="0"/>
        </w:rPr>
        <w:t xml:space="preserve">Red Palette Color Lookup Table Descriptor Attribute (0028, 1101)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  <w:rtl w:val="0"/>
        </w:rPr>
        <w:t xml:space="preserve">Green Palette Color Lookup Table Descriptor Attribute (0028, 1102)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7"/>
          <w:sz w:val="28"/>
          <w:szCs w:val="28"/>
          <w:highlight w:val="white"/>
          <w:rtl w:val="0"/>
        </w:rPr>
        <w:t xml:space="preserve">Blue Palette Color Lookup Table Descriptor Attribute (0028, 1103)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формула переходу від колірної моделі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RGB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CMYK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необідно перетворити RGB в CMY: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95700" cy="1190625"/>
            <wp:effectExtent b="0" l="0" r="0" t="0"/>
            <wp:docPr descr="https://studfile.net/html/2706/238/html_oRcZTlURsW.Opsw/img-eQQ4N7.png" id="34" name="image4.png"/>
            <a:graphic>
              <a:graphicData uri="http://schemas.openxmlformats.org/drawingml/2006/picture">
                <pic:pic>
                  <pic:nvPicPr>
                    <pic:cNvPr descr="https://studfile.net/html/2706/238/html_oRcZTlURsW.Opsw/img-eQQ4N7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чого вже CMY в CMYK:</w:t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C, M, Y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;C=C-K;M=M-K;Y=Y-K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Навіщо в колірній моделі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CMYK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використовіється додатковий четвертий параметр?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CMYK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 (Cyan, Magenta, Yellow, Key или Black).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палітрі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CMY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при змішуванні усіх кольорів в однаковій кількості виходить не чорний колір, а грязно-коричневий, що пов’язано з тим, що у реальних красках існуються домішки. Голубий колір має збиток синього, а пурпурна та жовта – збиток червоного. Для виправлення цього було вирішено додати чорний колір, який</w:t>
        <w:tab/>
        <w:t xml:space="preserve">являється ключовим кольором для отримання більш чітких, глубоких чорних тонів та віддітнків.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призначення кожної з арифметичних операцій (додавання, віднімання, множення, ділення) при обробці медичних зображень.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використовується частіше за все на проміжних кроках обробки зображення для більш складних алгоритмів. Також вони використовуються для збільшення або зменшення яскравості зображення.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Віднімання використовуються для того щоб відняти певну маску від зображення, наприклад при введенні контрастної речовини, таким чином ми зможемо побачити саму рух цієї речовини і більш нічого іншого.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Ділення використовуєтьяс для виділення окремих частин зображення та переміщення об’єктів.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Множення використовується для виділення певних об’єктів (плям) шляхом накладання певної маски. Чіткість зображення залежить від розміру маски.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призначення кожної з логічних операцій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при обробці медичних зображень.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використовувати для виділення певних частин зображення за допомогою двійковими масками (бітовими мапами), корисно для обробки ізольованих ділянок.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інвертувати зображення.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Опаріція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використовувати для виділення на зображенні пікселів, які існують на одному з вихідних зображень,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(виключаюче або) виділяються пікселі колір яких не співпадає з вихідним зображенням.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бітова мапа, навіщо вона потрібна?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Bitmap (бітова карта) – матриця даних з 1 і 0, що зберігає інформація про значення кожного пікселя зображення.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0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зберігати бітові мапи з оптимальним використанням ресурсів пам’яті?</w:t>
      </w:r>
    </w:p>
    <w:p w:rsidR="00000000" w:rsidDel="00000000" w:rsidP="00000000" w:rsidRDefault="00000000" w:rsidRPr="00000000" w14:paraId="00000050">
      <w:pPr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оптимізації використання ресурсів пам’яті можна використовувати різноманітні способи стиснення інформації. Одним із поширених є алгоритм реєстрового ущільнення, який має коефіцієнт стиснення до 40:1.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709" w:left="709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14" w:hanging="630"/>
      </w:pPr>
      <w:rPr/>
    </w:lvl>
    <w:lvl w:ilvl="1">
      <w:start w:val="1"/>
      <w:numFmt w:val="lowerLetter"/>
      <w:lvlText w:val="%2."/>
      <w:lvlJc w:val="left"/>
      <w:pPr>
        <w:ind w:left="1864" w:hanging="360"/>
      </w:pPr>
      <w:rPr/>
    </w:lvl>
    <w:lvl w:ilvl="2">
      <w:start w:val="1"/>
      <w:numFmt w:val="lowerRoman"/>
      <w:lvlText w:val="%3."/>
      <w:lvlJc w:val="right"/>
      <w:pPr>
        <w:ind w:left="2584" w:hanging="180"/>
      </w:pPr>
      <w:rPr/>
    </w:lvl>
    <w:lvl w:ilvl="3">
      <w:start w:val="1"/>
      <w:numFmt w:val="decimal"/>
      <w:lvlText w:val="%4."/>
      <w:lvlJc w:val="left"/>
      <w:pPr>
        <w:ind w:left="3304" w:hanging="360"/>
      </w:pPr>
      <w:rPr/>
    </w:lvl>
    <w:lvl w:ilvl="4">
      <w:start w:val="1"/>
      <w:numFmt w:val="lowerLetter"/>
      <w:lvlText w:val="%5."/>
      <w:lvlJc w:val="left"/>
      <w:pPr>
        <w:ind w:left="4024" w:hanging="360"/>
      </w:pPr>
      <w:rPr/>
    </w:lvl>
    <w:lvl w:ilvl="5">
      <w:start w:val="1"/>
      <w:numFmt w:val="lowerRoman"/>
      <w:lvlText w:val="%6."/>
      <w:lvlJc w:val="right"/>
      <w:pPr>
        <w:ind w:left="4744" w:hanging="180"/>
      </w:pPr>
      <w:rPr/>
    </w:lvl>
    <w:lvl w:ilvl="6">
      <w:start w:val="1"/>
      <w:numFmt w:val="decimal"/>
      <w:lvlText w:val="%7."/>
      <w:lvlJc w:val="left"/>
      <w:pPr>
        <w:ind w:left="5464" w:hanging="360"/>
      </w:pPr>
      <w:rPr/>
    </w:lvl>
    <w:lvl w:ilvl="7">
      <w:start w:val="1"/>
      <w:numFmt w:val="lowerLetter"/>
      <w:lvlText w:val="%8."/>
      <w:lvlJc w:val="left"/>
      <w:pPr>
        <w:ind w:left="6184" w:hanging="360"/>
      </w:pPr>
      <w:rPr/>
    </w:lvl>
    <w:lvl w:ilvl="8">
      <w:start w:val="1"/>
      <w:numFmt w:val="lowerRoman"/>
      <w:lvlText w:val="%9."/>
      <w:lvlJc w:val="right"/>
      <w:pPr>
        <w:ind w:left="69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23FAC"/>
    <w:pPr>
      <w:keepNext w:val="1"/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5">
    <w:name w:val="heading 5"/>
    <w:basedOn w:val="a"/>
    <w:link w:val="50"/>
    <w:uiPriority w:val="9"/>
    <w:qFormat w:val="1"/>
    <w:rsid w:val="002F76D2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F76D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2F76D2"/>
  </w:style>
  <w:style w:type="character" w:styleId="a4">
    <w:name w:val="Hyperlink"/>
    <w:uiPriority w:val="99"/>
    <w:semiHidden w:val="1"/>
    <w:unhideWhenUsed w:val="1"/>
    <w:rsid w:val="002F76D2"/>
    <w:rPr>
      <w:color w:val="0000ff"/>
      <w:u w:val="single"/>
    </w:rPr>
  </w:style>
  <w:style w:type="character" w:styleId="50" w:customStyle="1">
    <w:name w:val="Заголовок 5 Знак"/>
    <w:link w:val="5"/>
    <w:uiPriority w:val="9"/>
    <w:rsid w:val="002F76D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pple-style-span" w:customStyle="1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 w:val="1"/>
    <w:unhideWhenUsed w:val="1"/>
    <w:rsid w:val="002F76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link w:val="a5"/>
    <w:uiPriority w:val="99"/>
    <w:semiHidden w:val="1"/>
    <w:rsid w:val="002F76D2"/>
    <w:rPr>
      <w:rFonts w:ascii="Tahoma" w:cs="Tahoma" w:hAnsi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 с отступом Знак"/>
    <w:link w:val="a7"/>
    <w:rsid w:val="009A321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8D7652"/>
    <w:pPr>
      <w:ind w:left="720"/>
      <w:contextualSpacing w:val="1"/>
    </w:pPr>
  </w:style>
  <w:style w:type="paragraph" w:styleId="Normal1" w:customStyle="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aa">
    <w:name w:val="Table Grid"/>
    <w:basedOn w:val="a1"/>
    <w:uiPriority w:val="59"/>
    <w:rsid w:val="00FA33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annotation reference"/>
    <w:uiPriority w:val="99"/>
    <w:semiHidden w:val="1"/>
    <w:unhideWhenUsed w:val="1"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842D04"/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semiHidden w:val="1"/>
    <w:rsid w:val="00842D04"/>
    <w:rPr>
      <w:lang w:eastAsia="en-US" w:val="ru-RU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842D04"/>
    <w:rPr>
      <w:b w:val="1"/>
      <w:bCs w:val="1"/>
    </w:rPr>
  </w:style>
  <w:style w:type="character" w:styleId="af" w:customStyle="1">
    <w:name w:val="Тема примечания Знак"/>
    <w:link w:val="ae"/>
    <w:uiPriority w:val="99"/>
    <w:semiHidden w:val="1"/>
    <w:rsid w:val="00842D04"/>
    <w:rPr>
      <w:b w:val="1"/>
      <w:bCs w:val="1"/>
      <w:lang w:eastAsia="en-US" w:val="ru-RU"/>
    </w:rPr>
  </w:style>
  <w:style w:type="paragraph" w:styleId="HTML">
    <w:name w:val="HTML Preformatted"/>
    <w:basedOn w:val="a"/>
    <w:link w:val="HTML0"/>
    <w:uiPriority w:val="99"/>
    <w:unhideWhenUsed w:val="1"/>
    <w:rsid w:val="004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rsid w:val="00456F37"/>
    <w:rPr>
      <w:rFonts w:ascii="Courier New" w:cs="Courier New" w:eastAsia="Times New Roman" w:hAnsi="Courier New"/>
    </w:rPr>
  </w:style>
  <w:style w:type="character" w:styleId="20" w:customStyle="1">
    <w:name w:val="Заголовок 2 Знак"/>
    <w:basedOn w:val="a0"/>
    <w:link w:val="2"/>
    <w:uiPriority w:val="9"/>
    <w:semiHidden w:val="1"/>
    <w:rsid w:val="00D23FAC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eastAsia="en-US"/>
    </w:rPr>
  </w:style>
  <w:style w:type="character" w:styleId="af0">
    <w:name w:val="Placeholder Text"/>
    <w:basedOn w:val="a0"/>
    <w:uiPriority w:val="99"/>
    <w:semiHidden w:val="1"/>
    <w:rsid w:val="00476DE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G+LV2U3w0ECa0m90YyTCST7Sw==">CgMxLjAyCGguZ2pkZ3hzOAByITFHYTdrN1pYSlV3VEhzNUJfeEhiY242VkRMbHlieDcxdQ==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2021-02-20T11:34:00Z</dcterms:created>
  <dc:creator>Сергей</dc:creator>
</cp:coreProperties>
</file>