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0.1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1 À INSÉRER]</w:t>
      </w:r>
      <w:r>
        <w:br/>
        <w:t xml:space="preserve">Le prompt P-001 envoyé dans Claude Code</w:t>
      </w:r>
      <w:r>
        <w:rPr>
          <w:rFonts w:ascii="Consolas" w:cs="Consolas" w:eastAsia="Consolas" w:hAnsi="Consolas"/>
          <w:color w:val="5B6474"/>
          <w:sz w:val="18"/>
          <w:szCs w:val="18"/>
        </w:rPr>
        <w:br/>
        <w:t xml:space="preserve">Fichier : docs/rapport/captures/p001-01-prompt.png</w:t>
      </w:r>
    </w:p>
    <w:p>
      <w:pPr>
        <w:spacing w:after="240"/>
        <w:jc w:val="center"/>
      </w:pPr>
      <w:r>
        <w:rPr>
          <w:i/>
          <w:iCs/>
          <w:color w:val="5B6474"/>
          <w:sz w:val="19"/>
          <w:szCs w:val="19"/>
        </w:rPr>
        <w:t xml:space="preserve">Figure 2 — Le prompt P-001 envoyé dans Claude Code</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2 À INSÉRER]</w:t>
      </w:r>
      <w:r>
        <w:br/>
        <w:t xml:space="preserve">Le plan d'architecture proposé par l'IA avant toute création de fichier</w:t>
      </w:r>
      <w:r>
        <w:rPr>
          <w:rFonts w:ascii="Consolas" w:cs="Consolas" w:eastAsia="Consolas" w:hAnsi="Consolas"/>
          <w:color w:val="5B6474"/>
          <w:sz w:val="18"/>
          <w:szCs w:val="18"/>
        </w:rPr>
        <w:br/>
        <w:t xml:space="preserve">Fichier : docs/rapport/captures/p001-02-plan.png</w:t>
      </w:r>
    </w:p>
    <w:p>
      <w:pPr>
        <w:spacing w:after="240"/>
        <w:jc w:val="center"/>
      </w:pPr>
      <w:r>
        <w:rPr>
          <w:i/>
          <w:iCs/>
          <w:color w:val="5B6474"/>
          <w:sz w:val="19"/>
          <w:szCs w:val="19"/>
        </w:rPr>
        <w:t xml:space="preserve">Figure 3 — Le plan d'architecture proposé par l'IA avant toute création de fichier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 À INSÉRER]</w:t>
      </w:r>
      <w:r>
        <w:br/>
        <w:t xml:space="preserve">Les questions de l'IA et les réponses du chef de projet</w:t>
      </w:r>
      <w:r>
        <w:rPr>
          <w:rFonts w:ascii="Consolas" w:cs="Consolas" w:eastAsia="Consolas" w:hAnsi="Consolas"/>
          <w:color w:val="5B6474"/>
          <w:sz w:val="18"/>
          <w:szCs w:val="18"/>
        </w:rPr>
        <w:br/>
        <w:t xml:space="preserve">Fichier : docs/rapport/captures/p001-03-questions.png</w:t>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 À INSÉRER]</w:t>
      </w:r>
      <w:r>
        <w:br/>
        <w:t xml:space="preserve">L'arborescence générée, vue dans l'explorateur de VS Code</w:t>
      </w:r>
      <w:r>
        <w:rPr>
          <w:rFonts w:ascii="Consolas" w:cs="Consolas" w:eastAsia="Consolas" w:hAnsi="Consolas"/>
          <w:color w:val="5B6474"/>
          <w:sz w:val="18"/>
          <w:szCs w:val="18"/>
        </w:rPr>
        <w:br/>
        <w:t xml:space="preserve">Fichier : docs/rapport/captures/p001-04-arborescence.png</w:t>
      </w:r>
    </w:p>
    <w:p>
      <w:pPr>
        <w:spacing w:after="240"/>
        <w:jc w:val="center"/>
      </w:pPr>
      <w:r>
        <w:rPr>
          <w:i/>
          <w:iCs/>
          <w:color w:val="5B6474"/>
          <w:sz w:val="19"/>
          <w:szCs w:val="19"/>
        </w:rPr>
        <w:t xml:space="preserve">Figure 5 — L'arborescence générée, vue dans l'explorateur de VS Code</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5 À INSÉRER]</w:t>
      </w:r>
      <w:r>
        <w:br/>
        <w:t xml:space="preserve">Exécution des tests automatisés (npm test)</w:t>
      </w:r>
      <w:r>
        <w:rPr>
          <w:rFonts w:ascii="Consolas" w:cs="Consolas" w:eastAsia="Consolas" w:hAnsi="Consolas"/>
          <w:color w:val="5B6474"/>
          <w:sz w:val="18"/>
          <w:szCs w:val="18"/>
        </w:rPr>
        <w:br/>
        <w:t xml:space="preserve">Fichier : docs/rapport/captures/p001-05-tests.png</w:t>
      </w:r>
    </w:p>
    <w:p>
      <w:pPr>
        <w:spacing w:after="240"/>
        <w:jc w:val="center"/>
      </w:pPr>
      <w:r>
        <w:rPr>
          <w:i/>
          <w:iCs/>
          <w:color w:val="5B6474"/>
          <w:sz w:val="19"/>
          <w:szCs w:val="19"/>
        </w:rPr>
        <w:t xml:space="preserve">Figure 6 — Exécution des tests automatisés (npm test)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6 À INSÉRER]</w:t>
      </w:r>
      <w:r>
        <w:br/>
        <w:t xml:space="preserve">L'application lancée dans le navigateur (connexion et accueil)</w:t>
      </w:r>
      <w:r>
        <w:rPr>
          <w:rFonts w:ascii="Consolas" w:cs="Consolas" w:eastAsia="Consolas" w:hAnsi="Consolas"/>
          <w:color w:val="5B6474"/>
          <w:sz w:val="18"/>
          <w:szCs w:val="18"/>
        </w:rPr>
        <w:br/>
        <w:t xml:space="preserve">Fichier : docs/rapport/captures/p001-06-application.png</w:t>
      </w:r>
    </w:p>
    <w:p>
      <w:pPr>
        <w:spacing w:after="240"/>
        <w:jc w:val="center"/>
      </w:pPr>
      <w:r>
        <w:rPr>
          <w:i/>
          <w:iCs/>
          <w:color w:val="5B6474"/>
          <w:sz w:val="19"/>
          <w:szCs w:val="19"/>
        </w:rPr>
        <w:t xml:space="preserve">Figure 7 — L'application lancée dans le navigateur (connexion et accueil)</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7 À INSÉRER]</w:t>
      </w:r>
      <w:r>
        <w:br/>
        <w:t xml:space="preserve">Le dépôt GitHub après le premier push (branches main et develop)</w:t>
      </w:r>
      <w:r>
        <w:rPr>
          <w:rFonts w:ascii="Consolas" w:cs="Consolas" w:eastAsia="Consolas" w:hAnsi="Consolas"/>
          <w:color w:val="5B6474"/>
          <w:sz w:val="18"/>
          <w:szCs w:val="18"/>
        </w:rPr>
        <w:br/>
        <w:t xml:space="preserve">Fichier : docs/rapport/captures/p001-07-github.png</w:t>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présente version 0.1 du rapport (chapitre 4).</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8 À INSÉRER]</w:t>
      </w:r>
      <w:r>
        <w:br/>
        <w:t xml:space="preserve">Le prompt P-003 et le choix des options proposées par l'IA</w:t>
      </w:r>
      <w:r>
        <w:rPr>
          <w:rFonts w:ascii="Consolas" w:cs="Consolas" w:eastAsia="Consolas" w:hAnsi="Consolas"/>
          <w:color w:val="5B6474"/>
          <w:sz w:val="18"/>
          <w:szCs w:val="18"/>
        </w:rPr>
        <w:br/>
        <w:t xml:space="preserve">Fichier : docs/rapport/captures/p003-01-prompt.png</w:t>
      </w:r>
    </w:p>
    <w:p>
      <w:pPr>
        <w:spacing w:after="240"/>
        <w:jc w:val="center"/>
      </w:pPr>
      <w:r>
        <w:rPr>
          <w:i/>
          <w:iCs/>
          <w:color w:val="5B6474"/>
          <w:sz w:val="19"/>
          <w:szCs w:val="19"/>
        </w:rPr>
        <w:t xml:space="preserve">Figure 9 — Le prompt P-003 et le choix des options proposées par l'IA</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10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11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12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13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14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15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16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17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18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19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20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21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22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23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24 — Module 5 — espace enseignant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9 À INSÉRER]</w:t>
      </w:r>
      <w:r>
        <w:br/>
        <w:t xml:space="preserve">Les maquettes ouvertes dans le navigateur (docs/ui/maquettes/index.html)</w:t>
      </w:r>
      <w:r>
        <w:rPr>
          <w:rFonts w:ascii="Consolas" w:cs="Consolas" w:eastAsia="Consolas" w:hAnsi="Consolas"/>
          <w:color w:val="5B6474"/>
          <w:sz w:val="18"/>
          <w:szCs w:val="18"/>
        </w:rPr>
        <w:br/>
        <w:t xml:space="preserve">Fichier : docs/rapport/captures/p003-02-maquettes-navigateur.png</w:t>
      </w:r>
    </w:p>
    <w:p>
      <w:pPr>
        <w:spacing w:after="240"/>
        <w:jc w:val="center"/>
      </w:pPr>
      <w:r>
        <w:rPr>
          <w:i/>
          <w:iCs/>
          <w:color w:val="5B6474"/>
          <w:sz w:val="19"/>
          <w:szCs w:val="19"/>
        </w:rPr>
        <w:t xml:space="preserve">Figure 25 — Les maquettes ouvertes dans le navigateur (docs/ui/maquettes/index.html)</w:t>
      </w:r>
    </w:p>
    <w:p>
      <w:pPr>
        <w:pStyle w:val="Heading1"/>
        <w:pageBreakBefore/>
      </w:pPr>
      <w:r>
        <w:t xml:space="preserve">5. Réalisation des modules</w:t>
      </w:r>
    </w:p>
    <w:p>
      <w:pPr>
        <w:spacing w:after="120" w:line="300"/>
        <w:jc w:val="both"/>
      </w:pPr>
      <w:r>
        <w:t xml:space="preserve">Chaque responsable complète la section de son module au fur et à mesure de son travail, en suivant la même structure. Les tâches de départ sont listées dans le fichier </w:t>
      </w:r>
      <w:r>
        <w:rPr>
          <w:rFonts w:ascii="Consolas" w:cs="Consolas" w:eastAsia="Consolas" w:hAnsi="Consolas"/>
          <w:color w:val="8C1D18"/>
          <w:sz w:val="19"/>
          <w:szCs w:val="19"/>
        </w:rPr>
        <w:t xml:space="preserve">README.md</w:t>
      </w:r>
      <w:r>
        <w:t xml:space="preserve"> de chaque module.</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1"/>
        <w:pageBreakBefore/>
      </w:pPr>
      <w:r>
        <w:t xml:space="preserve">6. Tests et validation</w:t>
      </w:r>
    </w:p>
    <w:p>
      <w:pPr>
        <w:pStyle w:val="Heading2"/>
      </w:pPr>
      <w:r>
        <w:t xml:space="preserve">6.1 Tests automatisés</w:t>
      </w:r>
    </w:p>
    <w:p>
      <w:pPr>
        <w:spacing w:after="120" w:line="300"/>
        <w:jc w:val="both"/>
      </w:pPr>
      <w:r>
        <w:t xml:space="preserve">La base commune est couverte par 13 tests automatisés (exécutés avec </w:t>
      </w:r>
      <w:r>
        <w:rPr>
          <w:rFonts w:ascii="Consolas" w:cs="Consolas" w:eastAsia="Consolas" w:hAnsi="Consolas"/>
          <w:color w:val="8C1D18"/>
          <w:sz w:val="19"/>
          <w:szCs w:val="19"/>
        </w:rPr>
        <w:t xml:space="preserve">npm test</w:t>
      </w:r>
      <w:r>
        <w:t xml:space="preserve">), qui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propres à chaque module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 à fournir</w:t>
      </w:r>
    </w:p>
    <w:p>
      <w:pPr>
        <w:spacing w:after="120" w:line="300"/>
        <w:jc w:val="both"/>
      </w:pPr>
      <w:r>
        <w:t xml:space="preserve">Les captures sont à enregistrer dans </w:t>
      </w:r>
      <w:r>
        <w:rPr>
          <w:rFonts w:ascii="Consolas" w:cs="Consolas" w:eastAsia="Consolas" w:hAnsi="Consolas"/>
          <w:color w:val="8C1D18"/>
          <w:sz w:val="19"/>
          <w:szCs w:val="19"/>
        </w:rPr>
        <w:t xml:space="preserve">docs/rapport/captures/</w:t>
      </w:r>
      <w:r>
        <w:t xml:space="preserve"> (raccourci Windows : Win + Maj + S), puis à insérer à la place des cadres « Capture à insérer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3343"/>
        <w:gridCol w:w="4917"/>
        <w:gridCol w:w="788"/>
      </w:tblGrid>
      <w:tr>
        <w:trPr>
          <w:tblHeader/>
        </w:trPr>
        <w:tc>
          <w:tcPr>
            <w:tcW w:type="dxa" w:w="590"/>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34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c>
          <w:tcPr>
            <w:tcW w:type="dxa" w:w="4917"/>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788"/>
            <w:shd w:fill="B3261E" w:color="auto" w:val="clear"/>
            <w:tcMar>
              <w:top w:type="dxa" w:w="60"/>
              <w:left w:type="dxa" w:w="100"/>
              <w:bottom w:type="dxa" w:w="60"/>
              <w:right w:type="dxa" w:w="100"/>
            </w:tcMar>
            <w:vAlign w:val="center"/>
          </w:tcPr>
          <w:p>
            <w:pPr>
              <w:spacing w:after="0"/>
            </w:pPr>
            <w:r>
              <w:rPr>
                <w:b/>
                <w:bCs/>
                <w:color w:val="FFFFFF"/>
                <w:sz w:val="19"/>
                <w:szCs w:val="19"/>
              </w:rPr>
              <w:t xml:space="preserve">Fait</w:t>
            </w:r>
          </w:p>
        </w:tc>
      </w:tr>
      <w:tr>
        <w:tc>
          <w:tcPr>
            <w:tcW w:type="dxa" w:w="590"/>
            <w:tcMar>
              <w:top w:type="dxa" w:w="60"/>
              <w:left w:type="dxa" w:w="100"/>
              <w:bottom w:type="dxa" w:w="60"/>
              <w:right w:type="dxa" w:w="100"/>
            </w:tcMar>
            <w:vAlign w:val="center"/>
          </w:tcPr>
          <w:p>
            <w:pPr>
              <w:spacing w:after="0"/>
            </w:pPr>
            <w:r>
              <w:rPr>
                <w:sz w:val="19"/>
                <w:szCs w:val="19"/>
              </w:rPr>
              <w:t xml:space="preserve">1</w:t>
            </w:r>
          </w:p>
        </w:tc>
        <w:tc>
          <w:tcPr>
            <w:tcW w:type="dxa" w:w="3343"/>
            <w:tcMar>
              <w:top w:type="dxa" w:w="60"/>
              <w:left w:type="dxa" w:w="100"/>
              <w:bottom w:type="dxa" w:w="60"/>
              <w:right w:type="dxa" w:w="100"/>
            </w:tcMar>
            <w:vAlign w:val="center"/>
          </w:tcPr>
          <w:p>
            <w:pPr>
              <w:spacing w:after="0"/>
            </w:pPr>
            <w:r>
              <w:rPr>
                <w:sz w:val="19"/>
                <w:szCs w:val="19"/>
              </w:rPr>
              <w:t xml:space="preserve">p001-01-prompt.png</w:t>
            </w:r>
          </w:p>
        </w:tc>
        <w:tc>
          <w:tcPr>
            <w:tcW w:type="dxa" w:w="4917"/>
            <w:tcMar>
              <w:top w:type="dxa" w:w="60"/>
              <w:left w:type="dxa" w:w="100"/>
              <w:bottom w:type="dxa" w:w="60"/>
              <w:right w:type="dxa" w:w="100"/>
            </w:tcMar>
            <w:vAlign w:val="center"/>
          </w:tcPr>
          <w:p>
            <w:pPr>
              <w:spacing w:after="0"/>
            </w:pPr>
            <w:r>
              <w:rPr>
                <w:sz w:val="19"/>
                <w:szCs w:val="19"/>
              </w:rPr>
              <w:t xml:space="preserve">Prompt P-001 dans le panneau Claude Code</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2</w:t>
            </w:r>
          </w:p>
        </w:tc>
        <w:tc>
          <w:tcPr>
            <w:tcW w:type="dxa" w:w="3343"/>
            <w:tcMar>
              <w:top w:type="dxa" w:w="60"/>
              <w:left w:type="dxa" w:w="100"/>
              <w:bottom w:type="dxa" w:w="60"/>
              <w:right w:type="dxa" w:w="100"/>
            </w:tcMar>
            <w:vAlign w:val="center"/>
          </w:tcPr>
          <w:p>
            <w:pPr>
              <w:spacing w:after="0"/>
            </w:pPr>
            <w:r>
              <w:rPr>
                <w:sz w:val="19"/>
                <w:szCs w:val="19"/>
              </w:rPr>
              <w:t xml:space="preserve">p001-02-plan.png</w:t>
            </w:r>
          </w:p>
        </w:tc>
        <w:tc>
          <w:tcPr>
            <w:tcW w:type="dxa" w:w="4917"/>
            <w:tcMar>
              <w:top w:type="dxa" w:w="60"/>
              <w:left w:type="dxa" w:w="100"/>
              <w:bottom w:type="dxa" w:w="60"/>
              <w:right w:type="dxa" w:w="100"/>
            </w:tcMar>
            <w:vAlign w:val="center"/>
          </w:tcPr>
          <w:p>
            <w:pPr>
              <w:spacing w:after="0"/>
            </w:pPr>
            <w:r>
              <w:rPr>
                <w:sz w:val="19"/>
                <w:szCs w:val="19"/>
              </w:rPr>
              <w:t xml:space="preserve">Plan proposé par l'IA avant création des fichiers</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3</w:t>
            </w:r>
          </w:p>
        </w:tc>
        <w:tc>
          <w:tcPr>
            <w:tcW w:type="dxa" w:w="3343"/>
            <w:tcMar>
              <w:top w:type="dxa" w:w="60"/>
              <w:left w:type="dxa" w:w="100"/>
              <w:bottom w:type="dxa" w:w="60"/>
              <w:right w:type="dxa" w:w="100"/>
            </w:tcMar>
            <w:vAlign w:val="center"/>
          </w:tcPr>
          <w:p>
            <w:pPr>
              <w:spacing w:after="0"/>
            </w:pPr>
            <w:r>
              <w:rPr>
                <w:sz w:val="19"/>
                <w:szCs w:val="19"/>
              </w:rPr>
              <w:t xml:space="preserve">p001-03-questions.png</w:t>
            </w:r>
          </w:p>
        </w:tc>
        <w:tc>
          <w:tcPr>
            <w:tcW w:type="dxa" w:w="4917"/>
            <w:tcMar>
              <w:top w:type="dxa" w:w="60"/>
              <w:left w:type="dxa" w:w="100"/>
              <w:bottom w:type="dxa" w:w="60"/>
              <w:right w:type="dxa" w:w="100"/>
            </w:tcMar>
            <w:vAlign w:val="center"/>
          </w:tcPr>
          <w:p>
            <w:pPr>
              <w:spacing w:after="0"/>
            </w:pPr>
            <w:r>
              <w:rPr>
                <w:sz w:val="19"/>
                <w:szCs w:val="19"/>
              </w:rPr>
              <w:t xml:space="preserve">Questions de l'IA et réponses</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4</w:t>
            </w:r>
          </w:p>
        </w:tc>
        <w:tc>
          <w:tcPr>
            <w:tcW w:type="dxa" w:w="3343"/>
            <w:tcMar>
              <w:top w:type="dxa" w:w="60"/>
              <w:left w:type="dxa" w:w="100"/>
              <w:bottom w:type="dxa" w:w="60"/>
              <w:right w:type="dxa" w:w="100"/>
            </w:tcMar>
            <w:vAlign w:val="center"/>
          </w:tcPr>
          <w:p>
            <w:pPr>
              <w:spacing w:after="0"/>
            </w:pPr>
            <w:r>
              <w:rPr>
                <w:sz w:val="19"/>
                <w:szCs w:val="19"/>
              </w:rPr>
              <w:t xml:space="preserve">p001-04-arborescence.png</w:t>
            </w:r>
          </w:p>
        </w:tc>
        <w:tc>
          <w:tcPr>
            <w:tcW w:type="dxa" w:w="4917"/>
            <w:tcMar>
              <w:top w:type="dxa" w:w="60"/>
              <w:left w:type="dxa" w:w="100"/>
              <w:bottom w:type="dxa" w:w="60"/>
              <w:right w:type="dxa" w:w="100"/>
            </w:tcMar>
            <w:vAlign w:val="center"/>
          </w:tcPr>
          <w:p>
            <w:pPr>
              <w:spacing w:after="0"/>
            </w:pPr>
            <w:r>
              <w:rPr>
                <w:sz w:val="19"/>
                <w:szCs w:val="19"/>
              </w:rPr>
              <w:t xml:space="preserve">Arborescence dans l'explorateur de VS Code</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5</w:t>
            </w:r>
          </w:p>
        </w:tc>
        <w:tc>
          <w:tcPr>
            <w:tcW w:type="dxa" w:w="3343"/>
            <w:tcMar>
              <w:top w:type="dxa" w:w="60"/>
              <w:left w:type="dxa" w:w="100"/>
              <w:bottom w:type="dxa" w:w="60"/>
              <w:right w:type="dxa" w:w="100"/>
            </w:tcMar>
            <w:vAlign w:val="center"/>
          </w:tcPr>
          <w:p>
            <w:pPr>
              <w:spacing w:after="0"/>
            </w:pPr>
            <w:r>
              <w:rPr>
                <w:sz w:val="19"/>
                <w:szCs w:val="19"/>
              </w:rPr>
              <w:t xml:space="preserve">p001-05-tests.png</w:t>
            </w:r>
          </w:p>
        </w:tc>
        <w:tc>
          <w:tcPr>
            <w:tcW w:type="dxa" w:w="4917"/>
            <w:tcMar>
              <w:top w:type="dxa" w:w="60"/>
              <w:left w:type="dxa" w:w="100"/>
              <w:bottom w:type="dxa" w:w="60"/>
              <w:right w:type="dxa" w:w="100"/>
            </w:tcMar>
            <w:vAlign w:val="center"/>
          </w:tcPr>
          <w:p>
            <w:pPr>
              <w:spacing w:after="0"/>
            </w:pPr>
            <w:r>
              <w:rPr>
                <w:sz w:val="19"/>
                <w:szCs w:val="19"/>
              </w:rPr>
              <w:t xml:space="preserve">Terminal : npm test (13 tests réussis)</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6</w:t>
            </w:r>
          </w:p>
        </w:tc>
        <w:tc>
          <w:tcPr>
            <w:tcW w:type="dxa" w:w="3343"/>
            <w:tcMar>
              <w:top w:type="dxa" w:w="60"/>
              <w:left w:type="dxa" w:w="100"/>
              <w:bottom w:type="dxa" w:w="60"/>
              <w:right w:type="dxa" w:w="100"/>
            </w:tcMar>
            <w:vAlign w:val="center"/>
          </w:tcPr>
          <w:p>
            <w:pPr>
              <w:spacing w:after="0"/>
            </w:pPr>
            <w:r>
              <w:rPr>
                <w:sz w:val="19"/>
                <w:szCs w:val="19"/>
              </w:rPr>
              <w:t xml:space="preserve">p001-06-application.png</w:t>
            </w:r>
          </w:p>
        </w:tc>
        <w:tc>
          <w:tcPr>
            <w:tcW w:type="dxa" w:w="4917"/>
            <w:tcMar>
              <w:top w:type="dxa" w:w="60"/>
              <w:left w:type="dxa" w:w="100"/>
              <w:bottom w:type="dxa" w:w="60"/>
              <w:right w:type="dxa" w:w="100"/>
            </w:tcMar>
            <w:vAlign w:val="center"/>
          </w:tcPr>
          <w:p>
            <w:pPr>
              <w:spacing w:after="0"/>
            </w:pPr>
            <w:r>
              <w:rPr>
                <w:sz w:val="19"/>
                <w:szCs w:val="19"/>
              </w:rPr>
              <w:t xml:space="preserve">Application dans le navigateur (connexion, accueil)</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7</w:t>
            </w:r>
          </w:p>
        </w:tc>
        <w:tc>
          <w:tcPr>
            <w:tcW w:type="dxa" w:w="3343"/>
            <w:tcMar>
              <w:top w:type="dxa" w:w="60"/>
              <w:left w:type="dxa" w:w="100"/>
              <w:bottom w:type="dxa" w:w="60"/>
              <w:right w:type="dxa" w:w="100"/>
            </w:tcMar>
            <w:vAlign w:val="center"/>
          </w:tcPr>
          <w:p>
            <w:pPr>
              <w:spacing w:after="0"/>
            </w:pPr>
            <w:r>
              <w:rPr>
                <w:sz w:val="19"/>
                <w:szCs w:val="19"/>
              </w:rPr>
              <w:t xml:space="preserve">p001-07-github.png</w:t>
            </w:r>
          </w:p>
        </w:tc>
        <w:tc>
          <w:tcPr>
            <w:tcW w:type="dxa" w:w="4917"/>
            <w:tcMar>
              <w:top w:type="dxa" w:w="60"/>
              <w:left w:type="dxa" w:w="100"/>
              <w:bottom w:type="dxa" w:w="60"/>
              <w:right w:type="dxa" w:w="100"/>
            </w:tcMar>
            <w:vAlign w:val="center"/>
          </w:tcPr>
          <w:p>
            <w:pPr>
              <w:spacing w:after="0"/>
            </w:pPr>
            <w:r>
              <w:rPr>
                <w:sz w:val="19"/>
                <w:szCs w:val="19"/>
              </w:rPr>
              <w:t xml:space="preserve">Dépôt GitHub avec les branches main et develop</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8</w:t>
            </w:r>
          </w:p>
        </w:tc>
        <w:tc>
          <w:tcPr>
            <w:tcW w:type="dxa" w:w="3343"/>
            <w:tcMar>
              <w:top w:type="dxa" w:w="60"/>
              <w:left w:type="dxa" w:w="100"/>
              <w:bottom w:type="dxa" w:w="60"/>
              <w:right w:type="dxa" w:w="100"/>
            </w:tcMar>
            <w:vAlign w:val="center"/>
          </w:tcPr>
          <w:p>
            <w:pPr>
              <w:spacing w:after="0"/>
            </w:pPr>
            <w:r>
              <w:rPr>
                <w:sz w:val="19"/>
                <w:szCs w:val="19"/>
              </w:rPr>
              <w:t xml:space="preserve">p003-01-prompt.png</w:t>
            </w:r>
          </w:p>
        </w:tc>
        <w:tc>
          <w:tcPr>
            <w:tcW w:type="dxa" w:w="4917"/>
            <w:tcMar>
              <w:top w:type="dxa" w:w="60"/>
              <w:left w:type="dxa" w:w="100"/>
              <w:bottom w:type="dxa" w:w="60"/>
              <w:right w:type="dxa" w:w="100"/>
            </w:tcMar>
            <w:vAlign w:val="center"/>
          </w:tcPr>
          <w:p>
            <w:pPr>
              <w:spacing w:after="0"/>
            </w:pPr>
            <w:r>
              <w:rPr>
                <w:sz w:val="19"/>
                <w:szCs w:val="19"/>
              </w:rPr>
              <w:t xml:space="preserve">Prompt P-003 et choix des options</w:t>
            </w:r>
          </w:p>
        </w:tc>
        <w:tc>
          <w:tcPr>
            <w:tcW w:type="dxa" w:w="788"/>
            <w:tcMar>
              <w:top w:type="dxa" w:w="60"/>
              <w:left w:type="dxa" w:w="100"/>
              <w:bottom w:type="dxa" w:w="60"/>
              <w:right w:type="dxa" w:w="100"/>
            </w:tcMar>
            <w:vAlign w:val="center"/>
          </w:tcPr>
          <w:p>
            <w:pPr>
              <w:spacing w:after="0"/>
            </w:pPr>
            <w:r>
              <w:rPr>
                <w:sz w:val="19"/>
                <w:szCs w:val="19"/>
              </w:rPr>
              <w:t xml:space="preserve">☐</w:t>
            </w:r>
          </w:p>
        </w:tc>
      </w:tr>
      <w:tr>
        <w:tc>
          <w:tcPr>
            <w:tcW w:type="dxa" w:w="590"/>
            <w:tcMar>
              <w:top w:type="dxa" w:w="60"/>
              <w:left w:type="dxa" w:w="100"/>
              <w:bottom w:type="dxa" w:w="60"/>
              <w:right w:type="dxa" w:w="100"/>
            </w:tcMar>
            <w:vAlign w:val="center"/>
          </w:tcPr>
          <w:p>
            <w:pPr>
              <w:spacing w:after="0"/>
            </w:pPr>
            <w:r>
              <w:rPr>
                <w:sz w:val="19"/>
                <w:szCs w:val="19"/>
              </w:rPr>
              <w:t xml:space="preserve">9</w:t>
            </w:r>
          </w:p>
        </w:tc>
        <w:tc>
          <w:tcPr>
            <w:tcW w:type="dxa" w:w="3343"/>
            <w:tcMar>
              <w:top w:type="dxa" w:w="60"/>
              <w:left w:type="dxa" w:w="100"/>
              <w:bottom w:type="dxa" w:w="60"/>
              <w:right w:type="dxa" w:w="100"/>
            </w:tcMar>
            <w:vAlign w:val="center"/>
          </w:tcPr>
          <w:p>
            <w:pPr>
              <w:spacing w:after="0"/>
            </w:pPr>
            <w:r>
              <w:rPr>
                <w:sz w:val="19"/>
                <w:szCs w:val="19"/>
              </w:rPr>
              <w:t xml:space="preserve">p003-02-maquettes-navigateur.png</w:t>
            </w:r>
          </w:p>
        </w:tc>
        <w:tc>
          <w:tcPr>
            <w:tcW w:type="dxa" w:w="4917"/>
            <w:tcMar>
              <w:top w:type="dxa" w:w="60"/>
              <w:left w:type="dxa" w:w="100"/>
              <w:bottom w:type="dxa" w:w="60"/>
              <w:right w:type="dxa" w:w="100"/>
            </w:tcMar>
            <w:vAlign w:val="center"/>
          </w:tcPr>
          <w:p>
            <w:pPr>
              <w:spacing w:after="0"/>
            </w:pPr>
            <w:r>
              <w:rPr>
                <w:sz w:val="19"/>
                <w:szCs w:val="19"/>
              </w:rPr>
              <w:t xml:space="preserve">Maquettes ouvertes dans le navigateur</w:t>
            </w:r>
          </w:p>
        </w:tc>
        <w:tc>
          <w:tcPr>
            <w:tcW w:type="dxa" w:w="788"/>
            <w:tcMar>
              <w:top w:type="dxa" w:w="60"/>
              <w:left w:type="dxa" w:w="100"/>
              <w:bottom w:type="dxa" w:w="60"/>
              <w:right w:type="dxa" w:w="100"/>
            </w:tcMar>
            <w:vAlign w:val="center"/>
          </w:tcPr>
          <w:p>
            <w:pPr>
              <w:spacing w:after="0"/>
            </w:pPr>
            <w:r>
              <w:rPr>
                <w:sz w:val="19"/>
                <w:szCs w:val="19"/>
              </w:rPr>
              <w:t xml:space="preserve">☐</w:t>
            </w:r>
          </w:p>
        </w:tc>
      </w:tr>
    </w:tbl>
    <w:p>
      <w:pPr>
        <w:spacing w:before="80" w:after="240"/>
        <w:jc w:val="center"/>
      </w:pPr>
      <w:r>
        <w:rPr>
          <w:i/>
          <w:iCs/>
          <w:color w:val="5B6474"/>
          <w:sz w:val="19"/>
          <w:szCs w:val="19"/>
        </w:rPr>
        <w:t xml:space="preserve">Tableau 11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353e55a4457e74d79cd739222b1106ee134bbc55.png"/><Relationship Id="rId12" Type="http://schemas.openxmlformats.org/officeDocument/2006/relationships/image" Target="media/843daa0040c07ed60347b8163a69e18a5806825e.png"/><Relationship Id="rId13" Type="http://schemas.openxmlformats.org/officeDocument/2006/relationships/image" Target="media/f0f42a98f3b637c42112f56e80c080b51b98f177.png"/><Relationship Id="rId14" Type="http://schemas.openxmlformats.org/officeDocument/2006/relationships/image" Target="media/33a021f9ac155bab651097969075f3e7a5dce606.png"/><Relationship Id="rId15" Type="http://schemas.openxmlformats.org/officeDocument/2006/relationships/image" Target="media/4dcb56ad3ff377487d68d0716fbb547255b1bc94.png"/><Relationship Id="rId16" Type="http://schemas.openxmlformats.org/officeDocument/2006/relationships/image" Target="media/3dde32eedc9c74b084967641a06e2714ca2aff7d.png"/><Relationship Id="rId17" Type="http://schemas.openxmlformats.org/officeDocument/2006/relationships/image" Target="media/5262ad801fab6fd04bc39d5204d734688cbeba92.png"/><Relationship Id="rId18" Type="http://schemas.openxmlformats.org/officeDocument/2006/relationships/image" Target="media/b20773f71782bc15ba0893fad5b45458bd8bdf5d.png"/><Relationship Id="rId19" Type="http://schemas.openxmlformats.org/officeDocument/2006/relationships/image" Target="media/03c9ea8361162bcf99e5cad7241385d4a1b86f1c.png"/><Relationship Id="rId20" Type="http://schemas.openxmlformats.org/officeDocument/2006/relationships/image" Target="media/1ef9351f6d5f6d5072e5a81b4d1e43245d0b8014.png"/><Relationship Id="rId21" Type="http://schemas.openxmlformats.org/officeDocument/2006/relationships/image" Target="media/10314ea3606d64a99071aae0878e3b4234ecf4d4.png"/><Relationship Id="rId22" Type="http://schemas.openxmlformats.org/officeDocument/2006/relationships/image" Target="media/47f19bbd526c19bd0a01c2fd30aa976f4c43ec67.png"/><Relationship Id="rId23" Type="http://schemas.openxmlformats.org/officeDocument/2006/relationships/image" Target="media/0338d8a7c47e4b51c7b9428c56770fa8e2c5d370.png"/><Relationship Id="rId24" Type="http://schemas.openxmlformats.org/officeDocument/2006/relationships/image" Target="media/cbbea260d9ab4e09d5f29f53d27947cd0e104a2e.png"/><Relationship Id="rId25" Type="http://schemas.openxmlformats.org/officeDocument/2006/relationships/image" Target="media/dd7c0bd9eed8b6d31200784a26777bd7b81019be.png"/><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2026-10-18T02:12:25.640Z</dcterms:created>
  <dcterms:modified xsi:type="dcterms:W3CDTF">2026-10-18T02:12:25.641Z</dcterms:modified>
</cp:coreProperties>
</file>

<file path=docProps/custom.xml><?xml version="1.0" encoding="utf-8"?>
<Properties xmlns="http://schemas.openxmlformats.org/officeDocument/2006/custom-properties" xmlns:vt="http://schemas.openxmlformats.org/officeDocument/2006/docPropsVTypes"/>
</file>