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555555"/>
          <w:sz w:val="26"/>
        </w:rPr>
        <w:t>BÁO CÁO KỸ THUẬT - YÊU CẦU 1</w:t>
      </w:r>
    </w:p>
    <w:p>
      <w:pPr>
        <w:spacing w:before="40" w:after="280"/>
        <w:jc w:val="center"/>
      </w:pPr>
      <w:r>
        <w:rPr>
          <w:rFonts w:ascii="Calibri" w:hAnsi="Calibri"/>
          <w:b/>
          <w:color w:val="1B447A"/>
          <w:sz w:val="32"/>
        </w:rPr>
        <w:t>PHÂN TÍCH YÊU CẦU CHỨC NĂNG VÀ THIẾT KẾ SƠ ĐỒ LUỒNG DỮ LIỆU (DFD)</w:t>
        <w:br/>
        <w:t>ỨNG DỤNG QUẢN LÝ TÀI LIỆU HỌC TẬP</w:t>
      </w:r>
    </w:p>
    <w:tbl>
      <w:tblPr>
        <w:tblW w:type="auto" w:w="0"/>
        <w:jc w:val="center"/>
        <w:tblLook w:firstColumn="1" w:firstRow="1" w:lastColumn="0" w:lastRow="0" w:noHBand="0" w:noVBand="1" w:val="04A0"/>
      </w:tblPr>
      <w:tblGrid>
        <w:gridCol w:w="4824"/>
        <w:gridCol w:w="4824"/>
      </w:tblGrid>
      <w:tr>
        <w:tc>
          <w:tcPr>
            <w:tcW w:type="dxa" w:w="4824"/>
            <w:shd w:fill="F9FAFB"/>
            <w:tcMar>
              <w:top w:w="60" w:type="dxa"/>
              <w:bottom w:w="60" w:type="dxa"/>
              <w:left w:w="120" w:type="dxa"/>
              <w:right w:w="120" w:type="dxa"/>
            </w:tcMar>
          </w:tcPr>
          <w:p>
            <w:pPr>
              <w:spacing w:before="0" w:after="0"/>
            </w:pPr>
            <w:r>
              <w:rPr>
                <w:rFonts w:ascii="Calibri" w:hAnsi="Calibri"/>
                <w:b/>
                <w:color w:val="1B447A"/>
                <w:sz w:val="19"/>
              </w:rPr>
              <w:t>Đề tài nghiên cứu:</w:t>
            </w:r>
          </w:p>
        </w:tc>
        <w:tc>
          <w:tcPr>
            <w:tcW w:type="dxa" w:w="4824"/>
            <w:shd w:fill="F9FAFB"/>
            <w:tcMar>
              <w:top w:w="60" w:type="dxa"/>
              <w:bottom w:w="60" w:type="dxa"/>
              <w:left w:w="120" w:type="dxa"/>
              <w:right w:w="120" w:type="dxa"/>
            </w:tcMar>
          </w:tcPr>
          <w:p>
            <w:pPr>
              <w:spacing w:before="0" w:after="0"/>
            </w:pPr>
            <w:r>
              <w:rPr>
                <w:rFonts w:ascii="Calibri" w:hAnsi="Calibri"/>
                <w:b w:val="0"/>
                <w:color w:val="333333"/>
                <w:sz w:val="19"/>
              </w:rPr>
              <w:t>Xây dựng Ứng dụng Quản lý Tài liệu Học tập theo Kiến trúc Cashew</w:t>
            </w:r>
          </w:p>
        </w:tc>
      </w:tr>
      <w:tr>
        <w:tc>
          <w:tcPr>
            <w:tcW w:type="dxa" w:w="4824"/>
            <w:shd w:fill="F9FAFB"/>
            <w:tcMar>
              <w:top w:w="60" w:type="dxa"/>
              <w:bottom w:w="60" w:type="dxa"/>
              <w:left w:w="120" w:type="dxa"/>
              <w:right w:w="120" w:type="dxa"/>
            </w:tcMar>
          </w:tcPr>
          <w:p>
            <w:pPr>
              <w:spacing w:before="0" w:after="0"/>
            </w:pPr>
            <w:r>
              <w:rPr>
                <w:rFonts w:ascii="Calibri" w:hAnsi="Calibri"/>
                <w:b/>
                <w:color w:val="1B447A"/>
                <w:sz w:val="19"/>
              </w:rPr>
              <w:t>Nhiệm vụ thực hiện:</w:t>
            </w:r>
          </w:p>
        </w:tc>
        <w:tc>
          <w:tcPr>
            <w:tcW w:type="dxa" w:w="4824"/>
            <w:shd w:fill="F9FAFB"/>
            <w:tcMar>
              <w:top w:w="60" w:type="dxa"/>
              <w:bottom w:w="60" w:type="dxa"/>
              <w:left w:w="120" w:type="dxa"/>
              <w:right w:w="120" w:type="dxa"/>
            </w:tcMar>
          </w:tcPr>
          <w:p>
            <w:pPr>
              <w:spacing w:before="0" w:after="0"/>
            </w:pPr>
            <w:r>
              <w:rPr>
                <w:rFonts w:ascii="Calibri" w:hAnsi="Calibri"/>
                <w:b w:val="0"/>
                <w:color w:val="333333"/>
                <w:sz w:val="19"/>
              </w:rPr>
              <w:t>Yêu cầu 1 trong Checklist: Phân tích chức năng &amp; Thiết kế DFD Mức 0, Mức 1</w:t>
            </w:r>
          </w:p>
        </w:tc>
      </w:tr>
    </w:tbl>
    <w:p>
      <w:pPr>
        <w:spacing w:after="160"/>
      </w:pPr>
    </w:p>
    <w:p>
      <w:pPr>
        <w:keepNext/>
        <w:spacing w:before="280" w:after="80"/>
      </w:pPr>
      <w:r>
        <w:rPr>
          <w:rFonts w:ascii="Calibri" w:hAnsi="Calibri"/>
          <w:b/>
          <w:color w:val="1B447A"/>
          <w:sz w:val="26"/>
        </w:rPr>
        <w:t>1. PHÂN TÍCH YÊU CẦU CHỨC NĂNG HỆ THỐNG</w:t>
      </w:r>
    </w:p>
    <w:p>
      <w:pPr>
        <w:spacing w:before="40" w:after="80" w:line="276" w:lineRule="auto"/>
      </w:pPr>
      <w:r>
        <w:rPr>
          <w:rFonts w:ascii="Calibri" w:hAnsi="Calibri"/>
          <w:color w:val="333333"/>
          <w:sz w:val="21"/>
        </w:rPr>
        <w:t>Trong kiến trúc ứng dụng Cashew, hệ thống được thiết kế hướng thực thể xoay quanh dòng chảy tài chính với 4 trụ cột cơ bản: Transactions (Giao dịch), Wallets (Ví/Tài khoản nguồn), Categories (Danh mục) và Budgets/Objectives (Hạn ngạch/Mục tiêu). Khi chuyển giao sang bài toán Quản lý Tài liệu Học tập, toàn bộ nghiệp vụ được ánh xạ (mapping) tương ứng 1-1 nhằm kế thừa trọn vẹn khả năng quản trị quan hệ và tính mô-đun hóa.</w:t>
      </w:r>
    </w:p>
    <w:tbl>
      <w:tblPr>
        <w:tblW w:type="auto" w:w="0"/>
        <w:jc w:val="center"/>
        <w:tblLook w:firstColumn="1" w:firstRow="1" w:lastColumn="0" w:lastRow="0" w:noHBand="0" w:noVBand="1" w:val="04A0"/>
      </w:tblPr>
      <w:tblGrid>
        <w:gridCol w:w="3216"/>
        <w:gridCol w:w="3216"/>
        <w:gridCol w:w="3216"/>
      </w:tblGrid>
      <w:tr>
        <w:tc>
          <w:tcPr>
            <w:tcW w:type="dxa" w:w="3216"/>
            <w:shd w:fill="1B447A"/>
            <w:tcMar>
              <w:top w:w="80" w:type="dxa"/>
              <w:bottom w:w="80" w:type="dxa"/>
              <w:left w:w="100" w:type="dxa"/>
              <w:right w:w="100" w:type="dxa"/>
            </w:tcMar>
          </w:tcPr>
          <w:p>
            <w:pPr>
              <w:jc w:val="center"/>
            </w:pPr>
            <w:r>
              <w:rPr>
                <w:rFonts w:ascii="Calibri" w:hAnsi="Calibri"/>
                <w:b/>
                <w:color w:val="FFFFFF"/>
                <w:sz w:val="20"/>
              </w:rPr>
              <w:t>Thực thể kiến trúc Cashew</w:t>
            </w:r>
          </w:p>
        </w:tc>
        <w:tc>
          <w:tcPr>
            <w:tcW w:type="dxa" w:w="3216"/>
            <w:shd w:fill="1B447A"/>
            <w:tcMar>
              <w:top w:w="80" w:type="dxa"/>
              <w:bottom w:w="80" w:type="dxa"/>
              <w:left w:w="100" w:type="dxa"/>
              <w:right w:w="100" w:type="dxa"/>
            </w:tcMar>
          </w:tcPr>
          <w:p>
            <w:pPr>
              <w:jc w:val="center"/>
            </w:pPr>
            <w:r>
              <w:rPr>
                <w:rFonts w:ascii="Calibri" w:hAnsi="Calibri"/>
                <w:b/>
                <w:color w:val="FFFFFF"/>
                <w:sz w:val="20"/>
              </w:rPr>
              <w:t>Thực thể ứng dụng Quản lý Tài liệu</w:t>
            </w:r>
          </w:p>
        </w:tc>
        <w:tc>
          <w:tcPr>
            <w:tcW w:type="dxa" w:w="3216"/>
            <w:shd w:fill="1B447A"/>
            <w:tcMar>
              <w:top w:w="80" w:type="dxa"/>
              <w:bottom w:w="80" w:type="dxa"/>
              <w:left w:w="100" w:type="dxa"/>
              <w:right w:w="100" w:type="dxa"/>
            </w:tcMar>
          </w:tcPr>
          <w:p>
            <w:pPr>
              <w:jc w:val="center"/>
            </w:pPr>
            <w:r>
              <w:rPr>
                <w:rFonts w:ascii="Calibri" w:hAnsi="Calibri"/>
                <w:b/>
                <w:color w:val="FFFFFF"/>
                <w:sz w:val="20"/>
              </w:rPr>
              <w:t>Ý nghĩa và vai trò nghiệp vụ</w:t>
            </w:r>
          </w:p>
        </w:tc>
      </w:tr>
      <w:tr>
        <w:tc>
          <w:tcPr>
            <w:tcW w:type="dxa" w:w="3216"/>
            <w:shd w:fill="FFFFFF"/>
            <w:tcMar>
              <w:top w:w="70" w:type="dxa"/>
              <w:bottom w:w="70" w:type="dxa"/>
              <w:left w:w="90" w:type="dxa"/>
              <w:right w:w="90" w:type="dxa"/>
            </w:tcMar>
          </w:tcPr>
          <w:p>
            <w:r>
              <w:rPr>
                <w:rFonts w:ascii="Calibri" w:hAnsi="Calibri"/>
                <w:b/>
                <w:color w:val="1B447A"/>
                <w:sz w:val="19"/>
              </w:rPr>
              <w:t>Transactions (Giao dịch)</w:t>
            </w:r>
          </w:p>
        </w:tc>
        <w:tc>
          <w:tcPr>
            <w:tcW w:type="dxa" w:w="3216"/>
            <w:shd w:fill="FFFFFF"/>
            <w:tcMar>
              <w:top w:w="70" w:type="dxa"/>
              <w:bottom w:w="70" w:type="dxa"/>
              <w:left w:w="90" w:type="dxa"/>
              <w:right w:w="90" w:type="dxa"/>
            </w:tcMar>
          </w:tcPr>
          <w:p>
            <w:r>
              <w:rPr>
                <w:rFonts w:ascii="Calibri" w:hAnsi="Calibri"/>
                <w:b/>
                <w:color w:val="2A5298"/>
                <w:sz w:val="19"/>
              </w:rPr>
              <w:t>Study Documents (Tài liệu học tập)</w:t>
            </w:r>
          </w:p>
        </w:tc>
        <w:tc>
          <w:tcPr>
            <w:tcW w:type="dxa" w:w="3216"/>
            <w:shd w:fill="FFFFFF"/>
            <w:tcMar>
              <w:top w:w="70" w:type="dxa"/>
              <w:bottom w:w="70" w:type="dxa"/>
              <w:left w:w="90" w:type="dxa"/>
              <w:right w:w="90" w:type="dxa"/>
            </w:tcMar>
          </w:tcPr>
          <w:p>
            <w:r>
              <w:rPr>
                <w:rFonts w:ascii="Calibri" w:hAnsi="Calibri"/>
                <w:color w:val="333333"/>
                <w:sz w:val="19"/>
              </w:rPr>
              <w:t>Thực thể trung tâm lưu giữ các tệp bài giảng, slide, giáo trình, bài tập và ghi chú học tập.</w:t>
            </w:r>
          </w:p>
        </w:tc>
      </w:tr>
      <w:tr>
        <w:tc>
          <w:tcPr>
            <w:tcW w:type="dxa" w:w="3216"/>
            <w:shd w:fill="F4F6F9"/>
            <w:tcMar>
              <w:top w:w="70" w:type="dxa"/>
              <w:bottom w:w="70" w:type="dxa"/>
              <w:left w:w="90" w:type="dxa"/>
              <w:right w:w="90" w:type="dxa"/>
            </w:tcMar>
          </w:tcPr>
          <w:p>
            <w:r>
              <w:rPr>
                <w:rFonts w:ascii="Calibri" w:hAnsi="Calibri"/>
                <w:b/>
                <w:color w:val="1B447A"/>
                <w:sz w:val="19"/>
              </w:rPr>
              <w:t>Wallets (Ví / Tài khoản)</w:t>
            </w:r>
          </w:p>
        </w:tc>
        <w:tc>
          <w:tcPr>
            <w:tcW w:type="dxa" w:w="3216"/>
            <w:shd w:fill="F4F6F9"/>
            <w:tcMar>
              <w:top w:w="70" w:type="dxa"/>
              <w:bottom w:w="70" w:type="dxa"/>
              <w:left w:w="90" w:type="dxa"/>
              <w:right w:w="90" w:type="dxa"/>
            </w:tcMar>
          </w:tcPr>
          <w:p>
            <w:r>
              <w:rPr>
                <w:rFonts w:ascii="Calibri" w:hAnsi="Calibri"/>
                <w:b/>
                <w:color w:val="2A5298"/>
                <w:sz w:val="19"/>
              </w:rPr>
              <w:t>Courses / Subjects (Môn học / Học phần)</w:t>
            </w:r>
          </w:p>
        </w:tc>
        <w:tc>
          <w:tcPr>
            <w:tcW w:type="dxa" w:w="3216"/>
            <w:shd w:fill="F4F6F9"/>
            <w:tcMar>
              <w:top w:w="70" w:type="dxa"/>
              <w:bottom w:w="70" w:type="dxa"/>
              <w:left w:w="90" w:type="dxa"/>
              <w:right w:w="90" w:type="dxa"/>
            </w:tcMar>
          </w:tcPr>
          <w:p>
            <w:r>
              <w:rPr>
                <w:rFonts w:ascii="Calibri" w:hAnsi="Calibri"/>
                <w:color w:val="333333"/>
                <w:sz w:val="19"/>
              </w:rPr>
              <w:t>Đóng vai trò khoang chứa độc lập. Mỗi môn học quản lý một tập tài liệu, có mã màu và icon riêng.</w:t>
            </w:r>
          </w:p>
        </w:tc>
      </w:tr>
      <w:tr>
        <w:tc>
          <w:tcPr>
            <w:tcW w:type="dxa" w:w="3216"/>
            <w:shd w:fill="FFFFFF"/>
            <w:tcMar>
              <w:top w:w="70" w:type="dxa"/>
              <w:bottom w:w="70" w:type="dxa"/>
              <w:left w:w="90" w:type="dxa"/>
              <w:right w:w="90" w:type="dxa"/>
            </w:tcMar>
          </w:tcPr>
          <w:p>
            <w:r>
              <w:rPr>
                <w:rFonts w:ascii="Calibri" w:hAnsi="Calibri"/>
                <w:b/>
                <w:color w:val="1B447A"/>
                <w:sz w:val="19"/>
              </w:rPr>
              <w:t>Categories (Danh mục)</w:t>
            </w:r>
          </w:p>
        </w:tc>
        <w:tc>
          <w:tcPr>
            <w:tcW w:type="dxa" w:w="3216"/>
            <w:shd w:fill="FFFFFF"/>
            <w:tcMar>
              <w:top w:w="70" w:type="dxa"/>
              <w:bottom w:w="70" w:type="dxa"/>
              <w:left w:w="90" w:type="dxa"/>
              <w:right w:w="90" w:type="dxa"/>
            </w:tcMar>
          </w:tcPr>
          <w:p>
            <w:r>
              <w:rPr>
                <w:rFonts w:ascii="Calibri" w:hAnsi="Calibri"/>
                <w:b/>
                <w:color w:val="2A5298"/>
                <w:sz w:val="19"/>
              </w:rPr>
              <w:t>Document Topics (Chủ đề / Dạng tài liệu)</w:t>
            </w:r>
          </w:p>
        </w:tc>
        <w:tc>
          <w:tcPr>
            <w:tcW w:type="dxa" w:w="3216"/>
            <w:shd w:fill="FFFFFF"/>
            <w:tcMar>
              <w:top w:w="70" w:type="dxa"/>
              <w:bottom w:w="70" w:type="dxa"/>
              <w:left w:w="90" w:type="dxa"/>
              <w:right w:w="90" w:type="dxa"/>
            </w:tcMar>
          </w:tcPr>
          <w:p>
            <w:r>
              <w:rPr>
                <w:rFonts w:ascii="Calibri" w:hAnsi="Calibri"/>
                <w:color w:val="333333"/>
                <w:sz w:val="19"/>
              </w:rPr>
              <w:t>Cấu trúc phân cấp 2 tầng (Chủ đề chính &amp; Chủ đề phụ) để phân loại nội dung kiến thức khoa học.</w:t>
            </w:r>
          </w:p>
        </w:tc>
      </w:tr>
      <w:tr>
        <w:tc>
          <w:tcPr>
            <w:tcW w:type="dxa" w:w="3216"/>
            <w:shd w:fill="F4F6F9"/>
            <w:tcMar>
              <w:top w:w="70" w:type="dxa"/>
              <w:bottom w:w="70" w:type="dxa"/>
              <w:left w:w="90" w:type="dxa"/>
              <w:right w:w="90" w:type="dxa"/>
            </w:tcMar>
          </w:tcPr>
          <w:p>
            <w:r>
              <w:rPr>
                <w:rFonts w:ascii="Calibri" w:hAnsi="Calibri"/>
                <w:b/>
                <w:color w:val="1B447A"/>
                <w:sz w:val="19"/>
              </w:rPr>
              <w:t>Budgets &amp; Objectives (Mục tiêu)</w:t>
            </w:r>
          </w:p>
        </w:tc>
        <w:tc>
          <w:tcPr>
            <w:tcW w:type="dxa" w:w="3216"/>
            <w:shd w:fill="F4F6F9"/>
            <w:tcMar>
              <w:top w:w="70" w:type="dxa"/>
              <w:bottom w:w="70" w:type="dxa"/>
              <w:left w:w="90" w:type="dxa"/>
              <w:right w:w="90" w:type="dxa"/>
            </w:tcMar>
          </w:tcPr>
          <w:p>
            <w:r>
              <w:rPr>
                <w:rFonts w:ascii="Calibri" w:hAnsi="Calibri"/>
                <w:b/>
                <w:color w:val="2A5298"/>
                <w:sz w:val="19"/>
              </w:rPr>
              <w:t>Study Goals &amp; Deadlines (Kế hoạch / Hạn nộp)</w:t>
            </w:r>
          </w:p>
        </w:tc>
        <w:tc>
          <w:tcPr>
            <w:tcW w:type="dxa" w:w="3216"/>
            <w:shd w:fill="F4F6F9"/>
            <w:tcMar>
              <w:top w:w="70" w:type="dxa"/>
              <w:bottom w:w="70" w:type="dxa"/>
              <w:left w:w="90" w:type="dxa"/>
              <w:right w:w="90" w:type="dxa"/>
            </w:tcMar>
          </w:tcPr>
          <w:p>
            <w:r>
              <w:rPr>
                <w:rFonts w:ascii="Calibri" w:hAnsi="Calibri"/>
                <w:color w:val="333333"/>
                <w:sz w:val="19"/>
              </w:rPr>
              <w:t>Định lượng chỉ tiêu học tập (số tài liệu cần đọc/tuần) và nhắc nhở thời hạn nộp bài tập lớn/đồ án.</w:t>
            </w:r>
          </w:p>
        </w:tc>
      </w:tr>
    </w:tbl>
    <w:p>
      <w:pPr>
        <w:keepNext/>
        <w:spacing w:before="200" w:after="60"/>
      </w:pPr>
      <w:r>
        <w:rPr>
          <w:rFonts w:ascii="Calibri" w:hAnsi="Calibri"/>
          <w:b/>
          <w:color w:val="2A5298"/>
          <w:sz w:val="23"/>
        </w:rPr>
        <w:t>1.1. Chi tiết các nhóm chức năng nghiệp vụ cốt lõi</w:t>
      </w:r>
    </w:p>
    <w:p>
      <w:pPr>
        <w:pStyle w:val="ListBullet"/>
        <w:spacing w:before="20" w:after="60" w:line="276" w:lineRule="auto"/>
      </w:pPr>
      <w:r>
        <w:rPr>
          <w:rFonts w:ascii="Calibri" w:hAnsi="Calibri"/>
          <w:b/>
          <w:color w:val="1B447A"/>
          <w:sz w:val="21"/>
        </w:rPr>
        <w:t xml:space="preserve">Nhóm 1: Quản lý Tài liệu Học tập (CRUD Documents): </w:t>
      </w:r>
      <w:r>
        <w:rPr>
          <w:rFonts w:ascii="Calibri" w:hAnsi="Calibri"/>
          <w:color w:val="333333"/>
          <w:sz w:val="21"/>
        </w:rPr>
        <w:t>Thêm mới tài liệu gồm: Tiêu đề, Môn học trực thuộc (bắt buộc), Chủ đề, Đường dẫn tệp nội bộ hoặc liên kết Drive/URL, Ghi chú tóm tắt (Note &lt;= 500 ký tự). Hỗ trợ đánh dấu trạng thái Đã đọc / Chưa đọc, cờ Đánh dấu quan trọng (Favorite). Cho phép chỉnh sửa và cập nhật tem thời gian dateTimeModified; Hỗ trợ xóa đơn lẻ hoặc xóa hàng loạt (Bulk Delete).</w:t>
      </w:r>
    </w:p>
    <w:p>
      <w:pPr>
        <w:pStyle w:val="ListBullet"/>
        <w:spacing w:before="20" w:after="60" w:line="276" w:lineRule="auto"/>
      </w:pPr>
      <w:r>
        <w:rPr>
          <w:rFonts w:ascii="Calibri" w:hAnsi="Calibri"/>
          <w:b/>
          <w:color w:val="1B447A"/>
          <w:sz w:val="21"/>
        </w:rPr>
        <w:t xml:space="preserve">Nhóm 2: Quản lý Môn học / Học phần (Courses Management): </w:t>
      </w:r>
      <w:r>
        <w:rPr>
          <w:rFonts w:ascii="Calibri" w:hAnsi="Calibri"/>
          <w:color w:val="333333"/>
          <w:sz w:val="21"/>
        </w:rPr>
        <w:t>Tạo và tùy biến môn học với bảng mã màu chủ đề (Color Palette) và Icon/Emoji đặc trưng. Tự động tính toán tổng số lượng tài liệu, tổng dung lượng tệp lưu trữ và phần trăm hoàn thành tài liệu của từng môn học.</w:t>
      </w:r>
    </w:p>
    <w:p>
      <w:pPr>
        <w:pStyle w:val="ListBullet"/>
        <w:spacing w:before="20" w:after="60" w:line="276" w:lineRule="auto"/>
      </w:pPr>
      <w:r>
        <w:rPr>
          <w:rFonts w:ascii="Calibri" w:hAnsi="Calibri"/>
          <w:b/>
          <w:color w:val="1B447A"/>
          <w:sz w:val="21"/>
        </w:rPr>
        <w:t xml:space="preserve">Nhóm 3: Phân loại Chủ đề &amp; Dạng tài liệu (Hierarchical Topics): </w:t>
      </w:r>
      <w:r>
        <w:rPr>
          <w:rFonts w:ascii="Calibri" w:hAnsi="Calibri"/>
          <w:color w:val="333333"/>
          <w:sz w:val="21"/>
        </w:rPr>
        <w:t>Hệ thống hỗ trợ phân loại 2 tầng linh hoạt: Tầng chính (Slide bài giảng, Giáo trình chính, Bài tập lớn, Đề thi thử) và Tầng phụ (Chương 1, Chương 2, Tài liệu tham khảo mở rộng).</w:t>
      </w:r>
    </w:p>
    <w:p>
      <w:pPr>
        <w:pStyle w:val="ListBullet"/>
        <w:spacing w:before="20" w:after="60" w:line="276" w:lineRule="auto"/>
      </w:pPr>
      <w:r>
        <w:rPr>
          <w:rFonts w:ascii="Calibri" w:hAnsi="Calibri"/>
          <w:b/>
          <w:color w:val="1B447A"/>
          <w:sz w:val="21"/>
        </w:rPr>
        <w:t xml:space="preserve">Nhóm 4: Quản lý Kế hoạch &amp; Hạn nộp (Goals &amp; Deadlines): </w:t>
      </w:r>
      <w:r>
        <w:rPr>
          <w:rFonts w:ascii="Calibri" w:hAnsi="Calibri"/>
          <w:color w:val="333333"/>
          <w:sz w:val="21"/>
        </w:rPr>
        <w:t>Thiết lập chỉ tiêu số lượng tài liệu cần hoàn thành theo chu kỳ Tuần/Tháng. Quản lý danh sách Deadlines kèm tính năng tự động đếm ngược số ngày còn lại và phát thông báo nhắc nhở.</w:t>
      </w:r>
    </w:p>
    <w:p>
      <w:pPr>
        <w:pStyle w:val="ListBullet"/>
        <w:spacing w:before="20" w:after="60" w:line="276" w:lineRule="auto"/>
      </w:pPr>
      <w:r>
        <w:rPr>
          <w:rFonts w:ascii="Calibri" w:hAnsi="Calibri"/>
          <w:b/>
          <w:color w:val="1B447A"/>
          <w:sz w:val="21"/>
        </w:rPr>
        <w:t xml:space="preserve">Nhóm 5: Tìm kiếm &amp; Lọc dữ liệu tốc độ cao (Fast Search &amp; Filters): </w:t>
      </w:r>
      <w:r>
        <w:rPr>
          <w:rFonts w:ascii="Calibri" w:hAnsi="Calibri"/>
          <w:color w:val="333333"/>
          <w:sz w:val="21"/>
        </w:rPr>
        <w:t>Tìm kiếm toàn văn (Full-Text Search) theo tiêu đề và nội dung ghi chú tức thì (&lt; 5ms). Kết hợp bộ lọc đa tiêu chí (Môn học + Dạng tài liệu + Trạng thái hoàn thành + Thời gian tạo).</w:t>
      </w:r>
    </w:p>
    <w:p>
      <w:pPr>
        <w:keepNext/>
        <w:spacing w:before="280" w:after="80"/>
      </w:pPr>
      <w:r>
        <w:rPr>
          <w:rFonts w:ascii="Calibri" w:hAnsi="Calibri"/>
          <w:b/>
          <w:color w:val="1B447A"/>
          <w:sz w:val="26"/>
        </w:rPr>
        <w:t>2. THIẾT KẾ SƠ ĐỒ LUỒNG DỮ LIỆU (DATA FLOW DIAGRAM - DFD)</w:t>
      </w:r>
    </w:p>
    <w:p>
      <w:pPr>
        <w:spacing w:before="40" w:after="80" w:line="276" w:lineRule="auto"/>
      </w:pPr>
      <w:r>
        <w:rPr>
          <w:rFonts w:ascii="Calibri" w:hAnsi="Calibri"/>
          <w:color w:val="333333"/>
          <w:sz w:val="21"/>
        </w:rPr>
        <w:t>Ứng dụng tuân thủ nghiêm ngặt nguyên lý Local-First của kiến trúc Cashew: Mọi thao tác xử lý nghiệp vụ, đọc/ghi dữ liệu đều diễn ra trực tiếp trên cơ sở dữ liệu SQLite nội bộ của thiết bị để triệt tiêu hoàn toàn độ trễ mạng (Zero Latency). Tiến trình đồng bộ đám mây (Cloud Sync) được tách biệt hoàn toàn để chạy ngầm dưới nền.</w:t>
      </w:r>
    </w:p>
    <w:p>
      <w:pPr>
        <w:keepNext/>
        <w:spacing w:before="200" w:after="60"/>
      </w:pPr>
      <w:r>
        <w:rPr>
          <w:rFonts w:ascii="Calibri" w:hAnsi="Calibri"/>
          <w:b/>
          <w:color w:val="2A5298"/>
          <w:sz w:val="23"/>
        </w:rPr>
        <w:t>2.1. Sơ đồ luồng dữ liệu ngữ cảnh (DFD Mức 0 - Context Level)</w:t>
      </w:r>
    </w:p>
    <w:p>
      <w:pPr>
        <w:spacing w:before="40" w:after="80" w:line="276" w:lineRule="auto"/>
      </w:pPr>
      <w:r>
        <w:rPr>
          <w:rFonts w:ascii="Calibri" w:hAnsi="Calibri"/>
          <w:color w:val="333333"/>
          <w:sz w:val="21"/>
        </w:rPr>
        <w:t>Sơ đồ DFD Mức 0 xác định ranh giới tương tác giữa Sinh viên (User) với Hệ thống Quản lý Tài liệu Học tập và các tác nhân đám mây bên ngoài (Google Drive, Firebase Auth):</w:t>
      </w:r>
    </w:p>
    <w:tbl>
      <w:tblPr>
        <w:tblW w:type="auto" w:w="0"/>
        <w:jc w:val="center"/>
        <w:tblLook w:firstColumn="1" w:firstRow="1" w:lastColumn="0" w:lastRow="0" w:noHBand="0" w:noVBand="1" w:val="04A0"/>
      </w:tblPr>
      <w:tblGrid>
        <w:gridCol w:w="3216"/>
        <w:gridCol w:w="3216"/>
        <w:gridCol w:w="3216"/>
      </w:tblGrid>
      <w:tr>
        <w:tc>
          <w:tcPr>
            <w:tcW w:type="dxa" w:w="3216"/>
            <w:shd w:fill="2A5298"/>
            <w:tcMar>
              <w:top w:w="70" w:type="dxa"/>
              <w:bottom w:w="70" w:type="dxa"/>
              <w:left w:w="90" w:type="dxa"/>
              <w:right w:w="90" w:type="dxa"/>
            </w:tcMar>
          </w:tcPr>
          <w:p>
            <w:pPr>
              <w:jc w:val="center"/>
            </w:pPr>
            <w:r>
              <w:rPr>
                <w:rFonts w:ascii="Calibri" w:hAnsi="Calibri"/>
                <w:b/>
                <w:color w:val="FFFFFF"/>
                <w:sz w:val="19"/>
              </w:rPr>
              <w:t>Tác nhân ngoài (Entity)</w:t>
            </w:r>
          </w:p>
        </w:tc>
        <w:tc>
          <w:tcPr>
            <w:tcW w:type="dxa" w:w="3216"/>
            <w:shd w:fill="2A5298"/>
            <w:tcMar>
              <w:top w:w="70" w:type="dxa"/>
              <w:bottom w:w="70" w:type="dxa"/>
              <w:left w:w="90" w:type="dxa"/>
              <w:right w:w="90" w:type="dxa"/>
            </w:tcMar>
          </w:tcPr>
          <w:p>
            <w:pPr>
              <w:jc w:val="center"/>
            </w:pPr>
            <w:r>
              <w:rPr>
                <w:rFonts w:ascii="Calibri" w:hAnsi="Calibri"/>
                <w:b/>
                <w:color w:val="FFFFFF"/>
                <w:sz w:val="19"/>
              </w:rPr>
              <w:t>Luồng dữ liệu vào (Input Flow)</w:t>
            </w:r>
          </w:p>
        </w:tc>
        <w:tc>
          <w:tcPr>
            <w:tcW w:type="dxa" w:w="3216"/>
            <w:shd w:fill="2A5298"/>
            <w:tcMar>
              <w:top w:w="70" w:type="dxa"/>
              <w:bottom w:w="70" w:type="dxa"/>
              <w:left w:w="90" w:type="dxa"/>
              <w:right w:w="90" w:type="dxa"/>
            </w:tcMar>
          </w:tcPr>
          <w:p>
            <w:pPr>
              <w:jc w:val="center"/>
            </w:pPr>
            <w:r>
              <w:rPr>
                <w:rFonts w:ascii="Calibri" w:hAnsi="Calibri"/>
                <w:b/>
                <w:color w:val="FFFFFF"/>
                <w:sz w:val="19"/>
              </w:rPr>
              <w:t>Luồng dữ liệu ra (Output Flow)</w:t>
            </w:r>
          </w:p>
        </w:tc>
      </w:tr>
      <w:tr>
        <w:tc>
          <w:tcPr>
            <w:tcW w:type="dxa" w:w="3216"/>
            <w:shd w:fill="FFFFFF"/>
            <w:tcMar>
              <w:top w:w="60" w:type="dxa"/>
              <w:bottom w:w="60" w:type="dxa"/>
              <w:left w:w="80" w:type="dxa"/>
              <w:right w:w="80" w:type="dxa"/>
            </w:tcMar>
          </w:tcPr>
          <w:p>
            <w:r>
              <w:rPr>
                <w:rFonts w:ascii="Calibri" w:hAnsi="Calibri"/>
                <w:b/>
                <w:color w:val="1B447A"/>
                <w:sz w:val="18"/>
              </w:rPr>
              <w:t>Sinh viên / Người dùng</w:t>
            </w:r>
          </w:p>
        </w:tc>
        <w:tc>
          <w:tcPr>
            <w:tcW w:type="dxa" w:w="3216"/>
            <w:shd w:fill="FFFFFF"/>
            <w:tcMar>
              <w:top w:w="60" w:type="dxa"/>
              <w:bottom w:w="60" w:type="dxa"/>
              <w:left w:w="80" w:type="dxa"/>
              <w:right w:w="80" w:type="dxa"/>
            </w:tcMar>
          </w:tcPr>
          <w:p>
            <w:r>
              <w:rPr>
                <w:rFonts w:ascii="Calibri" w:hAnsi="Calibri"/>
                <w:color w:val="333333"/>
                <w:sz w:val="18"/>
              </w:rPr>
              <w:t>Yêu cầu CRUD tài liệu, môn học; Từ khóa tìm kiếm; Bộ lọc chủ đề; Yêu cầu sao lưu.</w:t>
            </w:r>
          </w:p>
        </w:tc>
        <w:tc>
          <w:tcPr>
            <w:tcW w:type="dxa" w:w="3216"/>
            <w:shd w:fill="FFFFFF"/>
            <w:tcMar>
              <w:top w:w="60" w:type="dxa"/>
              <w:bottom w:w="60" w:type="dxa"/>
              <w:left w:w="80" w:type="dxa"/>
              <w:right w:w="80" w:type="dxa"/>
            </w:tcMar>
          </w:tcPr>
          <w:p>
            <w:r>
              <w:rPr>
                <w:rFonts w:ascii="Calibri" w:hAnsi="Calibri"/>
                <w:color w:val="333333"/>
                <w:sz w:val="18"/>
              </w:rPr>
              <w:t>Hiển thị danh sách tài liệu; Biểu đồ thống kê tiến độ học; Kết quả tìm kiếm lọc; Cảnh báo deadline.</w:t>
            </w:r>
          </w:p>
        </w:tc>
      </w:tr>
      <w:tr>
        <w:tc>
          <w:tcPr>
            <w:tcW w:type="dxa" w:w="3216"/>
            <w:shd w:fill="F4F6F9"/>
            <w:tcMar>
              <w:top w:w="60" w:type="dxa"/>
              <w:bottom w:w="60" w:type="dxa"/>
              <w:left w:w="80" w:type="dxa"/>
              <w:right w:w="80" w:type="dxa"/>
            </w:tcMar>
          </w:tcPr>
          <w:p>
            <w:r>
              <w:rPr>
                <w:rFonts w:ascii="Calibri" w:hAnsi="Calibri"/>
                <w:b/>
                <w:color w:val="1B447A"/>
                <w:sz w:val="18"/>
              </w:rPr>
              <w:t>Google Drive AppData Storage</w:t>
            </w:r>
          </w:p>
        </w:tc>
        <w:tc>
          <w:tcPr>
            <w:tcW w:type="dxa" w:w="3216"/>
            <w:shd w:fill="F4F6F9"/>
            <w:tcMar>
              <w:top w:w="60" w:type="dxa"/>
              <w:bottom w:w="60" w:type="dxa"/>
              <w:left w:w="80" w:type="dxa"/>
              <w:right w:w="80" w:type="dxa"/>
            </w:tcMar>
          </w:tcPr>
          <w:p>
            <w:r>
              <w:rPr>
                <w:rFonts w:ascii="Calibri" w:hAnsi="Calibri"/>
                <w:color w:val="333333"/>
                <w:sz w:val="18"/>
              </w:rPr>
              <w:t>Tệp sao lưu phục hồi (.sqlite snapshot).</w:t>
            </w:r>
          </w:p>
        </w:tc>
        <w:tc>
          <w:tcPr>
            <w:tcW w:type="dxa" w:w="3216"/>
            <w:shd w:fill="F4F6F9"/>
            <w:tcMar>
              <w:top w:w="60" w:type="dxa"/>
              <w:bottom w:w="60" w:type="dxa"/>
              <w:left w:w="80" w:type="dxa"/>
              <w:right w:w="80" w:type="dxa"/>
            </w:tcMar>
          </w:tcPr>
          <w:p>
            <w:r>
              <w:rPr>
                <w:rFonts w:ascii="Calibri" w:hAnsi="Calibri"/>
                <w:color w:val="333333"/>
                <w:sz w:val="18"/>
              </w:rPr>
              <w:t>Tệp nhị phân sao lưu nén (.sqlite) được đẩy lên tự động theo chu kỳ.</w:t>
            </w:r>
          </w:p>
        </w:tc>
      </w:tr>
      <w:tr>
        <w:tc>
          <w:tcPr>
            <w:tcW w:type="dxa" w:w="3216"/>
            <w:shd w:fill="FFFFFF"/>
            <w:tcMar>
              <w:top w:w="60" w:type="dxa"/>
              <w:bottom w:w="60" w:type="dxa"/>
              <w:left w:w="80" w:type="dxa"/>
              <w:right w:w="80" w:type="dxa"/>
            </w:tcMar>
          </w:tcPr>
          <w:p>
            <w:r>
              <w:rPr>
                <w:rFonts w:ascii="Calibri" w:hAnsi="Calibri"/>
                <w:b/>
                <w:color w:val="1B447A"/>
                <w:sz w:val="18"/>
              </w:rPr>
              <w:t>Firebase Authentication</w:t>
            </w:r>
          </w:p>
        </w:tc>
        <w:tc>
          <w:tcPr>
            <w:tcW w:type="dxa" w:w="3216"/>
            <w:shd w:fill="FFFFFF"/>
            <w:tcMar>
              <w:top w:w="60" w:type="dxa"/>
              <w:bottom w:w="60" w:type="dxa"/>
              <w:left w:w="80" w:type="dxa"/>
              <w:right w:w="80" w:type="dxa"/>
            </w:tcMar>
          </w:tcPr>
          <w:p>
            <w:r>
              <w:rPr>
                <w:rFonts w:ascii="Calibri" w:hAnsi="Calibri"/>
                <w:color w:val="333333"/>
                <w:sz w:val="18"/>
              </w:rPr>
              <w:t>Mã ủy quyền đăng nhập (Google OAuth 2.0 / Email Auth).</w:t>
            </w:r>
          </w:p>
        </w:tc>
        <w:tc>
          <w:tcPr>
            <w:tcW w:type="dxa" w:w="3216"/>
            <w:shd w:fill="FFFFFF"/>
            <w:tcMar>
              <w:top w:w="60" w:type="dxa"/>
              <w:bottom w:w="60" w:type="dxa"/>
              <w:left w:w="80" w:type="dxa"/>
              <w:right w:w="80" w:type="dxa"/>
            </w:tcMar>
          </w:tcPr>
          <w:p>
            <w:r>
              <w:rPr>
                <w:rFonts w:ascii="Calibri" w:hAnsi="Calibri"/>
                <w:color w:val="333333"/>
                <w:sz w:val="18"/>
              </w:rPr>
              <w:t>Token xác thực danh tính người dùng (JWT Token) để cấp quyền truy cập dịch vụ.</w:t>
            </w:r>
          </w:p>
        </w:tc>
      </w:tr>
      <w:tr>
        <w:tc>
          <w:tcPr>
            <w:tcW w:type="dxa" w:w="3216"/>
          </w:tcPr>
          <w:p/>
        </w:tc>
        <w:tc>
          <w:tcPr>
            <w:tcW w:type="dxa" w:w="3216"/>
          </w:tcPr>
          <w:p/>
        </w:tc>
        <w:tc>
          <w:tcPr>
            <w:tcW w:type="dxa" w:w="3216"/>
          </w:tcPr>
          <w:p/>
        </w:tc>
      </w:tr>
    </w:tbl>
    <w:p>
      <w:pPr>
        <w:keepNext/>
        <w:spacing w:before="200" w:after="60"/>
      </w:pPr>
      <w:r>
        <w:rPr>
          <w:rFonts w:ascii="Calibri" w:hAnsi="Calibri"/>
          <w:b/>
          <w:color w:val="2A5298"/>
          <w:sz w:val="23"/>
        </w:rPr>
        <w:t>2.2. Sơ đồ luồng dữ liệu phân rã chi tiết (DFD Mức 1 - Functional Decomposition)</w:t>
      </w:r>
    </w:p>
    <w:p>
      <w:pPr>
        <w:spacing w:before="40" w:after="80" w:line="276" w:lineRule="auto"/>
      </w:pPr>
      <w:r>
        <w:rPr>
          <w:rFonts w:ascii="Calibri" w:hAnsi="Calibri"/>
          <w:color w:val="333333"/>
          <w:sz w:val="21"/>
        </w:rPr>
        <w:t>Hệ thống được phân rã thành 4 tiến trình xử lý cốt lõi, tương tác với 5 kho lưu trữ dữ liệu cục bộ và dịch vụ đám mây:</w:t>
      </w:r>
    </w:p>
    <w:tbl>
      <w:tblPr>
        <w:tblW w:type="auto" w:w="0"/>
        <w:jc w:val="center"/>
        <w:tblLook w:firstColumn="1" w:firstRow="1" w:lastColumn="0" w:lastRow="0" w:noHBand="0" w:noVBand="1" w:val="04A0"/>
      </w:tblPr>
      <w:tblGrid>
        <w:gridCol w:w="2412"/>
        <w:gridCol w:w="2412"/>
        <w:gridCol w:w="2412"/>
        <w:gridCol w:w="2412"/>
      </w:tblGrid>
      <w:tr>
        <w:tc>
          <w:tcPr>
            <w:tcW w:type="dxa" w:w="2412"/>
            <w:shd w:fill="1B447A"/>
            <w:tcMar>
              <w:top w:w="70" w:type="dxa"/>
              <w:bottom w:w="70" w:type="dxa"/>
              <w:left w:w="90" w:type="dxa"/>
              <w:right w:w="90" w:type="dxa"/>
            </w:tcMar>
          </w:tcPr>
          <w:p>
            <w:pPr>
              <w:jc w:val="center"/>
            </w:pPr>
            <w:r>
              <w:rPr>
                <w:rFonts w:ascii="Calibri" w:hAnsi="Calibri"/>
                <w:b/>
                <w:color w:val="FFFFFF"/>
                <w:sz w:val="19"/>
              </w:rPr>
              <w:t>Mã tiến trình</w:t>
            </w:r>
          </w:p>
        </w:tc>
        <w:tc>
          <w:tcPr>
            <w:tcW w:type="dxa" w:w="2412"/>
            <w:shd w:fill="1B447A"/>
            <w:tcMar>
              <w:top w:w="70" w:type="dxa"/>
              <w:bottom w:w="70" w:type="dxa"/>
              <w:left w:w="90" w:type="dxa"/>
              <w:right w:w="90" w:type="dxa"/>
            </w:tcMar>
          </w:tcPr>
          <w:p>
            <w:pPr>
              <w:jc w:val="center"/>
            </w:pPr>
            <w:r>
              <w:rPr>
                <w:rFonts w:ascii="Calibri" w:hAnsi="Calibri"/>
                <w:b/>
                <w:color w:val="FFFFFF"/>
                <w:sz w:val="19"/>
              </w:rPr>
              <w:t>Tên tiến trình xử lý</w:t>
            </w:r>
          </w:p>
        </w:tc>
        <w:tc>
          <w:tcPr>
            <w:tcW w:type="dxa" w:w="2412"/>
            <w:shd w:fill="1B447A"/>
            <w:tcMar>
              <w:top w:w="70" w:type="dxa"/>
              <w:bottom w:w="70" w:type="dxa"/>
              <w:left w:w="90" w:type="dxa"/>
              <w:right w:w="90" w:type="dxa"/>
            </w:tcMar>
          </w:tcPr>
          <w:p>
            <w:pPr>
              <w:jc w:val="center"/>
            </w:pPr>
            <w:r>
              <w:rPr>
                <w:rFonts w:ascii="Calibri" w:hAnsi="Calibri"/>
                <w:b/>
                <w:color w:val="FFFFFF"/>
                <w:sz w:val="19"/>
              </w:rPr>
              <w:t>Dữ liệu đầu vào &amp; Kho dữ liệu</w:t>
            </w:r>
          </w:p>
        </w:tc>
        <w:tc>
          <w:tcPr>
            <w:tcW w:type="dxa" w:w="2412"/>
            <w:shd w:fill="1B447A"/>
            <w:tcMar>
              <w:top w:w="70" w:type="dxa"/>
              <w:bottom w:w="70" w:type="dxa"/>
              <w:left w:w="90" w:type="dxa"/>
              <w:right w:w="90" w:type="dxa"/>
            </w:tcMar>
          </w:tcPr>
          <w:p>
            <w:pPr>
              <w:jc w:val="center"/>
            </w:pPr>
            <w:r>
              <w:rPr>
                <w:rFonts w:ascii="Calibri" w:hAnsi="Calibri"/>
                <w:b/>
                <w:color w:val="FFFFFF"/>
                <w:sz w:val="19"/>
              </w:rPr>
              <w:t>Kết quả đầu ra nghiệp vụ</w:t>
            </w:r>
          </w:p>
        </w:tc>
      </w:tr>
      <w:tr>
        <w:tc>
          <w:tcPr>
            <w:tcW w:type="dxa" w:w="2412"/>
            <w:shd w:fill="FFFFFF"/>
            <w:tcMar>
              <w:top w:w="60" w:type="dxa"/>
              <w:bottom w:w="60" w:type="dxa"/>
              <w:left w:w="80" w:type="dxa"/>
              <w:right w:w="80" w:type="dxa"/>
            </w:tcMar>
          </w:tcPr>
          <w:p>
            <w:r>
              <w:rPr>
                <w:rFonts w:ascii="Calibri" w:hAnsi="Calibri"/>
                <w:b/>
                <w:color w:val="1B447A"/>
                <w:sz w:val="18"/>
              </w:rPr>
              <w:t>P 1.0</w:t>
            </w:r>
          </w:p>
        </w:tc>
        <w:tc>
          <w:tcPr>
            <w:tcW w:type="dxa" w:w="2412"/>
            <w:shd w:fill="FFFFFF"/>
            <w:tcMar>
              <w:top w:w="60" w:type="dxa"/>
              <w:bottom w:w="60" w:type="dxa"/>
              <w:left w:w="80" w:type="dxa"/>
              <w:right w:w="80" w:type="dxa"/>
            </w:tcMar>
          </w:tcPr>
          <w:p>
            <w:r>
              <w:rPr>
                <w:rFonts w:ascii="Calibri" w:hAnsi="Calibri"/>
                <w:b/>
                <w:color w:val="2A5298"/>
                <w:sz w:val="18"/>
              </w:rPr>
              <w:t>Quản lý Tài liệu &amp; Môn học (CRUD)</w:t>
            </w:r>
          </w:p>
        </w:tc>
        <w:tc>
          <w:tcPr>
            <w:tcW w:type="dxa" w:w="2412"/>
            <w:shd w:fill="FFFFFF"/>
            <w:tcMar>
              <w:top w:w="60" w:type="dxa"/>
              <w:bottom w:w="60" w:type="dxa"/>
              <w:left w:w="80" w:type="dxa"/>
              <w:right w:w="80" w:type="dxa"/>
            </w:tcMar>
          </w:tcPr>
          <w:p>
            <w:r>
              <w:rPr>
                <w:rFonts w:ascii="Calibri" w:hAnsi="Calibri"/>
                <w:color w:val="333333"/>
                <w:sz w:val="18"/>
              </w:rPr>
              <w:t>Form nhập liệu từ UI ➔ Kho D1 (Documents), Kho D2 (Courses).</w:t>
            </w:r>
          </w:p>
        </w:tc>
        <w:tc>
          <w:tcPr>
            <w:tcW w:type="dxa" w:w="2412"/>
            <w:shd w:fill="FFFFFF"/>
            <w:tcMar>
              <w:top w:w="60" w:type="dxa"/>
              <w:bottom w:w="60" w:type="dxa"/>
              <w:left w:w="80" w:type="dxa"/>
              <w:right w:w="80" w:type="dxa"/>
            </w:tcMar>
          </w:tcPr>
          <w:p>
            <w:r>
              <w:rPr>
                <w:rFonts w:ascii="Calibri" w:hAnsi="Calibri"/>
                <w:color w:val="333333"/>
                <w:sz w:val="18"/>
              </w:rPr>
              <w:t>Thực thi ghi Atomic SQL INSERT/UPDATE. Kích hoạt Reactive Stream cập nhật UI tức thì.</w:t>
            </w:r>
          </w:p>
        </w:tc>
      </w:tr>
      <w:tr>
        <w:tc>
          <w:tcPr>
            <w:tcW w:type="dxa" w:w="2412"/>
            <w:shd w:fill="F4F6F9"/>
            <w:tcMar>
              <w:top w:w="60" w:type="dxa"/>
              <w:bottom w:w="60" w:type="dxa"/>
              <w:left w:w="80" w:type="dxa"/>
              <w:right w:w="80" w:type="dxa"/>
            </w:tcMar>
          </w:tcPr>
          <w:p>
            <w:r>
              <w:rPr>
                <w:rFonts w:ascii="Calibri" w:hAnsi="Calibri"/>
                <w:b/>
                <w:color w:val="1B447A"/>
                <w:sz w:val="18"/>
              </w:rPr>
              <w:t>P 2.0</w:t>
            </w:r>
          </w:p>
        </w:tc>
        <w:tc>
          <w:tcPr>
            <w:tcW w:type="dxa" w:w="2412"/>
            <w:shd w:fill="F4F6F9"/>
            <w:tcMar>
              <w:top w:w="60" w:type="dxa"/>
              <w:bottom w:w="60" w:type="dxa"/>
              <w:left w:w="80" w:type="dxa"/>
              <w:right w:w="80" w:type="dxa"/>
            </w:tcMar>
          </w:tcPr>
          <w:p>
            <w:r>
              <w:rPr>
                <w:rFonts w:ascii="Calibri" w:hAnsi="Calibri"/>
                <w:b/>
                <w:color w:val="2A5298"/>
                <w:sz w:val="18"/>
              </w:rPr>
              <w:t>Tìm kiếm &amp; Lọc dữ liệu tốc độ cao</w:t>
            </w:r>
          </w:p>
        </w:tc>
        <w:tc>
          <w:tcPr>
            <w:tcW w:type="dxa" w:w="2412"/>
            <w:shd w:fill="F4F6F9"/>
            <w:tcMar>
              <w:top w:w="60" w:type="dxa"/>
              <w:bottom w:w="60" w:type="dxa"/>
              <w:left w:w="80" w:type="dxa"/>
              <w:right w:w="80" w:type="dxa"/>
            </w:tcMar>
          </w:tcPr>
          <w:p>
            <w:r>
              <w:rPr>
                <w:rFonts w:ascii="Calibri" w:hAnsi="Calibri"/>
                <w:color w:val="333333"/>
                <w:sz w:val="18"/>
              </w:rPr>
              <w:t>Từ khóa tìm kiếm, Chip chọn môn/loại ➔ Truy vấn Kho D1, D2.</w:t>
            </w:r>
          </w:p>
        </w:tc>
        <w:tc>
          <w:tcPr>
            <w:tcW w:type="dxa" w:w="2412"/>
            <w:shd w:fill="F4F6F9"/>
            <w:tcMar>
              <w:top w:w="60" w:type="dxa"/>
              <w:bottom w:w="60" w:type="dxa"/>
              <w:left w:w="80" w:type="dxa"/>
              <w:right w:w="80" w:type="dxa"/>
            </w:tcMar>
          </w:tcPr>
          <w:p>
            <w:r>
              <w:rPr>
                <w:rFonts w:ascii="Calibri" w:hAnsi="Calibri"/>
                <w:color w:val="333333"/>
                <w:sz w:val="18"/>
              </w:rPr>
              <w:t>Trả về tập kết quả tài liệu thỏa mãn mệnh đề WHERE trong &lt; 5ms thông qua Indexing.</w:t>
            </w:r>
          </w:p>
        </w:tc>
      </w:tr>
      <w:tr>
        <w:tc>
          <w:tcPr>
            <w:tcW w:type="dxa" w:w="2412"/>
            <w:shd w:fill="FFFFFF"/>
            <w:tcMar>
              <w:top w:w="60" w:type="dxa"/>
              <w:bottom w:w="60" w:type="dxa"/>
              <w:left w:w="80" w:type="dxa"/>
              <w:right w:w="80" w:type="dxa"/>
            </w:tcMar>
          </w:tcPr>
          <w:p>
            <w:r>
              <w:rPr>
                <w:rFonts w:ascii="Calibri" w:hAnsi="Calibri"/>
                <w:b/>
                <w:color w:val="1B447A"/>
                <w:sz w:val="18"/>
              </w:rPr>
              <w:t>P 3.0</w:t>
            </w:r>
          </w:p>
        </w:tc>
        <w:tc>
          <w:tcPr>
            <w:tcW w:type="dxa" w:w="2412"/>
            <w:shd w:fill="FFFFFF"/>
            <w:tcMar>
              <w:top w:w="60" w:type="dxa"/>
              <w:bottom w:w="60" w:type="dxa"/>
              <w:left w:w="80" w:type="dxa"/>
              <w:right w:w="80" w:type="dxa"/>
            </w:tcMar>
          </w:tcPr>
          <w:p>
            <w:r>
              <w:rPr>
                <w:rFonts w:ascii="Calibri" w:hAnsi="Calibri"/>
                <w:b/>
                <w:color w:val="2A5298"/>
                <w:sz w:val="18"/>
              </w:rPr>
              <w:t>Tính toán Tiến độ &amp; Mục tiêu Deadline</w:t>
            </w:r>
          </w:p>
        </w:tc>
        <w:tc>
          <w:tcPr>
            <w:tcW w:type="dxa" w:w="2412"/>
            <w:shd w:fill="FFFFFF"/>
            <w:tcMar>
              <w:top w:w="60" w:type="dxa"/>
              <w:bottom w:w="60" w:type="dxa"/>
              <w:left w:w="80" w:type="dxa"/>
              <w:right w:w="80" w:type="dxa"/>
            </w:tcMar>
          </w:tcPr>
          <w:p>
            <w:r>
              <w:rPr>
                <w:rFonts w:ascii="Calibri" w:hAnsi="Calibri"/>
                <w:color w:val="333333"/>
                <w:sz w:val="18"/>
              </w:rPr>
              <w:t>Đọc trạng thái từ Kho D1 &amp; Kho D4 (StudyGoals).</w:t>
            </w:r>
          </w:p>
        </w:tc>
        <w:tc>
          <w:tcPr>
            <w:tcW w:type="dxa" w:w="2412"/>
            <w:shd w:fill="FFFFFF"/>
            <w:tcMar>
              <w:top w:w="60" w:type="dxa"/>
              <w:bottom w:w="60" w:type="dxa"/>
              <w:left w:w="80" w:type="dxa"/>
              <w:right w:w="80" w:type="dxa"/>
            </w:tcMar>
          </w:tcPr>
          <w:p>
            <w:r>
              <w:rPr>
                <w:rFonts w:ascii="Calibri" w:hAnsi="Calibri"/>
                <w:color w:val="333333"/>
                <w:sz w:val="18"/>
              </w:rPr>
              <w:t>Sinh chỉ số phần trăm hoàn thành; Kích hoạt thông báo cảnh báo tài liệu sắp quá hạn.</w:t>
            </w:r>
          </w:p>
        </w:tc>
      </w:tr>
      <w:tr>
        <w:tc>
          <w:tcPr>
            <w:tcW w:type="dxa" w:w="2412"/>
            <w:shd w:fill="F4F6F9"/>
            <w:tcMar>
              <w:top w:w="60" w:type="dxa"/>
              <w:bottom w:w="60" w:type="dxa"/>
              <w:left w:w="80" w:type="dxa"/>
              <w:right w:w="80" w:type="dxa"/>
            </w:tcMar>
          </w:tcPr>
          <w:p>
            <w:r>
              <w:rPr>
                <w:rFonts w:ascii="Calibri" w:hAnsi="Calibri"/>
                <w:b/>
                <w:color w:val="1B447A"/>
                <w:sz w:val="18"/>
              </w:rPr>
              <w:t>P 4.0</w:t>
            </w:r>
          </w:p>
        </w:tc>
        <w:tc>
          <w:tcPr>
            <w:tcW w:type="dxa" w:w="2412"/>
            <w:shd w:fill="F4F6F9"/>
            <w:tcMar>
              <w:top w:w="60" w:type="dxa"/>
              <w:bottom w:w="60" w:type="dxa"/>
              <w:left w:w="80" w:type="dxa"/>
              <w:right w:w="80" w:type="dxa"/>
            </w:tcMar>
          </w:tcPr>
          <w:p>
            <w:r>
              <w:rPr>
                <w:rFonts w:ascii="Calibri" w:hAnsi="Calibri"/>
                <w:b/>
                <w:color w:val="2A5298"/>
                <w:sz w:val="18"/>
              </w:rPr>
              <w:t>Đồng bộ &amp; Sao lưu đám mây ngầm</w:t>
            </w:r>
          </w:p>
        </w:tc>
        <w:tc>
          <w:tcPr>
            <w:tcW w:type="dxa" w:w="2412"/>
            <w:shd w:fill="F4F6F9"/>
            <w:tcMar>
              <w:top w:w="60" w:type="dxa"/>
              <w:bottom w:w="60" w:type="dxa"/>
              <w:left w:w="80" w:type="dxa"/>
              <w:right w:w="80" w:type="dxa"/>
            </w:tcMar>
          </w:tcPr>
          <w:p>
            <w:r>
              <w:rPr>
                <w:rFonts w:ascii="Calibri" w:hAnsi="Calibri"/>
                <w:color w:val="333333"/>
                <w:sz w:val="18"/>
              </w:rPr>
              <w:t>Lắng nghe cờ Dirty Flag từ Kho D1 ➔ Đọc toàn bộ DB SQLite.</w:t>
            </w:r>
          </w:p>
        </w:tc>
        <w:tc>
          <w:tcPr>
            <w:tcW w:type="dxa" w:w="2412"/>
            <w:shd w:fill="F4F6F9"/>
            <w:tcMar>
              <w:top w:w="60" w:type="dxa"/>
              <w:bottom w:w="60" w:type="dxa"/>
              <w:left w:w="80" w:type="dxa"/>
              <w:right w:w="80" w:type="dxa"/>
            </w:tcMar>
          </w:tcPr>
          <w:p>
            <w:r>
              <w:rPr>
                <w:rFonts w:ascii="Calibri" w:hAnsi="Calibri"/>
                <w:color w:val="333333"/>
                <w:sz w:val="18"/>
              </w:rPr>
              <w:t>Bộ đệm Debouncer chờ 3s ➔ Kết xuất snapshot sync-&lt;clientID&gt;.sqlite đẩy lên Google Drive.</w:t>
            </w:r>
          </w:p>
        </w:tc>
      </w:tr>
    </w:tbl>
    <w:p>
      <w:pPr>
        <w:keepNext/>
        <w:spacing w:before="200" w:after="60"/>
      </w:pPr>
      <w:r>
        <w:rPr>
          <w:rFonts w:ascii="Calibri" w:hAnsi="Calibri"/>
          <w:b/>
          <w:color w:val="2A5298"/>
          <w:sz w:val="23"/>
        </w:rPr>
        <w:t>2.3. Mô tả chi tiết 3 kịch bản luồng dữ liệu then chốt</w:t>
      </w:r>
    </w:p>
    <w:p>
      <w:pPr>
        <w:pStyle w:val="ListBullet"/>
        <w:spacing w:before="20" w:after="60" w:line="276" w:lineRule="auto"/>
      </w:pPr>
      <w:r>
        <w:rPr>
          <w:rFonts w:ascii="Calibri" w:hAnsi="Calibri"/>
          <w:b/>
          <w:color w:val="1B447A"/>
          <w:sz w:val="21"/>
        </w:rPr>
        <w:t xml:space="preserve">Kịch bản 1: Luồng Ghi dữ liệu khi thêm tài liệu mới (Write Flow): </w:t>
      </w:r>
      <w:r>
        <w:rPr>
          <w:rFonts w:ascii="Calibri" w:hAnsi="Calibri"/>
          <w:color w:val="333333"/>
          <w:sz w:val="21"/>
        </w:rPr>
        <w:t>Sinh viên điền biểu mẫu trên AddDocumentPage ➔ Form Validator kiểm tra tính hợp lệ ➔ Đóng gói thành DocumentCompanion ➔ Gọi hàm Database.into(documents).insert(companion) thực thi trong một Transaction nguyên khối (Atomic Transaction) xuống đĩa SQLite trong 1-2 mili-giây ➔ Drift ORM phát tín hiệu Reactive Stream báo hiệu dữ liệu đổi ➔ Tất cả các Widget UI đang mở tự động gọi hàm build() vẽ lại số liệu mà không cần tải lại trang.</w:t>
      </w:r>
    </w:p>
    <w:p>
      <w:pPr>
        <w:pStyle w:val="ListBullet"/>
        <w:spacing w:before="20" w:after="60" w:line="276" w:lineRule="auto"/>
      </w:pPr>
      <w:r>
        <w:rPr>
          <w:rFonts w:ascii="Calibri" w:hAnsi="Calibri"/>
          <w:b/>
          <w:color w:val="1B447A"/>
          <w:sz w:val="21"/>
        </w:rPr>
        <w:t xml:space="preserve">Kịch bản 2: Luồng Đọc &amp; Tìm kiếm phản ứng nhanh (Read &amp; Search Flow): </w:t>
      </w:r>
      <w:r>
        <w:rPr>
          <w:rFonts w:ascii="Calibri" w:hAnsi="Calibri"/>
          <w:color w:val="333333"/>
          <w:sz w:val="21"/>
        </w:rPr>
        <w:t>Sinh viên gõ từ khóa tìm kiếm ➔ Luồng Stream nhận ký tự và áp dụng Debounce 300ms ➔ Tầng Logic sinh câu truy vấn SQL SELECT kết hợp WHERE title LIKE ? AND courseFk = ? ➔ Tận dụng chỉ mục Database Index trên trường title để quét bảng với độ phức tạp O(log N) ➔ Trả danh sách kết quả về UI gần như tức thời.</w:t>
      </w:r>
    </w:p>
    <w:p>
      <w:pPr>
        <w:pStyle w:val="ListBullet"/>
        <w:spacing w:before="20" w:after="60" w:line="276" w:lineRule="auto"/>
      </w:pPr>
      <w:r>
        <w:rPr>
          <w:rFonts w:ascii="Calibri" w:hAnsi="Calibri"/>
          <w:b/>
          <w:color w:val="1B447A"/>
          <w:sz w:val="21"/>
        </w:rPr>
        <w:t xml:space="preserve">Kịch bản 3: Luồng Sao lưu ngầm không gây nghẽn (Background Cloud Sync Flow): </w:t>
      </w:r>
      <w:r>
        <w:rPr>
          <w:rFonts w:ascii="Calibri" w:hAnsi="Calibri"/>
          <w:color w:val="333333"/>
          <w:sz w:val="21"/>
        </w:rPr>
        <w:t>Sau khi hoàn tất thao tác ghi dữ liệu, hệ thống bật cờ Dirty Flag ➔ SyncClient khởi động bộ đếm Debouncer 3 giây ➔ Trích xuất tệp snapshot SQLite ➔ Gửi yêu cầu HTTP Multipart POST ngầm qua Google Drive API v3 lên thư mục an toàn appDataFolder ➔ Ghi nhận tem thời gian lastSynced mà không làm ảnh hưởng đến độ mượt mà của giao diện (60fps).</w:t>
      </w:r>
    </w:p>
    <w:tbl>
      <w:tblPr>
        <w:tblW w:type="auto" w:w="0"/>
        <w:jc w:val="center"/>
        <w:tblLook w:firstColumn="1" w:firstRow="1" w:lastColumn="0" w:lastRow="0" w:noHBand="0" w:noVBand="1" w:val="04A0"/>
      </w:tblPr>
      <w:tblGrid>
        <w:gridCol w:w="9648"/>
      </w:tblGrid>
      <w:tr>
        <w:tc>
          <w:tcPr>
            <w:tcW w:type="dxa" w:w="9648"/>
            <w:shd w:fill="F0F4F8"/>
            <w:tcMar>
              <w:top w:w="120" w:type="dxa"/>
              <w:bottom w:w="120" w:type="dxa"/>
              <w:left w:w="180" w:type="dxa"/>
              <w:right w:w="180" w:type="dxa"/>
            </w:tcMar>
            <w:tcBorders>
              <w:top w:val="none"/>
              <w:left w:val="single" w:sz="36" w:space="0" w:color="1B447A"/>
              <w:bottom w:val="none"/>
              <w:right w:val="none"/>
            </w:tcBorders>
          </w:tcPr>
          <w:p>
            <w:pPr>
              <w:spacing w:before="40" w:after="40"/>
            </w:pPr>
            <w:r>
              <w:rPr>
                <w:rFonts w:ascii="Calibri" w:hAnsi="Calibri"/>
                <w:b/>
                <w:color w:val="1B447A"/>
                <w:sz w:val="21"/>
              </w:rPr>
              <w:t xml:space="preserve">📌 KẾT LUẬN THIẾT KẾ YÊU CẦU 1: </w:t>
            </w:r>
            <w:r>
              <w:rPr>
                <w:rFonts w:ascii="Calibri" w:hAnsi="Calibri"/>
                <w:i/>
                <w:color w:val="333333"/>
                <w:sz w:val="20"/>
              </w:rPr>
              <w:t>Việc phân tách triệt để luồng đọc/ghi tại chỗ (Local SQLite) và luồng sao lưu nền (Background Cloud Sync) chính là yếu tố quyết định giúp ứng dụng đạt được tính sẵn sàng cao (High Availability), hoạt động bền bỉ trong mọi điều kiện mạng và bảo vệ trọn vẹn dữ liệu học tập của sinh viên.</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