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80"/>
        <w:jc w:val="center"/>
      </w:pPr>
      <w:r>
        <w:rPr>
          <w:rFonts w:ascii="Arial" w:cs="Arial" w:eastAsia="Arial" w:hAnsi="Arial"/>
          <w:b/>
          <w:bCs/>
          <w:color w:val="0B1F3A"/>
          <w:sz w:val="96"/>
          <w:szCs w:val="96"/>
        </w:rPr>
        <w:t xml:space="preserve">edgeAI</w:t>
      </w:r>
    </w:p>
    <w:p>
      <w:pPr>
        <w:spacing w:after="200"/>
        <w:jc w:val="center"/>
      </w:pPr>
      <w:r>
        <w:rPr>
          <w:rFonts w:ascii="Arial" w:cs="Arial" w:eastAsia="Arial" w:hAnsi="Arial"/>
          <w:color w:val="00A8CC"/>
          <w:sz w:val="36"/>
          <w:szCs w:val="36"/>
        </w:rPr>
        <w:t xml:space="preserve">Plateforme d'Intelligence de Paris Sportifs</w:t>
      </w:r>
    </w:p>
    <w:p>
      <w:pPr>
        <w:pBdr>
          <w:bottom w:val="single" w:color="00A8CC" w:sz="6" w:space="4"/>
        </w:pBdr>
        <w:spacing w:after="200"/>
      </w:pPr>
      <w:r>
        <w:t xml:space="preserve"/>
      </w:r>
    </w:p>
    <w:p>
      <w:pPr>
        <w:spacing w:after="80"/>
        <w:jc w:val="center"/>
      </w:pPr>
      <w:r>
        <w:rPr>
          <w:rFonts w:ascii="Arial" w:cs="Arial" w:eastAsia="Arial" w:hAnsi="Arial"/>
          <w:b/>
          <w:bCs/>
          <w:color w:val="0B1F3A"/>
          <w:sz w:val="28"/>
          <w:szCs w:val="28"/>
        </w:rPr>
        <w:t xml:space="preserve">PLAN D'IMPLÉMENTATION COMPLET</w:t>
      </w:r>
    </w:p>
    <w:p>
      <w:pPr>
        <w:spacing w:after="600"/>
        <w:jc w:val="center"/>
      </w:pPr>
      <w:r>
        <w:rPr>
          <w:rFonts w:ascii="Arial" w:cs="Arial" w:eastAsia="Arial" w:hAnsi="Arial"/>
          <w:color w:val="5A6A7A"/>
          <w:sz w:val="22"/>
          <w:szCs w:val="22"/>
        </w:rPr>
        <w:t xml:space="preserve">Architecture · Modèle IA · Backend · Frontend · Go-to-Market</w:t>
      </w:r>
    </w:p>
    <w:p>
      <w:pPr>
        <w:spacing w:after="80"/>
        <w:jc w:val="center"/>
      </w:pPr>
      <w:r>
        <w:rPr>
          <w:rFonts w:ascii="Arial" w:cs="Arial" w:eastAsia="Arial" w:hAnsi="Arial"/>
          <w:color w:val="5A6A7A"/>
          <w:sz w:val="20"/>
          <w:szCs w:val="20"/>
        </w:rPr>
        <w:t xml:space="preserve">Version 1.0 — Juin 2026</w:t>
      </w:r>
    </w:p>
    <w:p>
      <w:pPr>
        <w:spacing w:after="80"/>
        <w:jc w:val="center"/>
      </w:pPr>
      <w:r>
        <w:rPr>
          <w:rFonts w:ascii="Arial" w:cs="Arial" w:eastAsia="Arial" w:hAnsi="Arial"/>
          <w:b/>
          <w:bCs/>
          <w:color w:val="C0392B"/>
          <w:sz w:val="18"/>
          <w:szCs w:val="18"/>
        </w:rPr>
        <w:t xml:space="preserve">DOCUMENT CONFIDENTIEL</w:t>
      </w:r>
    </w:p>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Résumé Exécutif</w:t>
      </w:r>
    </w:p>
    <w:p>
      <w:pPr>
        <w:spacing w:after="160"/>
      </w:pPr>
      <w:r>
        <w:rPr>
          <w:rFonts w:ascii="Arial" w:cs="Arial" w:eastAsia="Arial" w:hAnsi="Arial"/>
          <w:color w:val="0D0D0D"/>
          <w:sz w:val="20"/>
          <w:szCs w:val="20"/>
        </w:rPr>
        <w:t xml:space="preserve">edgeAI est une plateforme SaaS B2C de conseil en paris sportifs basée sur un modèle prédictif propriétaire (XGBoost + calibration isotonique) et une gestion de bankroll algorithmique via le critère de Kelly fractionnel. La valeur produit repose sur une proposition unique : identifier des paris à espérance positive (edge &gt; 0) et calculer la mise optimale pour maximiser la croissance de la bankroll sur le long terme.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FFFFF" w:sz="1"/>
              <w:left w:val="single" w:color="FFFFFF" w:sz="1"/>
              <w:bottom w:val="single" w:color="FFFFFF" w:sz="1"/>
              <w:right w:val="single" w:color="FFFFFF" w:sz="1"/>
            </w:tcBorders>
            <w:shd w:fill="0B1F3A" w:val="clear"/>
            <w:tcMar>
              <w:top w:type="dxa" w:w="120"/>
              <w:left w:type="dxa" w:w="60"/>
              <w:bottom w:type="dxa" w:w="120"/>
              <w:right w:type="dxa" w:w="60"/>
            </w:tcMar>
          </w:tcPr>
          <w:p>
            <w:pPr>
              <w:spacing w:after="160"/>
            </w:pPr>
            <w:r>
              <w:rPr>
                <w:rFonts w:ascii="Arial" w:cs="Arial" w:eastAsia="Arial" w:hAnsi="Arial"/>
                <w:color w:val="0D0D0D"/>
                <w:sz w:val="8"/>
                <w:szCs w:val="8"/>
              </w:rPr>
              <w:t xml:space="preserve"/>
            </w:r>
          </w:p>
        </w:tc>
        <w:tc>
          <w:tcPr>
            <w:tcW w:type="dxa" w:w="9160"/>
            <w:tcBorders>
              <w:top w:val="single" w:color="EEEEEE" w:sz="1"/>
              <w:left w:val="single" w:color="0B1F3A" w:sz="8"/>
              <w:bottom w:val="single" w:color="EEEEEE" w:sz="1"/>
              <w:right w:val="single" w:color="EEEEEE" w:sz="1"/>
            </w:tcBorders>
            <w:shd w:fill="F0F8FF" w:val="clear"/>
            <w:tcMar>
              <w:top w:type="dxa" w:w="120"/>
              <w:left w:type="dxa" w:w="200"/>
              <w:bottom w:type="dxa" w:w="120"/>
              <w:right w:type="dxa" w:w="160"/>
            </w:tcMar>
          </w:tcPr>
          <w:p>
            <w:pPr>
              <w:spacing w:after="60"/>
            </w:pPr>
            <w:r>
              <w:rPr>
                <w:rFonts w:ascii="Arial" w:cs="Arial" w:eastAsia="Arial" w:hAnsi="Arial"/>
                <w:b/>
                <w:bCs/>
                <w:color w:val="0B1F3A"/>
                <w:sz w:val="20"/>
                <w:szCs w:val="20"/>
              </w:rPr>
              <w:t xml:space="preserve">Proposition de valeur centrale</w:t>
            </w:r>
          </w:p>
          <w:p>
            <w:pPr>
              <w:spacing w:after="0"/>
            </w:pPr>
            <w:r>
              <w:rPr>
                <w:rFonts w:ascii="Arial" w:cs="Arial" w:eastAsia="Arial" w:hAnsi="Arial"/>
                <w:color w:val="5A6A7A"/>
                <w:sz w:val="18"/>
                <w:szCs w:val="18"/>
              </w:rPr>
              <w:t xml:space="preserve">Pas de gains garantis — mais un système mathématiquement conçu pour être gagnant sur le long terme grâce au value betting et à la gestion de bankroll Kelly.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Métrique</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Année 1</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Année 2</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Année 3</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Utilisateurs actifs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12 000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40 000</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ARR (€)</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240 000</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1 440 000</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4 800 000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Marge brute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72%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78%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82%</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CAC moyen (€)</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35</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28</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22</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LTV moyen (€)</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180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240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320</w:t>
            </w:r>
          </w:p>
        </w:tc>
      </w:tr>
    </w:tbl>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1. Vision Produit &amp; Analyse de Marché</w:t>
      </w:r>
    </w:p>
    <w:p>
      <w:pPr>
        <w:pStyle w:val="Heading2"/>
        <w:spacing w:after="100" w:before="320"/>
      </w:pPr>
      <w:r>
        <w:rPr>
          <w:rFonts w:ascii="Arial" w:cs="Arial" w:eastAsia="Arial" w:hAnsi="Arial"/>
          <w:b/>
          <w:bCs/>
          <w:color w:val="0B1F3A"/>
          <w:sz w:val="26"/>
          <w:szCs w:val="26"/>
        </w:rPr>
        <w:t xml:space="preserve">1.1 Opportunité de Marché</w:t>
      </w:r>
    </w:p>
    <w:p>
      <w:pPr>
        <w:spacing w:after="160"/>
      </w:pPr>
      <w:r>
        <w:rPr>
          <w:rFonts w:ascii="Arial" w:cs="Arial" w:eastAsia="Arial" w:hAnsi="Arial"/>
          <w:color w:val="0D0D0D"/>
          <w:sz w:val="20"/>
          <w:szCs w:val="20"/>
        </w:rPr>
        <w:t xml:space="preserve">Le marché européen des paris sportifs en ligne représente 24,7 milliards d'euros en 2025, avec une croissance annuelle de 8,3%. La France est le 4e marché européen (3,1 Md€). La grande majorité des parieurs (estimé à 97%) perdent sur le long terme, non pas par malchance, mais par absence de méthode et de discipline. edgeAI adresse ce gap.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Segment</w:t>
            </w:r>
          </w:p>
        </w:tc>
        <w:tc>
          <w:tcPr>
            <w:tcW w:type="dxa" w:w="312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Taille (EU)</w:t>
            </w:r>
          </w:p>
        </w:tc>
        <w:tc>
          <w:tcPr>
            <w:tcW w:type="dxa" w:w="312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Insight clé</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Parieurs occasionnels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45M personnes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Cherchent méthode et structure</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Parieurs semi-réguliers</w:t>
            </w:r>
          </w:p>
        </w:tc>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12M personnes</w:t>
            </w:r>
          </w:p>
        </w:tc>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Déjà engagés, veulent optimiser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Value bettors avancés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800K personnes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Audience premium, forte LTV</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Traders sportifs</w:t>
            </w:r>
          </w:p>
        </w:tc>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120K personnes</w:t>
            </w:r>
          </w:p>
        </w:tc>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B2B/API possible</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1.2 Cible Principale</w:t>
      </w:r>
    </w:p>
    <w:p>
      <w:pPr>
        <w:pStyle w:val="Heading3"/>
        <w:spacing w:after="80" w:before="220"/>
      </w:pPr>
      <w:r>
        <w:rPr>
          <w:rFonts w:ascii="Arial" w:cs="Arial" w:eastAsia="Arial" w:hAnsi="Arial"/>
          <w:b/>
          <w:bCs/>
          <w:color w:val="00A8CC"/>
          <w:sz w:val="22"/>
          <w:szCs w:val="22"/>
        </w:rPr>
        <w:t xml:space="preserve">Persona 1 — Le Parieur Méthodique (cœur de cible)</w:t>
      </w:r>
    </w:p>
    <w:p>
      <w:pPr>
        <w:pStyle w:val="ListParagraph"/>
        <w:numPr>
          <w:ilvl w:val="0"/>
          <w:numId w:val="2"/>
        </w:numPr>
        <w:spacing w:after="100"/>
      </w:pPr>
      <w:r>
        <w:rPr>
          <w:rFonts w:ascii="Arial" w:cs="Arial" w:eastAsia="Arial" w:hAnsi="Arial"/>
          <w:color w:val="0D0D0D"/>
          <w:sz w:val="20"/>
          <w:szCs w:val="20"/>
        </w:rPr>
        <w:t xml:space="preserve">Homme, 25-40 ans, CSP+</w:t>
      </w:r>
    </w:p>
    <w:p>
      <w:pPr>
        <w:pStyle w:val="ListParagraph"/>
        <w:numPr>
          <w:ilvl w:val="0"/>
          <w:numId w:val="2"/>
        </w:numPr>
        <w:spacing w:after="100"/>
      </w:pPr>
      <w:r>
        <w:rPr>
          <w:rFonts w:ascii="Arial" w:cs="Arial" w:eastAsia="Arial" w:hAnsi="Arial"/>
          <w:color w:val="0D0D0D"/>
          <w:sz w:val="20"/>
          <w:szCs w:val="20"/>
        </w:rPr>
        <w:t xml:space="preserve">Parie déjà 1 à 4 fois par semaine</w:t>
      </w:r>
    </w:p>
    <w:p>
      <w:pPr>
        <w:pStyle w:val="ListParagraph"/>
        <w:numPr>
          <w:ilvl w:val="0"/>
          <w:numId w:val="2"/>
        </w:numPr>
        <w:spacing w:after="100"/>
      </w:pPr>
      <w:r>
        <w:rPr>
          <w:rFonts w:ascii="Arial" w:cs="Arial" w:eastAsia="Arial" w:hAnsi="Arial"/>
          <w:color w:val="0D0D0D"/>
          <w:sz w:val="20"/>
          <w:szCs w:val="20"/>
        </w:rPr>
        <w:t xml:space="preserve">Bankroll entre 200€ et 5 000€</w:t>
      </w:r>
    </w:p>
    <w:p>
      <w:pPr>
        <w:pStyle w:val="ListParagraph"/>
        <w:numPr>
          <w:ilvl w:val="0"/>
          <w:numId w:val="2"/>
        </w:numPr>
        <w:spacing w:after="100"/>
      </w:pPr>
      <w:r>
        <w:rPr>
          <w:rFonts w:ascii="Arial" w:cs="Arial" w:eastAsia="Arial" w:hAnsi="Arial"/>
          <w:color w:val="0D0D0D"/>
          <w:sz w:val="20"/>
          <w:szCs w:val="20"/>
        </w:rPr>
        <w:t xml:space="preserve">Frustré par ses pertes malgré ses analyses</w:t>
      </w:r>
    </w:p>
    <w:p>
      <w:pPr>
        <w:pStyle w:val="ListParagraph"/>
        <w:numPr>
          <w:ilvl w:val="0"/>
          <w:numId w:val="2"/>
        </w:numPr>
        <w:spacing w:after="100"/>
      </w:pPr>
      <w:r>
        <w:rPr>
          <w:rFonts w:ascii="Arial" w:cs="Arial" w:eastAsia="Arial" w:hAnsi="Arial"/>
          <w:color w:val="0D0D0D"/>
          <w:sz w:val="20"/>
          <w:szCs w:val="20"/>
        </w:rPr>
        <w:t xml:space="preserve">Tech-savvy, habitué aux apps fintech et SaaS</w:t>
      </w:r>
    </w:p>
    <w:p>
      <w:pPr>
        <w:pStyle w:val="ListParagraph"/>
        <w:numPr>
          <w:ilvl w:val="0"/>
          <w:numId w:val="2"/>
        </w:numPr>
        <w:spacing w:after="100"/>
      </w:pPr>
      <w:r>
        <w:rPr>
          <w:rFonts w:ascii="Arial" w:cs="Arial" w:eastAsia="Arial" w:hAnsi="Arial"/>
          <w:color w:val="0D0D0D"/>
          <w:sz w:val="20"/>
          <w:szCs w:val="20"/>
        </w:rPr>
        <w:t xml:space="preserve">Motivé par la performance, pas par le hasard</w:t>
      </w:r>
    </w:p>
    <w:p>
      <w:pPr>
        <w:spacing w:after="80"/>
      </w:pPr>
      <w:r>
        <w:t xml:space="preserve"/>
      </w:r>
    </w:p>
    <w:p>
      <w:pPr>
        <w:pStyle w:val="Heading3"/>
        <w:spacing w:after="80" w:before="220"/>
      </w:pPr>
      <w:r>
        <w:rPr>
          <w:rFonts w:ascii="Arial" w:cs="Arial" w:eastAsia="Arial" w:hAnsi="Arial"/>
          <w:b/>
          <w:bCs/>
          <w:color w:val="00A8CC"/>
          <w:sz w:val="22"/>
          <w:szCs w:val="22"/>
        </w:rPr>
        <w:t xml:space="preserve">Persona 2 — Le Curieux Analytique</w:t>
      </w:r>
    </w:p>
    <w:p>
      <w:pPr>
        <w:pStyle w:val="ListParagraph"/>
        <w:numPr>
          <w:ilvl w:val="0"/>
          <w:numId w:val="2"/>
        </w:numPr>
        <w:spacing w:after="100"/>
      </w:pPr>
      <w:r>
        <w:rPr>
          <w:rFonts w:ascii="Arial" w:cs="Arial" w:eastAsia="Arial" w:hAnsi="Arial"/>
          <w:color w:val="0D0D0D"/>
          <w:sz w:val="20"/>
          <w:szCs w:val="20"/>
        </w:rPr>
        <w:t xml:space="preserve">28-45 ans, profil data/finance</w:t>
      </w:r>
    </w:p>
    <w:p>
      <w:pPr>
        <w:pStyle w:val="ListParagraph"/>
        <w:numPr>
          <w:ilvl w:val="0"/>
          <w:numId w:val="2"/>
        </w:numPr>
        <w:spacing w:after="100"/>
      </w:pPr>
      <w:r>
        <w:rPr>
          <w:rFonts w:ascii="Arial" w:cs="Arial" w:eastAsia="Arial" w:hAnsi="Arial"/>
          <w:color w:val="0D0D0D"/>
          <w:sz w:val="20"/>
          <w:szCs w:val="20"/>
        </w:rPr>
        <w:t xml:space="preserve">Nouveau dans les paris mais intéressé par la méthode</w:t>
      </w:r>
    </w:p>
    <w:p>
      <w:pPr>
        <w:pStyle w:val="ListParagraph"/>
        <w:numPr>
          <w:ilvl w:val="0"/>
          <w:numId w:val="2"/>
        </w:numPr>
        <w:spacing w:after="100"/>
      </w:pPr>
      <w:r>
        <w:rPr>
          <w:rFonts w:ascii="Arial" w:cs="Arial" w:eastAsia="Arial" w:hAnsi="Arial"/>
          <w:color w:val="0D0D0D"/>
          <w:sz w:val="20"/>
          <w:szCs w:val="20"/>
        </w:rPr>
        <w:t xml:space="preserve">Veut comprendre la logique avant de miser</w:t>
      </w:r>
    </w:p>
    <w:p>
      <w:pPr>
        <w:pStyle w:val="ListParagraph"/>
        <w:numPr>
          <w:ilvl w:val="0"/>
          <w:numId w:val="2"/>
        </w:numPr>
        <w:spacing w:after="100"/>
      </w:pPr>
      <w:r>
        <w:rPr>
          <w:rFonts w:ascii="Arial" w:cs="Arial" w:eastAsia="Arial" w:hAnsi="Arial"/>
          <w:color w:val="0D0D0D"/>
          <w:sz w:val="20"/>
          <w:szCs w:val="20"/>
        </w:rPr>
        <w:t xml:space="preserve">Forte propension à s'abonner si la valeur est démontrée</w:t>
      </w:r>
    </w:p>
    <w:p>
      <w:pPr>
        <w:spacing w:after="160"/>
      </w:pPr>
      <w:r>
        <w:t xml:space="preserve"/>
      </w:r>
    </w:p>
    <w:p>
      <w:pPr>
        <w:pStyle w:val="Heading2"/>
        <w:spacing w:after="100" w:before="320"/>
      </w:pPr>
      <w:r>
        <w:rPr>
          <w:rFonts w:ascii="Arial" w:cs="Arial" w:eastAsia="Arial" w:hAnsi="Arial"/>
          <w:b/>
          <w:bCs/>
          <w:color w:val="0B1F3A"/>
          <w:sz w:val="26"/>
          <w:szCs w:val="26"/>
        </w:rPr>
        <w:t xml:space="preserve">1.3 Concurrence &amp; Positionnement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Acteur</w:t>
            </w:r>
          </w:p>
        </w:tc>
        <w:tc>
          <w:tcPr>
            <w:tcW w:type="dxa" w:w="156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IA prédictive</w:t>
            </w:r>
          </w:p>
        </w:tc>
        <w:tc>
          <w:tcPr>
            <w:tcW w:type="dxa" w:w="156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Kelly intégré</w:t>
            </w:r>
          </w:p>
        </w:tc>
        <w:tc>
          <w:tcPr>
            <w:tcW w:type="dxa" w:w="156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Backtest</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Différenciation edgeAI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Tipsters classiques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Transparence totale du modèle</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Betegy / Aitomated</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Partiel</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Kelly + gestion bankroll auto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Smarkets / Betfair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Conseil personnalisé par budget</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edgeAI</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Oui</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Oui</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Oui</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w:t>
            </w:r>
          </w:p>
        </w:tc>
      </w:tr>
    </w:tbl>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2. Architecture Technique Complète</w:t>
      </w:r>
    </w:p>
    <w:p>
      <w:pPr>
        <w:pStyle w:val="Heading2"/>
        <w:spacing w:after="100" w:before="320"/>
      </w:pPr>
      <w:r>
        <w:rPr>
          <w:rFonts w:ascii="Arial" w:cs="Arial" w:eastAsia="Arial" w:hAnsi="Arial"/>
          <w:b/>
          <w:bCs/>
          <w:color w:val="0B1F3A"/>
          <w:sz w:val="26"/>
          <w:szCs w:val="26"/>
        </w:rPr>
        <w:t xml:space="preserve">2.1 Vue d'ensemble</w:t>
      </w:r>
    </w:p>
    <w:p>
      <w:pPr>
        <w:spacing w:after="160"/>
      </w:pPr>
      <w:r>
        <w:rPr>
          <w:rFonts w:ascii="Arial" w:cs="Arial" w:eastAsia="Arial" w:hAnsi="Arial"/>
          <w:color w:val="0D0D0D"/>
          <w:sz w:val="20"/>
          <w:szCs w:val="20"/>
        </w:rPr>
        <w:t xml:space="preserve">L'architecture suit un pattern microservices découplé, déployé sur AWS, avec séparation stricte entre le pipeline de données/ML, le backend API, et le frontend. Chaque composant est scalable indépendamment.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FFFFF" w:sz="1"/>
              <w:left w:val="single" w:color="FFFFFF" w:sz="1"/>
              <w:bottom w:val="single" w:color="FFFFFF" w:sz="1"/>
              <w:right w:val="single" w:color="FFFFFF" w:sz="1"/>
            </w:tcBorders>
            <w:shd w:fill="00A8CC" w:val="clear"/>
            <w:tcMar>
              <w:top w:type="dxa" w:w="120"/>
              <w:left w:type="dxa" w:w="60"/>
              <w:bottom w:type="dxa" w:w="120"/>
              <w:right w:type="dxa" w:w="60"/>
            </w:tcMar>
          </w:tcPr>
          <w:p>
            <w:pPr>
              <w:spacing w:after="160"/>
            </w:pPr>
            <w:r>
              <w:rPr>
                <w:rFonts w:ascii="Arial" w:cs="Arial" w:eastAsia="Arial" w:hAnsi="Arial"/>
                <w:color w:val="0D0D0D"/>
                <w:sz w:val="8"/>
                <w:szCs w:val="8"/>
              </w:rPr>
              <w:t xml:space="preserve"/>
            </w:r>
          </w:p>
        </w:tc>
        <w:tc>
          <w:tcPr>
            <w:tcW w:type="dxa" w:w="9160"/>
            <w:tcBorders>
              <w:top w:val="single" w:color="EEEEEE" w:sz="1"/>
              <w:left w:val="single" w:color="00A8CC" w:sz="8"/>
              <w:bottom w:val="single" w:color="EEEEEE" w:sz="1"/>
              <w:right w:val="single" w:color="EEEEEE" w:sz="1"/>
            </w:tcBorders>
            <w:shd w:fill="F0F8FF" w:val="clear"/>
            <w:tcMar>
              <w:top w:type="dxa" w:w="120"/>
              <w:left w:type="dxa" w:w="200"/>
              <w:bottom w:type="dxa" w:w="120"/>
              <w:right w:type="dxa" w:w="160"/>
            </w:tcMar>
          </w:tcPr>
          <w:p>
            <w:pPr>
              <w:spacing w:after="60"/>
            </w:pPr>
            <w:r>
              <w:rPr>
                <w:rFonts w:ascii="Arial" w:cs="Arial" w:eastAsia="Arial" w:hAnsi="Arial"/>
                <w:b/>
                <w:bCs/>
                <w:color w:val="00A8CC"/>
                <w:sz w:val="20"/>
                <w:szCs w:val="20"/>
              </w:rPr>
              <w:t xml:space="preserve">Principe architectural</w:t>
            </w:r>
          </w:p>
          <w:p>
            <w:pPr>
              <w:spacing w:after="0"/>
            </w:pPr>
            <w:r>
              <w:rPr>
                <w:rFonts w:ascii="Arial" w:cs="Arial" w:eastAsia="Arial" w:hAnsi="Arial"/>
                <w:color w:val="5A6A7A"/>
                <w:sz w:val="18"/>
                <w:szCs w:val="18"/>
              </w:rPr>
              <w:t xml:space="preserve">Stateless API + Event-driven ML pipeline + CDN-first frontend. La prédiction IA est découplée des requêtes utilisateur : elle tourne en batch et alimente un cache Redis. Latence API &lt; 80ms.</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2.2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Couche</w:t>
            </w:r>
          </w:p>
        </w:tc>
        <w:tc>
          <w:tcPr>
            <w:tcW w:type="dxa" w:w="351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Technologie</w:t>
            </w:r>
          </w:p>
        </w:tc>
        <w:tc>
          <w:tcPr>
            <w:tcW w:type="dxa" w:w="351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Justification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Frontend</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Next.js 14 + TypeScript + Tailwind</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SSR/SSG, SEO, performance</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Backend API</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FastAPI (Python) + Pydantic</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Async natif, typage fort, ML-friendly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Auth</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Supabase Auth (JWT)</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OAuth Google/Apple, MFA, RGPD</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Base de données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PostgreSQL (RDS) + Redis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OLTP structuré + cache haute perf</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ML Pipeline</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Python + XGBoost + MLflow</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Tracking expériences, versioning modèle</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Data ingestion</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Apache Airflow + Kafka</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Orchestration pipelines + streaming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Infrastructure</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AWS ECS + ECR + CloudFront</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Conteneurs managés + CDN global</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Monitoring</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Datadog + Sentry + Prometheus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APM, erreurs, métriques ML</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CI/CD</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GitHub Actions + Terraform</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IaC + déploiement automatisé</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Paiements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Stripe + Stripe Billing</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Abonnements SaaS, webhooks</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2.3 Architecture de Base de Données</w:t>
      </w:r>
    </w:p>
    <w:p>
      <w:pPr>
        <w:pStyle w:val="Heading3"/>
        <w:spacing w:after="80" w:before="220"/>
      </w:pPr>
      <w:r>
        <w:rPr>
          <w:rFonts w:ascii="Arial" w:cs="Arial" w:eastAsia="Arial" w:hAnsi="Arial"/>
          <w:b/>
          <w:bCs/>
          <w:color w:val="00A8CC"/>
          <w:sz w:val="22"/>
          <w:szCs w:val="22"/>
        </w:rPr>
        <w:t xml:space="preserve">Tables principales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Table</w:t>
            </w:r>
          </w:p>
        </w:tc>
        <w:tc>
          <w:tcPr>
            <w:tcW w:type="dxa" w:w="351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Champs clés</w:t>
            </w:r>
          </w:p>
        </w:tc>
        <w:tc>
          <w:tcPr>
            <w:tcW w:type="dxa" w:w="351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Usage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users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id, email, plan, bankroll, risk_profile, created_at</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Profil utilisateur</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matches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id, league, home, away, date, status, external_id</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Catalogue matchs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predictions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match_id, prob_h, prob_d, prob_a, model_version, computed_at</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Output IA</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recommendations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user_id, match_id, outcome, edge, kelly_stake, amount, strategy</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Conseil personnalisé</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bets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user_id, rec_id, amount, odds, status, result, profit_loss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Paris confirmés</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bankroll_history</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user_id, amount, event_type, timestamp</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Évolution bankroll</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model_versions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id, version, accuracy, log_loss, deployed_at, features_hash</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Registry modèles</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2.4 Flux de données</w:t>
      </w:r>
    </w:p>
    <w:p>
      <w:pPr>
        <w:pStyle w:val="ListParagraph"/>
        <w:numPr>
          <w:ilvl w:val="0"/>
          <w:numId w:val="3"/>
        </w:numPr>
        <w:spacing w:after="100"/>
      </w:pPr>
      <w:r>
        <w:rPr>
          <w:rFonts w:ascii="Arial" w:cs="Arial" w:eastAsia="Arial" w:hAnsi="Arial"/>
          <w:color w:val="0D0D0D"/>
          <w:sz w:val="20"/>
          <w:szCs w:val="20"/>
        </w:rPr>
        <w:t xml:space="preserve">Airflow déclenche l'ingestion des données sportives toutes les 6h via l'API football-data.org (ou SportRadar en premium).</w:t>
      </w:r>
    </w:p>
    <w:p>
      <w:pPr>
        <w:pStyle w:val="ListParagraph"/>
        <w:numPr>
          <w:ilvl w:val="0"/>
          <w:numId w:val="3"/>
        </w:numPr>
        <w:spacing w:after="100"/>
      </w:pPr>
      <w:r>
        <w:rPr>
          <w:rFonts w:ascii="Arial" w:cs="Arial" w:eastAsia="Arial" w:hAnsi="Arial"/>
          <w:color w:val="0D0D0D"/>
          <w:sz w:val="20"/>
          <w:szCs w:val="20"/>
        </w:rPr>
        <w:t xml:space="preserve">Les données brutes sont stockées en PostgreSQL et publiées sur Kafka.</w:t>
      </w:r>
    </w:p>
    <w:p>
      <w:pPr>
        <w:pStyle w:val="ListParagraph"/>
        <w:numPr>
          <w:ilvl w:val="0"/>
          <w:numId w:val="3"/>
        </w:numPr>
        <w:spacing w:after="100"/>
      </w:pPr>
      <w:r>
        <w:rPr>
          <w:rFonts w:ascii="Arial" w:cs="Arial" w:eastAsia="Arial" w:hAnsi="Arial"/>
          <w:color w:val="0D0D0D"/>
          <w:sz w:val="20"/>
          <w:szCs w:val="20"/>
        </w:rPr>
        <w:t xml:space="preserve">Le ML Worker consomme Kafka, calcule les features et génère les prédictions via le modèle actif (MLflow model registry).</w:t>
      </w:r>
    </w:p>
    <w:p>
      <w:pPr>
        <w:pStyle w:val="ListParagraph"/>
        <w:numPr>
          <w:ilvl w:val="0"/>
          <w:numId w:val="3"/>
        </w:numPr>
        <w:spacing w:after="100"/>
      </w:pPr>
      <w:r>
        <w:rPr>
          <w:rFonts w:ascii="Arial" w:cs="Arial" w:eastAsia="Arial" w:hAnsi="Arial"/>
          <w:color w:val="0D0D0D"/>
          <w:sz w:val="20"/>
          <w:szCs w:val="20"/>
        </w:rPr>
        <w:t xml:space="preserve">Les prédictions + recommandations Kelly sont écrites en base et en cache Redis (TTL 6h).</w:t>
      </w:r>
    </w:p>
    <w:p>
      <w:pPr>
        <w:pStyle w:val="ListParagraph"/>
        <w:numPr>
          <w:ilvl w:val="0"/>
          <w:numId w:val="3"/>
        </w:numPr>
        <w:spacing w:after="100"/>
      </w:pPr>
      <w:r>
        <w:rPr>
          <w:rFonts w:ascii="Arial" w:cs="Arial" w:eastAsia="Arial" w:hAnsi="Arial"/>
          <w:color w:val="0D0D0D"/>
          <w:sz w:val="20"/>
          <w:szCs w:val="20"/>
        </w:rPr>
        <w:t xml:space="preserve">L'API FastAPI sert les recommandations depuis Redis (&lt; 80ms). Fallback base si cache miss.</w:t>
      </w:r>
    </w:p>
    <w:p>
      <w:pPr>
        <w:pStyle w:val="ListParagraph"/>
        <w:numPr>
          <w:ilvl w:val="0"/>
          <w:numId w:val="3"/>
        </w:numPr>
        <w:spacing w:after="100"/>
      </w:pPr>
      <w:r>
        <w:rPr>
          <w:rFonts w:ascii="Arial" w:cs="Arial" w:eastAsia="Arial" w:hAnsi="Arial"/>
          <w:color w:val="0D0D0D"/>
          <w:sz w:val="20"/>
          <w:szCs w:val="20"/>
        </w:rPr>
        <w:t xml:space="preserve">Le frontend Next.js consomme l'API via tRPC typé. WebSocket pour les alertes temps-réel.</w:t>
      </w:r>
    </w:p>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3. Modèle IA — Pipeline Complet</w:t>
      </w:r>
    </w:p>
    <w:p>
      <w:pPr>
        <w:pStyle w:val="Heading2"/>
        <w:spacing w:after="100" w:before="320"/>
      </w:pPr>
      <w:r>
        <w:rPr>
          <w:rFonts w:ascii="Arial" w:cs="Arial" w:eastAsia="Arial" w:hAnsi="Arial"/>
          <w:b/>
          <w:bCs/>
          <w:color w:val="0B1F3A"/>
          <w:sz w:val="26"/>
          <w:szCs w:val="26"/>
        </w:rPr>
        <w:t xml:space="preserve">3.1 Sources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rPr>
          <w:tblHeader/>
        </w:trPr>
        <w:tc>
          <w:tcPr>
            <w:tcW w:type="dxa" w:w="2808"/>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Source</w:t>
            </w:r>
          </w:p>
        </w:tc>
        <w:tc>
          <w:tcPr>
            <w:tcW w:type="dxa" w:w="2808"/>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Données</w:t>
            </w:r>
          </w:p>
        </w:tc>
        <w:tc>
          <w:tcPr>
            <w:tcW w:type="dxa" w:w="1872"/>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Fréquence</w:t>
            </w:r>
          </w:p>
        </w:tc>
        <w:tc>
          <w:tcPr>
            <w:tcW w:type="dxa" w:w="1872"/>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Coût/mois</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football-data.org</w:t>
            </w:r>
          </w:p>
        </w:tc>
        <w:tc>
          <w:tcPr>
            <w:tcW w:type="dxa" w:w="2808"/>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Résultats, classements, H2H — 5 ligues majeures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Temps réel</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Gratuit → 50€</w:t>
            </w:r>
          </w:p>
        </w:tc>
      </w:tr>
      <w:tr>
        <w:tc>
          <w:tcPr>
            <w:tcW w:type="dxa" w:w="2808"/>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SportRadar (phase 2)</w:t>
            </w:r>
          </w:p>
        </w:tc>
        <w:tc>
          <w:tcPr>
            <w:tcW w:type="dxa" w:w="2808"/>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xG, stats avancées, lineups, blessures</w:t>
            </w:r>
          </w:p>
        </w:tc>
        <w:tc>
          <w:tcPr>
            <w:tcW w:type="dxa" w:w="1872"/>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Live</w:t>
            </w:r>
          </w:p>
        </w:tc>
        <w:tc>
          <w:tcPr>
            <w:tcW w:type="dxa" w:w="1872"/>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500-2000€</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Odds API</w:t>
            </w:r>
          </w:p>
        </w:tc>
        <w:tc>
          <w:tcPr>
            <w:tcW w:type="dxa" w:w="2808"/>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Cotes de 40+ bookmakers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Toutes 30min</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30€</w:t>
            </w:r>
          </w:p>
        </w:tc>
      </w:tr>
      <w:tr>
        <w:tc>
          <w:tcPr>
            <w:tcW w:type="dxa" w:w="2808"/>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TransferMarkt (scraping)</w:t>
            </w:r>
          </w:p>
        </w:tc>
        <w:tc>
          <w:tcPr>
            <w:tcW w:type="dxa" w:w="2808"/>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Valeur marchande, forme joueurs</w:t>
            </w:r>
          </w:p>
        </w:tc>
        <w:tc>
          <w:tcPr>
            <w:tcW w:type="dxa" w:w="1872"/>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Hebdo</w:t>
            </w:r>
          </w:p>
        </w:tc>
        <w:tc>
          <w:tcPr>
            <w:tcW w:type="dxa" w:w="1872"/>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0€</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Météo API</w:t>
            </w:r>
          </w:p>
        </w:tc>
        <w:tc>
          <w:tcPr>
            <w:tcW w:type="dxa" w:w="2808"/>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Conditions de jeu (vent, pluie)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J-1 match</w:t>
            </w:r>
          </w:p>
        </w:tc>
        <w:tc>
          <w:tcPr>
            <w:tcW w:type="dxa" w:w="1872"/>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0€</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3.2 Feature Engineering — 40 Variables</w:t>
      </w:r>
    </w:p>
    <w:p>
      <w:pPr>
        <w:pStyle w:val="Heading3"/>
        <w:spacing w:after="80" w:before="220"/>
      </w:pPr>
      <w:r>
        <w:rPr>
          <w:rFonts w:ascii="Arial" w:cs="Arial" w:eastAsia="Arial" w:hAnsi="Arial"/>
          <w:b/>
          <w:bCs/>
          <w:color w:val="00A8CC"/>
          <w:sz w:val="22"/>
          <w:szCs w:val="22"/>
        </w:rPr>
        <w:t xml:space="preserve">Forme récente (fenêtre glissante 5 matchs)</w:t>
      </w:r>
    </w:p>
    <w:p>
      <w:pPr>
        <w:pStyle w:val="ListParagraph"/>
        <w:numPr>
          <w:ilvl w:val="0"/>
          <w:numId w:val="2"/>
        </w:numPr>
        <w:spacing w:after="100"/>
      </w:pPr>
      <w:r>
        <w:rPr>
          <w:rFonts w:ascii="Arial" w:cs="Arial" w:eastAsia="Arial" w:hAnsi="Arial"/>
          <w:color w:val="0D0D0D"/>
          <w:sz w:val="20"/>
          <w:szCs w:val="20"/>
        </w:rPr>
        <w:t xml:space="preserve">win_rate, points_per_game, goals_scored_avg, goals_conceded_avg</w:t>
      </w:r>
    </w:p>
    <w:p>
      <w:pPr>
        <w:pStyle w:val="ListParagraph"/>
        <w:numPr>
          <w:ilvl w:val="0"/>
          <w:numId w:val="2"/>
        </w:numPr>
        <w:spacing w:after="100"/>
      </w:pPr>
      <w:r>
        <w:rPr>
          <w:rFonts w:ascii="Arial" w:cs="Arial" w:eastAsia="Arial" w:hAnsi="Arial"/>
          <w:color w:val="0D0D0D"/>
          <w:sz w:val="20"/>
          <w:szCs w:val="20"/>
        </w:rPr>
        <w:t xml:space="preserve">xG_for_avg, xG_against_avg, xG_differential (feature #1 prédictive)</w:t>
      </w:r>
    </w:p>
    <w:p>
      <w:pPr>
        <w:pStyle w:val="ListParagraph"/>
        <w:numPr>
          <w:ilvl w:val="0"/>
          <w:numId w:val="2"/>
        </w:numPr>
        <w:spacing w:after="100"/>
      </w:pPr>
      <w:r>
        <w:rPr>
          <w:rFonts w:ascii="Arial" w:cs="Arial" w:eastAsia="Arial" w:hAnsi="Arial"/>
          <w:color w:val="0D0D0D"/>
          <w:sz w:val="20"/>
          <w:szCs w:val="20"/>
        </w:rPr>
        <w:t xml:space="preserve">shots_on_target_avg, possession_avg, press_score</w:t>
      </w:r>
    </w:p>
    <w:p>
      <w:pPr>
        <w:spacing w:after="80"/>
      </w:pPr>
      <w:r>
        <w:t xml:space="preserve"/>
      </w:r>
    </w:p>
    <w:p>
      <w:pPr>
        <w:pStyle w:val="Heading3"/>
        <w:spacing w:after="80" w:before="220"/>
      </w:pPr>
      <w:r>
        <w:rPr>
          <w:rFonts w:ascii="Arial" w:cs="Arial" w:eastAsia="Arial" w:hAnsi="Arial"/>
          <w:b/>
          <w:bCs/>
          <w:color w:val="00A8CC"/>
          <w:sz w:val="22"/>
          <w:szCs w:val="22"/>
        </w:rPr>
        <w:t xml:space="preserve">Contexte du match</w:t>
      </w:r>
    </w:p>
    <w:p>
      <w:pPr>
        <w:pStyle w:val="ListParagraph"/>
        <w:numPr>
          <w:ilvl w:val="0"/>
          <w:numId w:val="2"/>
        </w:numPr>
        <w:spacing w:after="100"/>
      </w:pPr>
      <w:r>
        <w:rPr>
          <w:rFonts w:ascii="Arial" w:cs="Arial" w:eastAsia="Arial" w:hAnsi="Arial"/>
          <w:color w:val="0D0D0D"/>
          <w:sz w:val="20"/>
          <w:szCs w:val="20"/>
        </w:rPr>
        <w:t xml:space="preserve">is_home (avantage domicile : +8% win rate en moyenne)</w:t>
      </w:r>
    </w:p>
    <w:p>
      <w:pPr>
        <w:pStyle w:val="ListParagraph"/>
        <w:numPr>
          <w:ilvl w:val="0"/>
          <w:numId w:val="2"/>
        </w:numPr>
        <w:spacing w:after="100"/>
      </w:pPr>
      <w:r>
        <w:rPr>
          <w:rFonts w:ascii="Arial" w:cs="Arial" w:eastAsia="Arial" w:hAnsi="Arial"/>
          <w:color w:val="0D0D0D"/>
          <w:sz w:val="20"/>
          <w:szCs w:val="20"/>
        </w:rPr>
        <w:t xml:space="preserve">days_since_last_match (fatigue), matches_in_7_days</w:t>
      </w:r>
    </w:p>
    <w:p>
      <w:pPr>
        <w:pStyle w:val="ListParagraph"/>
        <w:numPr>
          <w:ilvl w:val="0"/>
          <w:numId w:val="2"/>
        </w:numPr>
        <w:spacing w:after="100"/>
      </w:pPr>
      <w:r>
        <w:rPr>
          <w:rFonts w:ascii="Arial" w:cs="Arial" w:eastAsia="Arial" w:hAnsi="Arial"/>
          <w:color w:val="0D0D0D"/>
          <w:sz w:val="20"/>
          <w:szCs w:val="20"/>
        </w:rPr>
        <w:t xml:space="preserve">distance_traveled (déplacements européens)</w:t>
      </w:r>
    </w:p>
    <w:p>
      <w:pPr>
        <w:pStyle w:val="ListParagraph"/>
        <w:numPr>
          <w:ilvl w:val="0"/>
          <w:numId w:val="2"/>
        </w:numPr>
        <w:spacing w:after="100"/>
      </w:pPr>
      <w:r>
        <w:rPr>
          <w:rFonts w:ascii="Arial" w:cs="Arial" w:eastAsia="Arial" w:hAnsi="Arial"/>
          <w:color w:val="0D0D0D"/>
          <w:sz w:val="20"/>
          <w:szCs w:val="20"/>
        </w:rPr>
        <w:t xml:space="preserve">h2h_last5_win_rate, h2h_goal_differential</w:t>
      </w:r>
    </w:p>
    <w:p>
      <w:pPr>
        <w:spacing w:after="80"/>
      </w:pPr>
      <w:r>
        <w:t xml:space="preserve"/>
      </w:r>
    </w:p>
    <w:p>
      <w:pPr>
        <w:pStyle w:val="Heading3"/>
        <w:spacing w:after="80" w:before="220"/>
      </w:pPr>
      <w:r>
        <w:rPr>
          <w:rFonts w:ascii="Arial" w:cs="Arial" w:eastAsia="Arial" w:hAnsi="Arial"/>
          <w:b/>
          <w:bCs/>
          <w:color w:val="00A8CC"/>
          <w:sz w:val="22"/>
          <w:szCs w:val="22"/>
        </w:rPr>
        <w:t xml:space="preserve">Effectif &amp; motivation</w:t>
      </w:r>
    </w:p>
    <w:p>
      <w:pPr>
        <w:pStyle w:val="ListParagraph"/>
        <w:numPr>
          <w:ilvl w:val="0"/>
          <w:numId w:val="2"/>
        </w:numPr>
        <w:spacing w:after="100"/>
      </w:pPr>
      <w:r>
        <w:rPr>
          <w:rFonts w:ascii="Arial" w:cs="Arial" w:eastAsia="Arial" w:hAnsi="Arial"/>
          <w:color w:val="0D0D0D"/>
          <w:sz w:val="20"/>
          <w:szCs w:val="20"/>
        </w:rPr>
        <w:t xml:space="preserve">n_key_players_injured, n_suspended</w:t>
      </w:r>
    </w:p>
    <w:p>
      <w:pPr>
        <w:pStyle w:val="ListParagraph"/>
        <w:numPr>
          <w:ilvl w:val="0"/>
          <w:numId w:val="2"/>
        </w:numPr>
        <w:spacing w:after="100"/>
      </w:pPr>
      <w:r>
        <w:rPr>
          <w:rFonts w:ascii="Arial" w:cs="Arial" w:eastAsia="Arial" w:hAnsi="Arial"/>
          <w:color w:val="0D0D0D"/>
          <w:sz w:val="20"/>
          <w:szCs w:val="20"/>
        </w:rPr>
        <w:t xml:space="preserve">is_cup_week (rotation possible), league_position_delta</w:t>
      </w:r>
    </w:p>
    <w:p>
      <w:pPr>
        <w:pStyle w:val="ListParagraph"/>
        <w:numPr>
          <w:ilvl w:val="0"/>
          <w:numId w:val="2"/>
        </w:numPr>
        <w:spacing w:after="100"/>
      </w:pPr>
      <w:r>
        <w:rPr>
          <w:rFonts w:ascii="Arial" w:cs="Arial" w:eastAsia="Arial" w:hAnsi="Arial"/>
          <w:color w:val="0D0D0D"/>
          <w:sz w:val="20"/>
          <w:szCs w:val="20"/>
        </w:rPr>
        <w:t xml:space="preserve">wage_bill_ratio (proxy qualité effectif), squad_depth_score</w:t>
      </w:r>
    </w:p>
    <w:p>
      <w:pPr>
        <w:spacing w:after="80"/>
      </w:pPr>
      <w:r>
        <w:t xml:space="preserve"/>
      </w:r>
    </w:p>
    <w:p>
      <w:pPr>
        <w:pStyle w:val="Heading3"/>
        <w:spacing w:after="80" w:before="220"/>
      </w:pPr>
      <w:r>
        <w:rPr>
          <w:rFonts w:ascii="Arial" w:cs="Arial" w:eastAsia="Arial" w:hAnsi="Arial"/>
          <w:b/>
          <w:bCs/>
          <w:color w:val="00A8CC"/>
          <w:sz w:val="22"/>
          <w:szCs w:val="22"/>
        </w:rPr>
        <w:t xml:space="preserve">Signals de marché</w:t>
      </w:r>
    </w:p>
    <w:p>
      <w:pPr>
        <w:pStyle w:val="ListParagraph"/>
        <w:numPr>
          <w:ilvl w:val="0"/>
          <w:numId w:val="2"/>
        </w:numPr>
        <w:spacing w:after="100"/>
      </w:pPr>
      <w:r>
        <w:rPr>
          <w:rFonts w:ascii="Arial" w:cs="Arial" w:eastAsia="Arial" w:hAnsi="Arial"/>
          <w:color w:val="0D0D0D"/>
          <w:sz w:val="20"/>
          <w:szCs w:val="20"/>
        </w:rPr>
        <w:t xml:space="preserve">line_movement : variation de cote depuis ouverture (signal sharp money)</w:t>
      </w:r>
    </w:p>
    <w:p>
      <w:pPr>
        <w:pStyle w:val="ListParagraph"/>
        <w:numPr>
          <w:ilvl w:val="0"/>
          <w:numId w:val="2"/>
        </w:numPr>
        <w:spacing w:after="100"/>
      </w:pPr>
      <w:r>
        <w:rPr>
          <w:rFonts w:ascii="Arial" w:cs="Arial" w:eastAsia="Arial" w:hAnsi="Arial"/>
          <w:color w:val="0D0D0D"/>
          <w:sz w:val="20"/>
          <w:szCs w:val="20"/>
        </w:rPr>
        <w:t xml:space="preserve">closing_line_value (CLV) sur historique</w:t>
      </w:r>
    </w:p>
    <w:p>
      <w:pPr>
        <w:pStyle w:val="ListParagraph"/>
        <w:numPr>
          <w:ilvl w:val="0"/>
          <w:numId w:val="2"/>
        </w:numPr>
        <w:spacing w:after="100"/>
      </w:pPr>
      <w:r>
        <w:rPr>
          <w:rFonts w:ascii="Arial" w:cs="Arial" w:eastAsia="Arial" w:hAnsi="Arial"/>
          <w:color w:val="0D0D0D"/>
          <w:sz w:val="20"/>
          <w:szCs w:val="20"/>
        </w:rPr>
        <w:t xml:space="preserve">bookmaker_margin : markets avec faible margin = plus d'info</w:t>
      </w:r>
    </w:p>
    <w:p>
      <w:pPr>
        <w:spacing w:after="160"/>
      </w:pPr>
      <w:r>
        <w:t xml:space="preserve"/>
      </w:r>
    </w:p>
    <w:p>
      <w:pPr>
        <w:pStyle w:val="Heading2"/>
        <w:spacing w:after="100" w:before="320"/>
      </w:pPr>
      <w:r>
        <w:rPr>
          <w:rFonts w:ascii="Arial" w:cs="Arial" w:eastAsia="Arial" w:hAnsi="Arial"/>
          <w:b/>
          <w:bCs/>
          <w:color w:val="0B1F3A"/>
          <w:sz w:val="26"/>
          <w:szCs w:val="26"/>
        </w:rPr>
        <w:t xml:space="preserve">3.3 Modèle &amp; Entraînement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Paramètre</w:t>
            </w:r>
          </w:p>
        </w:tc>
        <w:tc>
          <w:tcPr>
            <w:tcW w:type="dxa" w:w="62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Valeur / Justification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Algorithme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XGBoost multi-classe (H/D/A) + CalibratedClassifierCV (isotonic)</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Validation</w:t>
            </w:r>
          </w:p>
        </w:tc>
        <w:tc>
          <w:tcPr>
            <w:tcW w:type="dxa" w:w="62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TimeSeriesSplit (5 folds) — interdit le data leakage temporel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Métriques cibles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Log-loss &lt; 0.95 (calibration), Accuracy &gt; 54%, Brier Score &lt; 0.22</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Réentraînement</w:t>
            </w:r>
          </w:p>
        </w:tc>
        <w:tc>
          <w:tcPr>
            <w:tcW w:type="dxa" w:w="62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Hebdomadaire automatique via Airflow + tests de régression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Versioning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MLflow model registry avec shadow deployment (A/B sur 10% trafic)</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Baseline</w:t>
            </w:r>
          </w:p>
        </w:tc>
        <w:tc>
          <w:tcPr>
            <w:tcW w:type="dxa" w:w="62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Modèle naïf ELO — toute version doit le surpasser de +3% log-loss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Interprétabilité</w:t>
            </w:r>
          </w:p>
        </w:tc>
        <w:tc>
          <w:tcPr>
            <w:tcW w:type="dxa" w:w="62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SHAP values par prédiction — affiché à l'utilisateur</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3.4 Moteur Kelly &amp; Gestion de Risque</w:t>
      </w:r>
    </w:p>
    <w:p>
      <w:pPr>
        <w:spacing w:after="160"/>
      </w:pPr>
      <w:r>
        <w:rPr>
          <w:rFonts w:ascii="Arial" w:cs="Arial" w:eastAsia="Arial" w:hAnsi="Arial"/>
          <w:color w:val="0D0D0D"/>
          <w:sz w:val="20"/>
          <w:szCs w:val="20"/>
        </w:rPr>
        <w:t xml:space="preserve">Le Kelly Criterion calcule la fraction optimale f* de la bankroll à miser :</w:t>
      </w:r>
    </w:p>
    <w:p>
      <w:pPr>
        <w:spacing w:after="120"/>
        <w:jc w:val="center"/>
      </w:pPr>
      <w:r>
        <w:rPr>
          <w:rFonts w:ascii="Courier New" w:cs="Courier New" w:eastAsia="Courier New" w:hAnsi="Courier New"/>
          <w:b/>
          <w:bCs/>
          <w:color w:val="0B1F3A"/>
          <w:sz w:val="22"/>
          <w:szCs w:val="22"/>
        </w:rPr>
        <w:t xml:space="preserve">f* = (p × b − q) / b      où b = cote − 1, q = 1 − 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FFFFF" w:sz="1"/>
              <w:left w:val="single" w:color="FFFFFF" w:sz="1"/>
              <w:bottom w:val="single" w:color="FFFFFF" w:sz="1"/>
              <w:right w:val="single" w:color="FFFFFF" w:sz="1"/>
            </w:tcBorders>
            <w:shd w:fill="E8A020" w:val="clear"/>
            <w:tcMar>
              <w:top w:type="dxa" w:w="120"/>
              <w:left w:type="dxa" w:w="60"/>
              <w:bottom w:type="dxa" w:w="120"/>
              <w:right w:type="dxa" w:w="60"/>
            </w:tcMar>
          </w:tcPr>
          <w:p>
            <w:pPr>
              <w:spacing w:after="160"/>
            </w:pPr>
            <w:r>
              <w:rPr>
                <w:rFonts w:ascii="Arial" w:cs="Arial" w:eastAsia="Arial" w:hAnsi="Arial"/>
                <w:color w:val="0D0D0D"/>
                <w:sz w:val="8"/>
                <w:szCs w:val="8"/>
              </w:rPr>
              <w:t xml:space="preserve"/>
            </w:r>
          </w:p>
        </w:tc>
        <w:tc>
          <w:tcPr>
            <w:tcW w:type="dxa" w:w="9160"/>
            <w:tcBorders>
              <w:top w:val="single" w:color="EEEEEE" w:sz="1"/>
              <w:left w:val="single" w:color="E8A020" w:sz="8"/>
              <w:bottom w:val="single" w:color="EEEEEE" w:sz="1"/>
              <w:right w:val="single" w:color="EEEEEE" w:sz="1"/>
            </w:tcBorders>
            <w:shd w:fill="F0F8FF" w:val="clear"/>
            <w:tcMar>
              <w:top w:type="dxa" w:w="120"/>
              <w:left w:type="dxa" w:w="200"/>
              <w:bottom w:type="dxa" w:w="120"/>
              <w:right w:type="dxa" w:w="160"/>
            </w:tcMar>
          </w:tcPr>
          <w:p>
            <w:pPr>
              <w:spacing w:after="60"/>
            </w:pPr>
            <w:r>
              <w:rPr>
                <w:rFonts w:ascii="Arial" w:cs="Arial" w:eastAsia="Arial" w:hAnsi="Arial"/>
                <w:b/>
                <w:bCs/>
                <w:color w:val="E8A020"/>
                <w:sz w:val="20"/>
                <w:szCs w:val="20"/>
              </w:rPr>
              <w:t xml:space="preserve">Règles de sécurité intégrées</w:t>
            </w:r>
          </w:p>
          <w:p>
            <w:pPr>
              <w:spacing w:after="0"/>
            </w:pPr>
            <w:r>
              <w:rPr>
                <w:rFonts w:ascii="Arial" w:cs="Arial" w:eastAsia="Arial" w:hAnsi="Arial"/>
                <w:color w:val="5A6A7A"/>
                <w:sz w:val="18"/>
                <w:szCs w:val="18"/>
              </w:rPr>
              <w:t xml:space="preserve">1. Kelly fractionnel (25-75% selon profil). 2. Cap à 10% bankroll par pari. 3. Maximum 3 paris simultanés recommandés. 4. Stop-loss automatique à -30% bankroll mensuel.</w:t>
            </w:r>
          </w:p>
        </w:tc>
      </w:tr>
    </w:tbl>
    <w:p>
      <w:pPr>
        <w:spacing w:after="160"/>
      </w:pPr>
      <w:r>
        <w:t xml:space="preserve"/>
      </w:r>
    </w:p>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4. Backend — API &amp; Services</w:t>
      </w:r>
    </w:p>
    <w:p>
      <w:pPr>
        <w:pStyle w:val="Heading2"/>
        <w:spacing w:after="100" w:before="320"/>
      </w:pPr>
      <w:r>
        <w:rPr>
          <w:rFonts w:ascii="Arial" w:cs="Arial" w:eastAsia="Arial" w:hAnsi="Arial"/>
          <w:b/>
          <w:bCs/>
          <w:color w:val="0B1F3A"/>
          <w:sz w:val="26"/>
          <w:szCs w:val="26"/>
        </w:rPr>
        <w:t xml:space="preserve">4.1 Endpoints API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3900"/>
      </w:tblGrid>
      <w:tr>
        <w:trPr>
          <w:tblHeader/>
        </w:trPr>
        <w:tc>
          <w:tcPr>
            <w:tcW w:type="dxa" w:w="156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Méthode</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Endpoint</w:t>
            </w:r>
          </w:p>
        </w:tc>
        <w:tc>
          <w:tcPr>
            <w:tcW w:type="dxa" w:w="156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Auth</w:t>
            </w:r>
          </w:p>
        </w:tc>
        <w:tc>
          <w:tcPr>
            <w:tcW w:type="dxa" w:w="390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Description</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/matches/upcoming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Liste matchs avec prédictions</w:t>
            </w:r>
          </w:p>
        </w:tc>
      </w:tr>
      <w:tr>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GET</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/recommendations</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Recommandations Kelly personnalisées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/match/{id}/analysis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Analyse détaillée + SHAP features</w:t>
            </w:r>
          </w:p>
        </w:tc>
      </w:tr>
      <w:tr>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POST</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/bets</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Enregistrer un pari confirmé</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PATCH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/bets/{id}/result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Mettre à jour résultat pari</w:t>
            </w:r>
          </w:p>
        </w:tc>
      </w:tr>
      <w:tr>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GET</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/bankroll/history</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Historique et courbe de croissance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POST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/user/profile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MAJ profil, bankroll, stratégie</w:t>
            </w:r>
          </w:p>
        </w:tc>
      </w:tr>
      <w:tr>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GET</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/stats/performance</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JWT</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ROI, win rate, EV réalisée vs attendue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POST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/webhooks/stripe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Secret</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Gestion abonnements et paiements</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4.2 Sécurité &amp; Conformité RGPD</w:t>
      </w:r>
    </w:p>
    <w:p>
      <w:pPr>
        <w:pStyle w:val="ListParagraph"/>
        <w:numPr>
          <w:ilvl w:val="0"/>
          <w:numId w:val="2"/>
        </w:numPr>
        <w:spacing w:after="100"/>
      </w:pPr>
      <w:r>
        <w:rPr>
          <w:rFonts w:ascii="Arial" w:cs="Arial" w:eastAsia="Arial" w:hAnsi="Arial"/>
          <w:color w:val="0D0D0D"/>
          <w:sz w:val="20"/>
          <w:szCs w:val="20"/>
        </w:rPr>
        <w:t xml:space="preserve">JWT RS256 avec refresh token rotation toutes les 15 min</w:t>
      </w:r>
    </w:p>
    <w:p>
      <w:pPr>
        <w:pStyle w:val="ListParagraph"/>
        <w:numPr>
          <w:ilvl w:val="0"/>
          <w:numId w:val="2"/>
        </w:numPr>
        <w:spacing w:after="100"/>
      </w:pPr>
      <w:r>
        <w:rPr>
          <w:rFonts w:ascii="Arial" w:cs="Arial" w:eastAsia="Arial" w:hAnsi="Arial"/>
          <w:color w:val="0D0D0D"/>
          <w:sz w:val="20"/>
          <w:szCs w:val="20"/>
        </w:rPr>
        <w:t xml:space="preserve">Rate limiting : 100 req/min par user, 10 req/min sur endpoints sensibles</w:t>
      </w:r>
    </w:p>
    <w:p>
      <w:pPr>
        <w:pStyle w:val="ListParagraph"/>
        <w:numPr>
          <w:ilvl w:val="0"/>
          <w:numId w:val="2"/>
        </w:numPr>
        <w:spacing w:after="100"/>
      </w:pPr>
      <w:r>
        <w:rPr>
          <w:rFonts w:ascii="Arial" w:cs="Arial" w:eastAsia="Arial" w:hAnsi="Arial"/>
          <w:color w:val="0D0D0D"/>
          <w:sz w:val="20"/>
          <w:szCs w:val="20"/>
        </w:rPr>
        <w:t xml:space="preserve">Chiffrement AES-256 des données de bankroll en base</w:t>
      </w:r>
    </w:p>
    <w:p>
      <w:pPr>
        <w:pStyle w:val="ListParagraph"/>
        <w:numPr>
          <w:ilvl w:val="0"/>
          <w:numId w:val="2"/>
        </w:numPr>
        <w:spacing w:after="100"/>
      </w:pPr>
      <w:r>
        <w:rPr>
          <w:rFonts w:ascii="Arial" w:cs="Arial" w:eastAsia="Arial" w:hAnsi="Arial"/>
          <w:color w:val="0D0D0D"/>
          <w:sz w:val="20"/>
          <w:szCs w:val="20"/>
        </w:rPr>
        <w:t xml:space="preserve">Données personnelles exportables et supprimables (RGPD Art. 17 &amp; 20)</w:t>
      </w:r>
    </w:p>
    <w:p>
      <w:pPr>
        <w:pStyle w:val="ListParagraph"/>
        <w:numPr>
          <w:ilvl w:val="0"/>
          <w:numId w:val="2"/>
        </w:numPr>
        <w:spacing w:after="100"/>
      </w:pPr>
      <w:r>
        <w:rPr>
          <w:rFonts w:ascii="Arial" w:cs="Arial" w:eastAsia="Arial" w:hAnsi="Arial"/>
          <w:color w:val="0D0D0D"/>
          <w:sz w:val="20"/>
          <w:szCs w:val="20"/>
        </w:rPr>
        <w:t xml:space="preserve">Logs d'audit horodatés pour toute action utilisateur (ANJ compliance)</w:t>
      </w:r>
    </w:p>
    <w:p>
      <w:pPr>
        <w:pStyle w:val="ListParagraph"/>
        <w:numPr>
          <w:ilvl w:val="0"/>
          <w:numId w:val="2"/>
        </w:numPr>
        <w:spacing w:after="100"/>
      </w:pPr>
      <w:r>
        <w:rPr>
          <w:rFonts w:ascii="Arial" w:cs="Arial" w:eastAsia="Arial" w:hAnsi="Arial"/>
          <w:color w:val="0D0D0D"/>
          <w:sz w:val="20"/>
          <w:szCs w:val="20"/>
        </w:rPr>
        <w:t xml:space="preserve">Avertissements jeu responsable obligatoires (législation ANJ 2023)</w:t>
      </w:r>
    </w:p>
    <w:p>
      <w:pPr>
        <w:pStyle w:val="ListParagraph"/>
        <w:numPr>
          <w:ilvl w:val="0"/>
          <w:numId w:val="2"/>
        </w:numPr>
        <w:spacing w:after="100"/>
      </w:pPr>
      <w:r>
        <w:rPr>
          <w:rFonts w:ascii="Arial" w:cs="Arial" w:eastAsia="Arial" w:hAnsi="Arial"/>
          <w:color w:val="0D0D0D"/>
          <w:sz w:val="20"/>
          <w:szCs w:val="20"/>
        </w:rPr>
        <w:t xml:space="preserve">Âge minimum 18 ans avec vérification email + checkbox légale</w:t>
      </w:r>
    </w:p>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5. Frontend — Expérience Utilisateur</w:t>
      </w:r>
    </w:p>
    <w:p>
      <w:pPr>
        <w:pStyle w:val="Heading2"/>
        <w:spacing w:after="100" w:before="320"/>
      </w:pPr>
      <w:r>
        <w:rPr>
          <w:rFonts w:ascii="Arial" w:cs="Arial" w:eastAsia="Arial" w:hAnsi="Arial"/>
          <w:b/>
          <w:bCs/>
          <w:color w:val="0B1F3A"/>
          <w:sz w:val="26"/>
          <w:szCs w:val="26"/>
        </w:rPr>
        <w:t xml:space="preserve">5.1 Architecture Frontend</w:t>
      </w:r>
    </w:p>
    <w:p>
      <w:pPr>
        <w:pStyle w:val="ListParagraph"/>
        <w:numPr>
          <w:ilvl w:val="0"/>
          <w:numId w:val="2"/>
        </w:numPr>
        <w:spacing w:after="100"/>
      </w:pPr>
      <w:r>
        <w:rPr>
          <w:rFonts w:ascii="Arial" w:cs="Arial" w:eastAsia="Arial" w:hAnsi="Arial"/>
          <w:color w:val="0D0D0D"/>
          <w:sz w:val="20"/>
          <w:szCs w:val="20"/>
        </w:rPr>
        <w:t xml:space="preserve">Next.js 14 avec App Router — SSR pour le SEO, CSR pour le dashboard</w:t>
      </w:r>
    </w:p>
    <w:p>
      <w:pPr>
        <w:pStyle w:val="ListParagraph"/>
        <w:numPr>
          <w:ilvl w:val="0"/>
          <w:numId w:val="2"/>
        </w:numPr>
        <w:spacing w:after="100"/>
      </w:pPr>
      <w:r>
        <w:rPr>
          <w:rFonts w:ascii="Arial" w:cs="Arial" w:eastAsia="Arial" w:hAnsi="Arial"/>
          <w:color w:val="0D0D0D"/>
          <w:sz w:val="20"/>
          <w:szCs w:val="20"/>
        </w:rPr>
        <w:t xml:space="preserve">TypeScript strict — zéro any, sécurité de type bout en bout avec tRPC</w:t>
      </w:r>
    </w:p>
    <w:p>
      <w:pPr>
        <w:pStyle w:val="ListParagraph"/>
        <w:numPr>
          <w:ilvl w:val="0"/>
          <w:numId w:val="2"/>
        </w:numPr>
        <w:spacing w:after="100"/>
      </w:pPr>
      <w:r>
        <w:rPr>
          <w:rFonts w:ascii="Arial" w:cs="Arial" w:eastAsia="Arial" w:hAnsi="Arial"/>
          <w:color w:val="0D0D0D"/>
          <w:sz w:val="20"/>
          <w:szCs w:val="20"/>
        </w:rPr>
        <w:t xml:space="preserve">Tailwind CSS + shadcn/ui — design system cohérent et maintenable</w:t>
      </w:r>
    </w:p>
    <w:p>
      <w:pPr>
        <w:pStyle w:val="ListParagraph"/>
        <w:numPr>
          <w:ilvl w:val="0"/>
          <w:numId w:val="2"/>
        </w:numPr>
        <w:spacing w:after="100"/>
      </w:pPr>
      <w:r>
        <w:rPr>
          <w:rFonts w:ascii="Arial" w:cs="Arial" w:eastAsia="Arial" w:hAnsi="Arial"/>
          <w:color w:val="0D0D0D"/>
          <w:sz w:val="20"/>
          <w:szCs w:val="20"/>
        </w:rPr>
        <w:t xml:space="preserve">Zustand pour le state management (bankroll, betslip, préférences)</w:t>
      </w:r>
    </w:p>
    <w:p>
      <w:pPr>
        <w:pStyle w:val="ListParagraph"/>
        <w:numPr>
          <w:ilvl w:val="0"/>
          <w:numId w:val="2"/>
        </w:numPr>
        <w:spacing w:after="100"/>
      </w:pPr>
      <w:r>
        <w:rPr>
          <w:rFonts w:ascii="Arial" w:cs="Arial" w:eastAsia="Arial" w:hAnsi="Arial"/>
          <w:color w:val="0D0D0D"/>
          <w:sz w:val="20"/>
          <w:szCs w:val="20"/>
        </w:rPr>
        <w:t xml:space="preserve">React Query pour le data fetching avec cache et revalidation</w:t>
      </w:r>
    </w:p>
    <w:p>
      <w:pPr>
        <w:pStyle w:val="ListParagraph"/>
        <w:numPr>
          <w:ilvl w:val="0"/>
          <w:numId w:val="2"/>
        </w:numPr>
        <w:spacing w:after="100"/>
      </w:pPr>
      <w:r>
        <w:rPr>
          <w:rFonts w:ascii="Arial" w:cs="Arial" w:eastAsia="Arial" w:hAnsi="Arial"/>
          <w:color w:val="0D0D0D"/>
          <w:sz w:val="20"/>
          <w:szCs w:val="20"/>
        </w:rPr>
        <w:t xml:space="preserve">WebSocket (Socket.io) pour les alertes opportunités en temps réel</w:t>
      </w:r>
    </w:p>
    <w:p>
      <w:pPr>
        <w:spacing w:after="160"/>
      </w:pPr>
      <w:r>
        <w:t xml:space="preserve"/>
      </w:r>
    </w:p>
    <w:p>
      <w:pPr>
        <w:pStyle w:val="Heading2"/>
        <w:spacing w:after="100" w:before="320"/>
      </w:pPr>
      <w:r>
        <w:rPr>
          <w:rFonts w:ascii="Arial" w:cs="Arial" w:eastAsia="Arial" w:hAnsi="Arial"/>
          <w:b/>
          <w:bCs/>
          <w:color w:val="0B1F3A"/>
          <w:sz w:val="26"/>
          <w:szCs w:val="26"/>
        </w:rPr>
        <w:t xml:space="preserve">5.2 Pages &amp;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Page</w:t>
            </w:r>
          </w:p>
        </w:tc>
        <w:tc>
          <w:tcPr>
            <w:tcW w:type="dxa" w:w="351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Contenu</w:t>
            </w:r>
          </w:p>
        </w:tc>
        <w:tc>
          <w:tcPr>
            <w:tcW w:type="dxa" w:w="351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Priorité</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 (Landing)</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Hero, value prop, pricing, témoignages, FAQ</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P0 — Lancement</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/dashboard</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KPIs, matches du jour, top opportunités, betslip</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P0 — 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/match/[id]</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Analyse détaillée : proba, xG, forme, SHAP, Kelly</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P0 — Core</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/bankroll</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Courbe croissance, historique, simulation stratégies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P0 — 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/history</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Tous les paris, filtres, P&amp;L, performance vs EV</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P1 — V1</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/stats</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ROI, win rate, calibration modèle, par ligue/sport</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P1 — V1</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/settings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Profil, bankroll, stratégie, alertes, paiement</w:t>
            </w:r>
          </w:p>
        </w:tc>
        <w:tc>
          <w:tcPr>
            <w:tcW w:type="dxa" w:w="351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P0 — Lancement</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/onboarding</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Wizard 4 étapes : bankroll → stratégie → sport → 1er pari</w:t>
            </w:r>
          </w:p>
        </w:tc>
        <w:tc>
          <w:tcPr>
            <w:tcW w:type="dxa" w:w="351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P0 — Lancement</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5.3 Mobile &amp; PWA</w:t>
      </w:r>
    </w:p>
    <w:p>
      <w:pPr>
        <w:pStyle w:val="ListParagraph"/>
        <w:numPr>
          <w:ilvl w:val="0"/>
          <w:numId w:val="2"/>
        </w:numPr>
        <w:spacing w:after="100"/>
      </w:pPr>
      <w:r>
        <w:rPr>
          <w:rFonts w:ascii="Arial" w:cs="Arial" w:eastAsia="Arial" w:hAnsi="Arial"/>
          <w:color w:val="0D0D0D"/>
          <w:sz w:val="20"/>
          <w:szCs w:val="20"/>
        </w:rPr>
        <w:t xml:space="preserve">Progressive Web App (PWA) dès la v1 — installable sur iOS et Android</w:t>
      </w:r>
    </w:p>
    <w:p>
      <w:pPr>
        <w:pStyle w:val="ListParagraph"/>
        <w:numPr>
          <w:ilvl w:val="0"/>
          <w:numId w:val="2"/>
        </w:numPr>
        <w:spacing w:after="100"/>
      </w:pPr>
      <w:r>
        <w:rPr>
          <w:rFonts w:ascii="Arial" w:cs="Arial" w:eastAsia="Arial" w:hAnsi="Arial"/>
          <w:color w:val="0D0D0D"/>
          <w:sz w:val="20"/>
          <w:szCs w:val="20"/>
        </w:rPr>
        <w:t xml:space="preserve">Push notifications pour les alertes opportunités (edge &gt; 5%)</w:t>
      </w:r>
    </w:p>
    <w:p>
      <w:pPr>
        <w:pStyle w:val="ListParagraph"/>
        <w:numPr>
          <w:ilvl w:val="0"/>
          <w:numId w:val="2"/>
        </w:numPr>
        <w:spacing w:after="100"/>
      </w:pPr>
      <w:r>
        <w:rPr>
          <w:rFonts w:ascii="Arial" w:cs="Arial" w:eastAsia="Arial" w:hAnsi="Arial"/>
          <w:color w:val="0D0D0D"/>
          <w:sz w:val="20"/>
          <w:szCs w:val="20"/>
        </w:rPr>
        <w:t xml:space="preserve">Application native React Native en phase 2 (mois 10-14)</w:t>
      </w:r>
    </w:p>
    <w:p>
      <w:pPr>
        <w:pStyle w:val="ListParagraph"/>
        <w:numPr>
          <w:ilvl w:val="0"/>
          <w:numId w:val="2"/>
        </w:numPr>
        <w:spacing w:after="100"/>
      </w:pPr>
      <w:r>
        <w:rPr>
          <w:rFonts w:ascii="Arial" w:cs="Arial" w:eastAsia="Arial" w:hAnsi="Arial"/>
          <w:color w:val="0D0D0D"/>
          <w:sz w:val="20"/>
          <w:szCs w:val="20"/>
        </w:rPr>
        <w:t xml:space="preserve">Design mobile-first : 68% du trafic cible est sur mobile</w:t>
      </w:r>
    </w:p>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6. Roadmap d'Implémentation</w:t>
      </w:r>
    </w:p>
    <w:p>
      <w:pPr>
        <w:pStyle w:val="Heading2"/>
        <w:spacing w:after="100" w:before="320"/>
      </w:pPr>
      <w:r>
        <w:rPr>
          <w:rFonts w:ascii="Arial" w:cs="Arial" w:eastAsia="Arial" w:hAnsi="Arial"/>
          <w:b/>
          <w:bCs/>
          <w:color w:val="0B1F3A"/>
          <w:sz w:val="26"/>
          <w:szCs w:val="26"/>
        </w:rPr>
        <w:t xml:space="preserve">Phase 1 — MVP (Mois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FFFFF" w:sz="1"/>
              <w:left w:val="single" w:color="FFFFFF" w:sz="1"/>
              <w:bottom w:val="single" w:color="FFFFFF" w:sz="1"/>
              <w:right w:val="single" w:color="FFFFFF" w:sz="1"/>
            </w:tcBorders>
            <w:shd w:fill="1A7A4A" w:val="clear"/>
            <w:tcMar>
              <w:top w:type="dxa" w:w="120"/>
              <w:left w:type="dxa" w:w="60"/>
              <w:bottom w:type="dxa" w:w="120"/>
              <w:right w:type="dxa" w:w="60"/>
            </w:tcMar>
          </w:tcPr>
          <w:p>
            <w:pPr>
              <w:spacing w:after="160"/>
            </w:pPr>
            <w:r>
              <w:rPr>
                <w:rFonts w:ascii="Arial" w:cs="Arial" w:eastAsia="Arial" w:hAnsi="Arial"/>
                <w:color w:val="0D0D0D"/>
                <w:sz w:val="8"/>
                <w:szCs w:val="8"/>
              </w:rPr>
              <w:t xml:space="preserve"/>
            </w:r>
          </w:p>
        </w:tc>
        <w:tc>
          <w:tcPr>
            <w:tcW w:type="dxa" w:w="9160"/>
            <w:tcBorders>
              <w:top w:val="single" w:color="EEEEEE" w:sz="1"/>
              <w:left w:val="single" w:color="1A7A4A" w:sz="8"/>
              <w:bottom w:val="single" w:color="EEEEEE" w:sz="1"/>
              <w:right w:val="single" w:color="EEEEEE" w:sz="1"/>
            </w:tcBorders>
            <w:shd w:fill="F0F8FF" w:val="clear"/>
            <w:tcMar>
              <w:top w:type="dxa" w:w="120"/>
              <w:left w:type="dxa" w:w="200"/>
              <w:bottom w:type="dxa" w:w="120"/>
              <w:right w:type="dxa" w:w="160"/>
            </w:tcMar>
          </w:tcPr>
          <w:p>
            <w:pPr>
              <w:spacing w:after="60"/>
            </w:pPr>
            <w:r>
              <w:rPr>
                <w:rFonts w:ascii="Arial" w:cs="Arial" w:eastAsia="Arial" w:hAnsi="Arial"/>
                <w:b/>
                <w:bCs/>
                <w:color w:val="1A7A4A"/>
                <w:sz w:val="20"/>
                <w:szCs w:val="20"/>
              </w:rPr>
              <w:t xml:space="preserve">Objectif Phase 1</w:t>
            </w:r>
          </w:p>
          <w:p>
            <w:pPr>
              <w:spacing w:after="0"/>
            </w:pPr>
            <w:r>
              <w:rPr>
                <w:rFonts w:ascii="Arial" w:cs="Arial" w:eastAsia="Arial" w:hAnsi="Arial"/>
                <w:color w:val="5A6A7A"/>
                <w:sz w:val="18"/>
                <w:szCs w:val="18"/>
              </w:rPr>
              <w:t xml:space="preserve">Valider le produit avec 200 beta users. Mesurer : activation (onboarding complété), rétention J7/J30, NPS.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5850"/>
        <w:gridCol w:w="2340"/>
      </w:tblGrid>
      <w:tr>
        <w:trPr>
          <w:tblHeader/>
        </w:trPr>
        <w:tc>
          <w:tcPr>
            <w:tcW w:type="dxa" w:w="117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Sprint</w:t>
            </w:r>
          </w:p>
        </w:tc>
        <w:tc>
          <w:tcPr>
            <w:tcW w:type="dxa" w:w="585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Livrables</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Durée</w:t>
            </w:r>
          </w:p>
        </w:tc>
      </w:tr>
      <w:tr>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S1-2</w:t>
            </w:r>
          </w:p>
        </w:tc>
        <w:tc>
          <w:tcPr>
            <w:tcW w:type="dxa" w:w="585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Infrastructure AWS, CI/CD, base de données, auth Supabase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 sem</w:t>
            </w:r>
          </w:p>
        </w:tc>
      </w:tr>
      <w:tr>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S3-4</w:t>
            </w:r>
          </w:p>
        </w:tc>
        <w:tc>
          <w:tcPr>
            <w:tcW w:type="dxa" w:w="585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Pipeline données football-data.org + Airflow + modèle XGBoost v1</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 sem</w:t>
            </w:r>
          </w:p>
        </w:tc>
      </w:tr>
      <w:tr>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S5-6</w:t>
            </w:r>
          </w:p>
        </w:tc>
        <w:tc>
          <w:tcPr>
            <w:tcW w:type="dxa" w:w="585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API FastAPI : matches, predictions, recommendations, Kelly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 sem</w:t>
            </w:r>
          </w:p>
        </w:tc>
      </w:tr>
      <w:tr>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S7-8</w:t>
            </w:r>
          </w:p>
        </w:tc>
        <w:tc>
          <w:tcPr>
            <w:tcW w:type="dxa" w:w="585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Frontend : dashboard, match detail, betslip, bankroll</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 sem</w:t>
            </w:r>
          </w:p>
        </w:tc>
      </w:tr>
      <w:tr>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S9-10</w:t>
            </w:r>
          </w:p>
        </w:tc>
        <w:tc>
          <w:tcPr>
            <w:tcW w:type="dxa" w:w="585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Auth, onboarding, settings, Stripe, PWA, beta privée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 sem</w:t>
            </w:r>
          </w:p>
        </w:tc>
      </w:tr>
      <w:tr>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S11-12</w:t>
            </w:r>
          </w:p>
        </w:tc>
        <w:tc>
          <w:tcPr>
            <w:tcW w:type="dxa" w:w="585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Itérations beta, bug fixes, perf, lancement public freemium</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 sem</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Phase 2 — Croissance (Mois 4-8)</w:t>
      </w:r>
    </w:p>
    <w:p>
      <w:pPr>
        <w:pStyle w:val="ListParagraph"/>
        <w:numPr>
          <w:ilvl w:val="0"/>
          <w:numId w:val="2"/>
        </w:numPr>
        <w:spacing w:after="100"/>
      </w:pPr>
      <w:r>
        <w:rPr>
          <w:rFonts w:ascii="Arial" w:cs="Arial" w:eastAsia="Arial" w:hAnsi="Arial"/>
          <w:color w:val="0D0D0D"/>
          <w:sz w:val="20"/>
          <w:szCs w:val="20"/>
        </w:rPr>
        <w:t xml:space="preserve">Intégration SportRadar (xG en live, lineups, blessures)</w:t>
      </w:r>
    </w:p>
    <w:p>
      <w:pPr>
        <w:pStyle w:val="ListParagraph"/>
        <w:numPr>
          <w:ilvl w:val="0"/>
          <w:numId w:val="2"/>
        </w:numPr>
        <w:spacing w:after="100"/>
      </w:pPr>
      <w:r>
        <w:rPr>
          <w:rFonts w:ascii="Arial" w:cs="Arial" w:eastAsia="Arial" w:hAnsi="Arial"/>
          <w:color w:val="0D0D0D"/>
          <w:sz w:val="20"/>
          <w:szCs w:val="20"/>
        </w:rPr>
        <w:t xml:space="preserve">Module stats avancées avec SHAP values expliquées à l'utilisateur</w:t>
      </w:r>
    </w:p>
    <w:p>
      <w:pPr>
        <w:pStyle w:val="ListParagraph"/>
        <w:numPr>
          <w:ilvl w:val="0"/>
          <w:numId w:val="2"/>
        </w:numPr>
        <w:spacing w:after="100"/>
      </w:pPr>
      <w:r>
        <w:rPr>
          <w:rFonts w:ascii="Arial" w:cs="Arial" w:eastAsia="Arial" w:hAnsi="Arial"/>
          <w:color w:val="0D0D0D"/>
          <w:sz w:val="20"/>
          <w:szCs w:val="20"/>
        </w:rPr>
        <w:t xml:space="preserve">Couverture multi-sport : tennis, basketball, rugby</w:t>
      </w:r>
    </w:p>
    <w:p>
      <w:pPr>
        <w:pStyle w:val="ListParagraph"/>
        <w:numPr>
          <w:ilvl w:val="0"/>
          <w:numId w:val="2"/>
        </w:numPr>
        <w:spacing w:after="100"/>
      </w:pPr>
      <w:r>
        <w:rPr>
          <w:rFonts w:ascii="Arial" w:cs="Arial" w:eastAsia="Arial" w:hAnsi="Arial"/>
          <w:color w:val="0D0D0D"/>
          <w:sz w:val="20"/>
          <w:szCs w:val="20"/>
        </w:rPr>
        <w:t xml:space="preserve">Alertes temps-réel (WebSocket) pour opportunités flash</w:t>
      </w:r>
    </w:p>
    <w:p>
      <w:pPr>
        <w:pStyle w:val="ListParagraph"/>
        <w:numPr>
          <w:ilvl w:val="0"/>
          <w:numId w:val="2"/>
        </w:numPr>
        <w:spacing w:after="100"/>
      </w:pPr>
      <w:r>
        <w:rPr>
          <w:rFonts w:ascii="Arial" w:cs="Arial" w:eastAsia="Arial" w:hAnsi="Arial"/>
          <w:color w:val="0D0D0D"/>
          <w:sz w:val="20"/>
          <w:szCs w:val="20"/>
        </w:rPr>
        <w:t xml:space="preserve">Parrainage : +1 mois offert pour chaque filleul converti</w:t>
      </w:r>
    </w:p>
    <w:p>
      <w:pPr>
        <w:pStyle w:val="ListParagraph"/>
        <w:numPr>
          <w:ilvl w:val="0"/>
          <w:numId w:val="2"/>
        </w:numPr>
        <w:spacing w:after="100"/>
      </w:pPr>
      <w:r>
        <w:rPr>
          <w:rFonts w:ascii="Arial" w:cs="Arial" w:eastAsia="Arial" w:hAnsi="Arial"/>
          <w:color w:val="0D0D0D"/>
          <w:sz w:val="20"/>
          <w:szCs w:val="20"/>
        </w:rPr>
        <w:t xml:space="preserve">API publique pour traders avancés (plan Pro+)</w:t>
      </w:r>
    </w:p>
    <w:p>
      <w:pPr>
        <w:spacing w:after="160"/>
      </w:pPr>
      <w:r>
        <w:t xml:space="preserve"/>
      </w:r>
    </w:p>
    <w:p>
      <w:pPr>
        <w:pStyle w:val="Heading2"/>
        <w:spacing w:after="100" w:before="320"/>
      </w:pPr>
      <w:r>
        <w:rPr>
          <w:rFonts w:ascii="Arial" w:cs="Arial" w:eastAsia="Arial" w:hAnsi="Arial"/>
          <w:b/>
          <w:bCs/>
          <w:color w:val="0B1F3A"/>
          <w:sz w:val="26"/>
          <w:szCs w:val="26"/>
        </w:rPr>
        <w:t xml:space="preserve">Phase 3 — Scale (Mois 9-18)</w:t>
      </w:r>
    </w:p>
    <w:p>
      <w:pPr>
        <w:pStyle w:val="ListParagraph"/>
        <w:numPr>
          <w:ilvl w:val="0"/>
          <w:numId w:val="2"/>
        </w:numPr>
        <w:spacing w:after="100"/>
      </w:pPr>
      <w:r>
        <w:rPr>
          <w:rFonts w:ascii="Arial" w:cs="Arial" w:eastAsia="Arial" w:hAnsi="Arial"/>
          <w:color w:val="0D0D0D"/>
          <w:sz w:val="20"/>
          <w:szCs w:val="20"/>
        </w:rPr>
        <w:t xml:space="preserve">Application mobile native (React Native)</w:t>
      </w:r>
    </w:p>
    <w:p>
      <w:pPr>
        <w:pStyle w:val="ListParagraph"/>
        <w:numPr>
          <w:ilvl w:val="0"/>
          <w:numId w:val="2"/>
        </w:numPr>
        <w:spacing w:after="100"/>
      </w:pPr>
      <w:r>
        <w:rPr>
          <w:rFonts w:ascii="Arial" w:cs="Arial" w:eastAsia="Arial" w:hAnsi="Arial"/>
          <w:color w:val="0D0D0D"/>
          <w:sz w:val="20"/>
          <w:szCs w:val="20"/>
        </w:rPr>
        <w:t xml:space="preserve">Modèle de séries et corrélations (parlays intelligents)</w:t>
      </w:r>
    </w:p>
    <w:p>
      <w:pPr>
        <w:pStyle w:val="ListParagraph"/>
        <w:numPr>
          <w:ilvl w:val="0"/>
          <w:numId w:val="2"/>
        </w:numPr>
        <w:spacing w:after="100"/>
      </w:pPr>
      <w:r>
        <w:rPr>
          <w:rFonts w:ascii="Arial" w:cs="Arial" w:eastAsia="Arial" w:hAnsi="Arial"/>
          <w:color w:val="0D0D0D"/>
          <w:sz w:val="20"/>
          <w:szCs w:val="20"/>
        </w:rPr>
        <w:t xml:space="preserve">White-label B2B : licencier la technologie à des médias sportifs</w:t>
      </w:r>
    </w:p>
    <w:p>
      <w:pPr>
        <w:pStyle w:val="ListParagraph"/>
        <w:numPr>
          <w:ilvl w:val="0"/>
          <w:numId w:val="2"/>
        </w:numPr>
        <w:spacing w:after="100"/>
      </w:pPr>
      <w:r>
        <w:rPr>
          <w:rFonts w:ascii="Arial" w:cs="Arial" w:eastAsia="Arial" w:hAnsi="Arial"/>
          <w:color w:val="0D0D0D"/>
          <w:sz w:val="20"/>
          <w:szCs w:val="20"/>
        </w:rPr>
        <w:t xml:space="preserve">Expansion Espagne, Allemagne, Italie, UK</w:t>
      </w:r>
    </w:p>
    <w:p>
      <w:pPr>
        <w:pStyle w:val="ListParagraph"/>
        <w:numPr>
          <w:ilvl w:val="0"/>
          <w:numId w:val="2"/>
        </w:numPr>
        <w:spacing w:after="100"/>
      </w:pPr>
      <w:r>
        <w:rPr>
          <w:rFonts w:ascii="Arial" w:cs="Arial" w:eastAsia="Arial" w:hAnsi="Arial"/>
          <w:color w:val="0D0D0D"/>
          <w:sz w:val="20"/>
          <w:szCs w:val="20"/>
        </w:rPr>
        <w:t xml:space="preserve">Levée de fonds Série A (cible : 3-5M€) pour accélérer l'acquisition</w:t>
      </w:r>
    </w:p>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7. Modèle Économique</w:t>
      </w:r>
    </w:p>
    <w:p>
      <w:pPr>
        <w:pStyle w:val="Heading2"/>
        <w:spacing w:after="100" w:before="320"/>
      </w:pPr>
      <w:r>
        <w:rPr>
          <w:rFonts w:ascii="Arial" w:cs="Arial" w:eastAsia="Arial" w:hAnsi="Arial"/>
          <w:b/>
          <w:bCs/>
          <w:color w:val="0B1F3A"/>
          <w:sz w:val="26"/>
          <w:szCs w:val="26"/>
        </w:rPr>
        <w:t xml:space="preserve">7.1 Tarification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Plan</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Gratuit</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Pro · 19€/mois</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Elite · 49€/mois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Matchs analysés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3/semaine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Illimité</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Illimité</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Recommandations Kelly</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Oui</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Oui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Alertes opportunités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Oui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Push + SMS</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Historique</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7 jours</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Illimité</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Illimité</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Sports couverts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Football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Football + Tennis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Tous sports</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API access</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Non</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Oui (rate limited)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Support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Email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Email prioritaire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Chat dédié + onboarding</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7.2 Projections Financières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
            </w:r>
          </w:p>
        </w:tc>
        <w:tc>
          <w:tcPr>
            <w:tcW w:type="dxa" w:w="1755"/>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T1</w:t>
            </w:r>
          </w:p>
        </w:tc>
        <w:tc>
          <w:tcPr>
            <w:tcW w:type="dxa" w:w="1755"/>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T2</w:t>
            </w:r>
          </w:p>
        </w:tc>
        <w:tc>
          <w:tcPr>
            <w:tcW w:type="dxa" w:w="1755"/>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T3</w:t>
            </w:r>
          </w:p>
        </w:tc>
        <w:tc>
          <w:tcPr>
            <w:tcW w:type="dxa" w:w="1755"/>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T4 (An1)</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Utilisateurs Freemium</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800</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2 500</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5 000</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9 000</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Utilisateurs Pro</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80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280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600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1 100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Utilisateurs Elite</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20</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70</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160</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300</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MRR (€)</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3 500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12 000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26 000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51 000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ARR (€)</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w:t>
            </w:r>
          </w:p>
        </w:tc>
        <w:tc>
          <w:tcPr>
            <w:tcW w:type="dxa" w:w="1755"/>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240 000</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Coûts opex (€)</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8 000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12 000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18 000</w:t>
            </w:r>
          </w:p>
        </w:tc>
        <w:tc>
          <w:tcPr>
            <w:tcW w:type="dxa" w:w="1755"/>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25 000</w:t>
            </w:r>
          </w:p>
        </w:tc>
      </w:tr>
    </w:tbl>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8. Stratégie Go-to-Market</w:t>
      </w:r>
    </w:p>
    <w:p>
      <w:pPr>
        <w:pStyle w:val="Heading2"/>
        <w:spacing w:after="100" w:before="320"/>
      </w:pPr>
      <w:r>
        <w:rPr>
          <w:rFonts w:ascii="Arial" w:cs="Arial" w:eastAsia="Arial" w:hAnsi="Arial"/>
          <w:b/>
          <w:bCs/>
          <w:color w:val="0B1F3A"/>
          <w:sz w:val="26"/>
          <w:szCs w:val="26"/>
        </w:rPr>
        <w:t xml:space="preserve">8.1 Positionnement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FFFFF" w:sz="1"/>
              <w:left w:val="single" w:color="FFFFFF" w:sz="1"/>
              <w:bottom w:val="single" w:color="FFFFFF" w:sz="1"/>
              <w:right w:val="single" w:color="FFFFFF" w:sz="1"/>
            </w:tcBorders>
            <w:shd w:fill="0B1F3A" w:val="clear"/>
            <w:tcMar>
              <w:top w:type="dxa" w:w="120"/>
              <w:left w:type="dxa" w:w="60"/>
              <w:bottom w:type="dxa" w:w="120"/>
              <w:right w:type="dxa" w:w="60"/>
            </w:tcMar>
          </w:tcPr>
          <w:p>
            <w:pPr>
              <w:spacing w:after="160"/>
            </w:pPr>
            <w:r>
              <w:rPr>
                <w:rFonts w:ascii="Arial" w:cs="Arial" w:eastAsia="Arial" w:hAnsi="Arial"/>
                <w:color w:val="0D0D0D"/>
                <w:sz w:val="8"/>
                <w:szCs w:val="8"/>
              </w:rPr>
              <w:t xml:space="preserve"/>
            </w:r>
          </w:p>
        </w:tc>
        <w:tc>
          <w:tcPr>
            <w:tcW w:type="dxa" w:w="9160"/>
            <w:tcBorders>
              <w:top w:val="single" w:color="EEEEEE" w:sz="1"/>
              <w:left w:val="single" w:color="0B1F3A" w:sz="8"/>
              <w:bottom w:val="single" w:color="EEEEEE" w:sz="1"/>
              <w:right w:val="single" w:color="EEEEEE" w:sz="1"/>
            </w:tcBorders>
            <w:shd w:fill="F0F8FF" w:val="clear"/>
            <w:tcMar>
              <w:top w:type="dxa" w:w="120"/>
              <w:left w:type="dxa" w:w="200"/>
              <w:bottom w:type="dxa" w:w="120"/>
              <w:right w:type="dxa" w:w="160"/>
            </w:tcMar>
          </w:tcPr>
          <w:p>
            <w:pPr>
              <w:spacing w:after="60"/>
            </w:pPr>
            <w:r>
              <w:rPr>
                <w:rFonts w:ascii="Arial" w:cs="Arial" w:eastAsia="Arial" w:hAnsi="Arial"/>
                <w:b/>
                <w:bCs/>
                <w:color w:val="0B1F3A"/>
                <w:sz w:val="20"/>
                <w:szCs w:val="20"/>
              </w:rPr>
              <w:t xml:space="preserve">Message central</w:t>
            </w:r>
          </w:p>
          <w:p>
            <w:pPr>
              <w:spacing w:after="0"/>
            </w:pPr>
            <w:r>
              <w:rPr>
                <w:rFonts w:ascii="Arial" w:cs="Arial" w:eastAsia="Arial" w:hAnsi="Arial"/>
                <w:color w:val="5A6A7A"/>
                <w:sz w:val="18"/>
                <w:szCs w:val="18"/>
              </w:rPr>
              <w:t xml:space="preserve">« edgeAI ne vous promet pas de gagner à chaque pari. On vous donne les outils pour gagner sur le long terme. » — L'honnêteté comme différenciateur.</w:t>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8.2 Canaux d'Acquisition &amp; Budget Publicité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Canal</w:t>
            </w:r>
          </w:p>
        </w:tc>
        <w:tc>
          <w:tcPr>
            <w:tcW w:type="dxa" w:w="156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Budget/mois</w:t>
            </w:r>
          </w:p>
        </w:tc>
        <w:tc>
          <w:tcPr>
            <w:tcW w:type="dxa" w:w="156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CAC cible</w:t>
            </w:r>
          </w:p>
        </w:tc>
        <w:tc>
          <w:tcPr>
            <w:tcW w:type="dxa" w:w="390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Stratégie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Content SEO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500€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0€ (organique)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Articles « value betting », « Kelly criterion », « meilleur pari foot » — 50 articles en 6 mois</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YouTube</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1 000€ prod</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15-25€</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Série « L'École du Value Betting » — 2 vidéos/mois. Funnel vers essai gratuit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Meta Ads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2 000€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25-40€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Ciblage : intérêts paris sportifs + lookalike sur convertis. Créas : transparence résultats réels</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Influenceurs</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1 500€</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20-35€</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5-10 micro-influenceurs (10-50k) spécialisés pronostics. Commission 30% sur abonnements référés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Reddit / Discord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Présence organique sur r/soccerbetting, r/sportsbook, Discord pronostics FR. Valeur pure, 0 spam</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Parrainage</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0€ (LTV-based)</w:t>
            </w:r>
          </w:p>
        </w:tc>
        <w:tc>
          <w:tcPr>
            <w:tcW w:type="dxa" w:w="156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15€ (coût remise)</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 mois Pro offert pour chaque filleul converti. Viral loop intégrée produit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Email nurture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150€ (outil)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Séquence 12 emails pour Freemium → Pro. Trigger : inactivité, 1 pari gagné, fin essai</w:t>
            </w:r>
          </w:p>
        </w:tc>
      </w:tr>
    </w:tbl>
    <w:p>
      <w:pPr>
        <w:spacing w:after="100"/>
      </w:pPr>
      <w:r>
        <w:t xml:space="preserve"/>
      </w:r>
    </w:p>
    <w:p>
      <w:pPr>
        <w:spacing w:after="160"/>
      </w:pPr>
      <w:r>
        <w:rPr>
          <w:rFonts w:ascii="Arial" w:cs="Arial" w:eastAsia="Arial" w:hAnsi="Arial"/>
          <w:color w:val="5A6A7A"/>
          <w:sz w:val="20"/>
          <w:szCs w:val="20"/>
        </w:rPr>
        <w:t xml:space="preserve">Budget total acquisition Mois 1-6 : 5 150€/mois soit ~31 000€ sur la phase de lancement. CAC blended cible : 30€ pour un LTV de 180-320€ = ratio LTV/CAC de 6x à 10x.</w:t>
      </w:r>
    </w:p>
    <w:p>
      <w:pPr>
        <w:spacing w:after="160"/>
      </w:pPr>
      <w:r>
        <w:t xml:space="preserve"/>
      </w:r>
    </w:p>
    <w:p>
      <w:pPr>
        <w:pStyle w:val="Heading2"/>
        <w:spacing w:after="100" w:before="320"/>
      </w:pPr>
      <w:r>
        <w:rPr>
          <w:rFonts w:ascii="Arial" w:cs="Arial" w:eastAsia="Arial" w:hAnsi="Arial"/>
          <w:b/>
          <w:bCs/>
          <w:color w:val="0B1F3A"/>
          <w:sz w:val="26"/>
          <w:szCs w:val="26"/>
        </w:rPr>
        <w:t xml:space="preserve">8.3 Stratégie de Contenu — Funnel Complet</w:t>
      </w:r>
    </w:p>
    <w:p>
      <w:pPr>
        <w:pStyle w:val="Heading3"/>
        <w:spacing w:after="80" w:before="220"/>
      </w:pPr>
      <w:r>
        <w:rPr>
          <w:rFonts w:ascii="Arial" w:cs="Arial" w:eastAsia="Arial" w:hAnsi="Arial"/>
          <w:b/>
          <w:bCs/>
          <w:color w:val="00A8CC"/>
          <w:sz w:val="22"/>
          <w:szCs w:val="22"/>
        </w:rPr>
        <w:t xml:space="preserve">Top of Funnel — Awareness</w:t>
      </w:r>
    </w:p>
    <w:p>
      <w:pPr>
        <w:pStyle w:val="ListParagraph"/>
        <w:numPr>
          <w:ilvl w:val="0"/>
          <w:numId w:val="2"/>
        </w:numPr>
        <w:spacing w:after="100"/>
      </w:pPr>
      <w:r>
        <w:rPr>
          <w:rFonts w:ascii="Arial" w:cs="Arial" w:eastAsia="Arial" w:hAnsi="Arial"/>
          <w:color w:val="0D0D0D"/>
          <w:sz w:val="20"/>
          <w:szCs w:val="20"/>
        </w:rPr>
        <w:t xml:space="preserve">Articles SEO longue-traîne : « comment gagner aux paris sportifs sur le long terme », « kelly criterion paris sportifs », « value betting explication »</w:t>
      </w:r>
    </w:p>
    <w:p>
      <w:pPr>
        <w:pStyle w:val="ListParagraph"/>
        <w:numPr>
          <w:ilvl w:val="0"/>
          <w:numId w:val="2"/>
        </w:numPr>
        <w:spacing w:after="100"/>
      </w:pPr>
      <w:r>
        <w:rPr>
          <w:rFonts w:ascii="Arial" w:cs="Arial" w:eastAsia="Arial" w:hAnsi="Arial"/>
          <w:color w:val="0D0D0D"/>
          <w:sz w:val="20"/>
          <w:szCs w:val="20"/>
        </w:rPr>
        <w:t xml:space="preserve">Threads Twitter/X : résultats de la semaine (transparents, pertes incluses)</w:t>
      </w:r>
    </w:p>
    <w:p>
      <w:pPr>
        <w:pStyle w:val="ListParagraph"/>
        <w:numPr>
          <w:ilvl w:val="0"/>
          <w:numId w:val="2"/>
        </w:numPr>
        <w:spacing w:after="100"/>
      </w:pPr>
      <w:r>
        <w:rPr>
          <w:rFonts w:ascii="Arial" w:cs="Arial" w:eastAsia="Arial" w:hAnsi="Arial"/>
          <w:color w:val="0D0D0D"/>
          <w:sz w:val="20"/>
          <w:szCs w:val="20"/>
        </w:rPr>
        <w:t xml:space="preserve">Vidéos YouTube éducatives : « Pourquoi 97% des parieurs perdent » — 10k vues cible chacune</w:t>
      </w:r>
    </w:p>
    <w:p>
      <w:pPr>
        <w:spacing w:after="80"/>
      </w:pPr>
      <w:r>
        <w:t xml:space="preserve"/>
      </w:r>
    </w:p>
    <w:p>
      <w:pPr>
        <w:pStyle w:val="Heading3"/>
        <w:spacing w:after="80" w:before="220"/>
      </w:pPr>
      <w:r>
        <w:rPr>
          <w:rFonts w:ascii="Arial" w:cs="Arial" w:eastAsia="Arial" w:hAnsi="Arial"/>
          <w:b/>
          <w:bCs/>
          <w:color w:val="00A8CC"/>
          <w:sz w:val="22"/>
          <w:szCs w:val="22"/>
        </w:rPr>
        <w:t xml:space="preserve">Middle of Funnel — Considération</w:t>
      </w:r>
    </w:p>
    <w:p>
      <w:pPr>
        <w:pStyle w:val="ListParagraph"/>
        <w:numPr>
          <w:ilvl w:val="0"/>
          <w:numId w:val="2"/>
        </w:numPr>
        <w:spacing w:after="100"/>
      </w:pPr>
      <w:r>
        <w:rPr>
          <w:rFonts w:ascii="Arial" w:cs="Arial" w:eastAsia="Arial" w:hAnsi="Arial"/>
          <w:color w:val="0D0D0D"/>
          <w:sz w:val="20"/>
          <w:szCs w:val="20"/>
        </w:rPr>
        <w:t xml:space="preserve">Lead magnet : « Guide complet du value betting » (PDF) en échange email</w:t>
      </w:r>
    </w:p>
    <w:p>
      <w:pPr>
        <w:pStyle w:val="ListParagraph"/>
        <w:numPr>
          <w:ilvl w:val="0"/>
          <w:numId w:val="2"/>
        </w:numPr>
        <w:spacing w:after="100"/>
      </w:pPr>
      <w:r>
        <w:rPr>
          <w:rFonts w:ascii="Arial" w:cs="Arial" w:eastAsia="Arial" w:hAnsi="Arial"/>
          <w:color w:val="0D0D0D"/>
          <w:sz w:val="20"/>
          <w:szCs w:val="20"/>
        </w:rPr>
        <w:t xml:space="preserve">Newsletter hebdo : top 3 opportunités de la semaine (version gratuite limitée)</w:t>
      </w:r>
    </w:p>
    <w:p>
      <w:pPr>
        <w:pStyle w:val="ListParagraph"/>
        <w:numPr>
          <w:ilvl w:val="0"/>
          <w:numId w:val="2"/>
        </w:numPr>
        <w:spacing w:after="100"/>
      </w:pPr>
      <w:r>
        <w:rPr>
          <w:rFonts w:ascii="Arial" w:cs="Arial" w:eastAsia="Arial" w:hAnsi="Arial"/>
          <w:color w:val="0D0D0D"/>
          <w:sz w:val="20"/>
          <w:szCs w:val="20"/>
        </w:rPr>
        <w:t xml:space="preserve">Webinaire mensuel : « Analyse live d'un match avec edgeAI »</w:t>
      </w:r>
    </w:p>
    <w:p>
      <w:pPr>
        <w:spacing w:after="80"/>
      </w:pPr>
      <w:r>
        <w:t xml:space="preserve"/>
      </w:r>
    </w:p>
    <w:p>
      <w:pPr>
        <w:pStyle w:val="Heading3"/>
        <w:spacing w:after="80" w:before="220"/>
      </w:pPr>
      <w:r>
        <w:rPr>
          <w:rFonts w:ascii="Arial" w:cs="Arial" w:eastAsia="Arial" w:hAnsi="Arial"/>
          <w:b/>
          <w:bCs/>
          <w:color w:val="00A8CC"/>
          <w:sz w:val="22"/>
          <w:szCs w:val="22"/>
        </w:rPr>
        <w:t xml:space="preserve">Bottom of Funnel — Conversion</w:t>
      </w:r>
    </w:p>
    <w:p>
      <w:pPr>
        <w:pStyle w:val="ListParagraph"/>
        <w:numPr>
          <w:ilvl w:val="0"/>
          <w:numId w:val="2"/>
        </w:numPr>
        <w:spacing w:after="100"/>
      </w:pPr>
      <w:r>
        <w:rPr>
          <w:rFonts w:ascii="Arial" w:cs="Arial" w:eastAsia="Arial" w:hAnsi="Arial"/>
          <w:color w:val="0D0D0D"/>
          <w:sz w:val="20"/>
          <w:szCs w:val="20"/>
        </w:rPr>
        <w:t xml:space="preserve">Essai gratuit 14 jours Pro sans CB — friction minimale à l'inscription</w:t>
      </w:r>
    </w:p>
    <w:p>
      <w:pPr>
        <w:pStyle w:val="ListParagraph"/>
        <w:numPr>
          <w:ilvl w:val="0"/>
          <w:numId w:val="2"/>
        </w:numPr>
        <w:spacing w:after="100"/>
      </w:pPr>
      <w:r>
        <w:rPr>
          <w:rFonts w:ascii="Arial" w:cs="Arial" w:eastAsia="Arial" w:hAnsi="Arial"/>
          <w:color w:val="0D0D0D"/>
          <w:sz w:val="20"/>
          <w:szCs w:val="20"/>
        </w:rPr>
        <w:t xml:space="preserve">Onboarding guidé : 4 étapes pour configurer sa bankroll et voir sa première recommandation</w:t>
      </w:r>
    </w:p>
    <w:p>
      <w:pPr>
        <w:pStyle w:val="ListParagraph"/>
        <w:numPr>
          <w:ilvl w:val="0"/>
          <w:numId w:val="2"/>
        </w:numPr>
        <w:spacing w:after="100"/>
      </w:pPr>
      <w:r>
        <w:rPr>
          <w:rFonts w:ascii="Arial" w:cs="Arial" w:eastAsia="Arial" w:hAnsi="Arial"/>
          <w:color w:val="0D0D0D"/>
          <w:sz w:val="20"/>
          <w:szCs w:val="20"/>
        </w:rPr>
        <w:t xml:space="preserve">Social proof : compteur de parieurs actifs, ROI moyen communauté (agrégé, anonymisé)</w:t>
      </w:r>
    </w:p>
    <w:p>
      <w:pPr>
        <w:spacing w:after="160"/>
      </w:pPr>
      <w:r>
        <w:t xml:space="preserve"/>
      </w:r>
    </w:p>
    <w:p>
      <w:pPr>
        <w:pStyle w:val="Heading2"/>
        <w:spacing w:after="100" w:before="320"/>
      </w:pPr>
      <w:r>
        <w:rPr>
          <w:rFonts w:ascii="Arial" w:cs="Arial" w:eastAsia="Arial" w:hAnsi="Arial"/>
          <w:b/>
          <w:bCs/>
          <w:color w:val="0B1F3A"/>
          <w:sz w:val="26"/>
          <w:szCs w:val="26"/>
        </w:rPr>
        <w:t xml:space="preserve">8.4 Métriques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Métrique</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Cible 6 mois</w:t>
            </w:r>
          </w:p>
        </w:tc>
        <w:tc>
          <w:tcPr>
            <w:tcW w:type="dxa" w:w="390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Action si KPI manqué</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Activation (onboarding complet)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&gt; 60%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Simplifier le wizard, réduire les étapes</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Rétention J7</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&gt; 45%</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Améliorer le push de recommandations J1-J7</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Rétention J30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&gt; 28%</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Programme d'engagement email + notifications</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Free → Pro conversion</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&gt; 8%</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Tester pricing, améliorer mur de valeur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NPS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&gt; 40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Interviews utilisateurs, itérations produit</w:t>
            </w:r>
          </w:p>
        </w:tc>
      </w:tr>
      <w:tr>
        <w:tc>
          <w:tcPr>
            <w:tcW w:type="dxa" w:w="312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Churn mensuel Pro</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&lt; 6%</w:t>
            </w:r>
          </w:p>
        </w:tc>
        <w:tc>
          <w:tcPr>
            <w:tcW w:type="dxa" w:w="390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Améliorer perceived value, annual plans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CAC blended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&lt; 40€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Réallouer budget vers canaux &lt; 30€ CAC</w:t>
            </w:r>
          </w:p>
        </w:tc>
      </w:tr>
    </w:tbl>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9. Budget de Lancement &amp; Structure Financière</w:t>
      </w:r>
    </w:p>
    <w:p>
      <w:pPr>
        <w:pStyle w:val="Heading2"/>
        <w:spacing w:after="100" w:before="320"/>
      </w:pPr>
      <w:r>
        <w:rPr>
          <w:rFonts w:ascii="Arial" w:cs="Arial" w:eastAsia="Arial" w:hAnsi="Arial"/>
          <w:b/>
          <w:bCs/>
          <w:color w:val="0B1F3A"/>
          <w:sz w:val="26"/>
          <w:szCs w:val="26"/>
        </w:rPr>
        <w:t xml:space="preserve">9.1 Budget Développement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Poste</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Coût estimé</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Type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Développeur Full-Stack Senior (6 mois)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36 000€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Fixe ou freelance</w:t>
            </w:r>
          </w:p>
        </w:tc>
      </w:tr>
      <w:tr>
        <w:tc>
          <w:tcPr>
            <w:tcW w:type="dxa" w:w="468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Data Scientist / ML Engineer (4 mois)</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22 000€</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Freelance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Designer UI/UX (2 mois)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8 000€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Freelance</w:t>
            </w:r>
          </w:p>
        </w:tc>
      </w:tr>
      <w:tr>
        <w:tc>
          <w:tcPr>
            <w:tcW w:type="dxa" w:w="468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Infrastructure AWS (6 mois)</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3 600€</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Opex mensuel ~600€</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APIs données sportives (6 mois)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1 800€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football-data + Odds API</w:t>
            </w:r>
          </w:p>
        </w:tc>
      </w:tr>
      <w:tr>
        <w:tc>
          <w:tcPr>
            <w:tcW w:type="dxa" w:w="468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Outils SaaS (Stripe, Supabase, Datadog...)</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2 400€</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Opex</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Budget marketing lancement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20 000€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Contenu + ads + influenceurs</w:t>
            </w:r>
          </w:p>
        </w:tc>
      </w:tr>
      <w:tr>
        <w:tc>
          <w:tcPr>
            <w:tcW w:type="dxa" w:w="468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Juridique &amp; conformité ANJ</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5 000€</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Cabinet spécialisé</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Réserve imprévus (15%)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15 000€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Buffer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TOTAL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~113 800€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
            </w:r>
          </w:p>
        </w:tc>
      </w:tr>
    </w:tbl>
    <w:p>
      <w:pPr>
        <w:spacing w:after="160"/>
      </w:pPr>
      <w:r>
        <w:t xml:space="preserve"/>
      </w:r>
    </w:p>
    <w:p>
      <w:pPr>
        <w:pStyle w:val="Heading2"/>
        <w:spacing w:after="100" w:before="320"/>
      </w:pPr>
      <w:r>
        <w:rPr>
          <w:rFonts w:ascii="Arial" w:cs="Arial" w:eastAsia="Arial" w:hAnsi="Arial"/>
          <w:b/>
          <w:bCs/>
          <w:color w:val="0B1F3A"/>
          <w:sz w:val="26"/>
          <w:szCs w:val="26"/>
        </w:rPr>
        <w:t xml:space="preserve">9.2 Options de Financement</w:t>
      </w:r>
    </w:p>
    <w:p>
      <w:pPr>
        <w:pStyle w:val="ListParagraph"/>
        <w:numPr>
          <w:ilvl w:val="0"/>
          <w:numId w:val="2"/>
        </w:numPr>
        <w:spacing w:after="100"/>
      </w:pPr>
      <w:r>
        <w:rPr>
          <w:rFonts w:ascii="Arial" w:cs="Arial" w:eastAsia="Arial" w:hAnsi="Arial"/>
          <w:color w:val="0D0D0D"/>
          <w:sz w:val="20"/>
          <w:szCs w:val="20"/>
        </w:rPr>
        <w:t xml:space="preserve">Bootstrapping : viable si fondateur tech — réduire le coût dev à 50-60k€</w:t>
      </w:r>
    </w:p>
    <w:p>
      <w:pPr>
        <w:pStyle w:val="ListParagraph"/>
        <w:numPr>
          <w:ilvl w:val="0"/>
          <w:numId w:val="2"/>
        </w:numPr>
        <w:spacing w:after="100"/>
      </w:pPr>
      <w:r>
        <w:rPr>
          <w:rFonts w:ascii="Arial" w:cs="Arial" w:eastAsia="Arial" w:hAnsi="Arial"/>
          <w:color w:val="0D0D0D"/>
          <w:sz w:val="20"/>
          <w:szCs w:val="20"/>
        </w:rPr>
        <w:t xml:space="preserve">Love money (3F) : 30-50k€ pour financer la phase MVP</w:t>
      </w:r>
    </w:p>
    <w:p>
      <w:pPr>
        <w:pStyle w:val="ListParagraph"/>
        <w:numPr>
          <w:ilvl w:val="0"/>
          <w:numId w:val="2"/>
        </w:numPr>
        <w:spacing w:after="100"/>
      </w:pPr>
      <w:r>
        <w:rPr>
          <w:rFonts w:ascii="Arial" w:cs="Arial" w:eastAsia="Arial" w:hAnsi="Arial"/>
          <w:color w:val="0D0D0D"/>
          <w:sz w:val="20"/>
          <w:szCs w:val="20"/>
        </w:rPr>
        <w:t xml:space="preserve">Bpifrance Création : prêt d'honneur 10-30k€ + accompagnement</w:t>
      </w:r>
    </w:p>
    <w:p>
      <w:pPr>
        <w:pStyle w:val="ListParagraph"/>
        <w:numPr>
          <w:ilvl w:val="0"/>
          <w:numId w:val="2"/>
        </w:numPr>
        <w:spacing w:after="100"/>
      </w:pPr>
      <w:r>
        <w:rPr>
          <w:rFonts w:ascii="Arial" w:cs="Arial" w:eastAsia="Arial" w:hAnsi="Arial"/>
          <w:color w:val="0D0D0D"/>
          <w:sz w:val="20"/>
          <w:szCs w:val="20"/>
        </w:rPr>
        <w:t xml:space="preserve">French Tech : subvention 15-30k€ si dossier innovation IA</w:t>
      </w:r>
    </w:p>
    <w:p>
      <w:pPr>
        <w:pStyle w:val="ListParagraph"/>
        <w:numPr>
          <w:ilvl w:val="0"/>
          <w:numId w:val="2"/>
        </w:numPr>
        <w:spacing w:after="100"/>
      </w:pPr>
      <w:r>
        <w:rPr>
          <w:rFonts w:ascii="Arial" w:cs="Arial" w:eastAsia="Arial" w:hAnsi="Arial"/>
          <w:color w:val="0D0D0D"/>
          <w:sz w:val="20"/>
          <w:szCs w:val="20"/>
        </w:rPr>
        <w:t xml:space="preserve">Levée pre-seed : 200-500k€ après validation beta (200 utilisateurs, NPS &gt; 40)</w:t>
      </w:r>
    </w:p>
    <w:p>
      <w:pPr>
        <w:spacing w:after="160"/>
      </w:pPr>
      <w:r>
        <w:t xml:space="preserve"/>
      </w:r>
    </w:p>
    <w:p>
      <w:pPr>
        <w:pStyle w:val="Heading2"/>
        <w:spacing w:after="100" w:before="320"/>
      </w:pPr>
      <w:r>
        <w:rPr>
          <w:rFonts w:ascii="Arial" w:cs="Arial" w:eastAsia="Arial" w:hAnsi="Arial"/>
          <w:b/>
          <w:bCs/>
          <w:color w:val="0B1F3A"/>
          <w:sz w:val="26"/>
          <w:szCs w:val="26"/>
        </w:rPr>
        <w:t xml:space="preserve">9.3 Chemin vers la Rentabilité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Jalon</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Timing</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MRR requis</w:t>
            </w:r>
          </w:p>
        </w:tc>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Users requis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Break-even opex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Mois 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8 000€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~450 Pro</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Rentabilité totale</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Mois 15</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20 000€</w:t>
            </w:r>
          </w:p>
        </w:tc>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~1 100 Pro</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ARR 1M€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Mois 22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83 000€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~4 500 Pro</w:t>
            </w:r>
          </w:p>
        </w:tc>
      </w:tr>
    </w:tbl>
    <w:p>
      <w:r>
        <w:br w:type="page"/>
      </w:r>
    </w:p>
    <w:p>
      <w:pPr>
        <w:pStyle w:val="Heading1"/>
        <w:pBdr>
          <w:bottom w:val="single" w:color="00A8CC" w:sz="4" w:space="6"/>
        </w:pBdr>
        <w:spacing w:after="120" w:before="480"/>
      </w:pPr>
      <w:r>
        <w:rPr>
          <w:rFonts w:ascii="Arial" w:cs="Arial" w:eastAsia="Arial" w:hAnsi="Arial"/>
          <w:b/>
          <w:bCs/>
          <w:color w:val="0B1F3A"/>
          <w:sz w:val="36"/>
          <w:szCs w:val="36"/>
        </w:rPr>
        <w:t xml:space="preserve">10.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rPr>
          <w:tblHeader/>
        </w:trPr>
        <w:tc>
          <w:tcPr>
            <w:tcW w:type="dxa" w:w="234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Risque</w:t>
            </w:r>
          </w:p>
        </w:tc>
        <w:tc>
          <w:tcPr>
            <w:tcW w:type="dxa" w:w="117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Probabilité</w:t>
            </w:r>
          </w:p>
        </w:tc>
        <w:tc>
          <w:tcPr>
            <w:tcW w:type="dxa" w:w="117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Impact</w:t>
            </w:r>
          </w:p>
        </w:tc>
        <w:tc>
          <w:tcPr>
            <w:tcW w:type="dxa" w:w="4680"/>
            <w:tcBorders>
              <w:top w:val="single" w:color="0B1F3A" w:sz="1"/>
              <w:left w:val="single" w:color="0B1F3A" w:sz="1"/>
              <w:bottom w:val="single" w:color="0B1F3A" w:sz="1"/>
              <w:right w:val="single" w:color="0B1F3A" w:sz="1"/>
            </w:tcBorders>
            <w:shd w:fill="0B1F3A"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Mitigation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Modèle IA peu performant sur données réelles</w:t>
            </w:r>
          </w:p>
        </w:tc>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Moyen</w:t>
            </w:r>
          </w:p>
        </w:tc>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Élevé</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Shadow deployment, backtesting rigoureux, communication transparente sur les limites</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Blocage réglementaire ANJ</w:t>
            </w:r>
          </w:p>
        </w:tc>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Faible</w:t>
            </w:r>
          </w:p>
        </w:tc>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Élevé</w:t>
            </w:r>
          </w:p>
        </w:tc>
        <w:tc>
          <w:tcPr>
            <w:tcW w:type="dxa" w:w="468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Conseil juridique dès J1, positionnement « outil d'analyse » pas « opérateur de paris »</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Churn élevé si résultats décevants</w:t>
            </w:r>
          </w:p>
        </w:tc>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Moyen</w:t>
            </w:r>
          </w:p>
        </w:tc>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Élevé</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Éduquer sur la variance, dashboard long terme, communauté d'entraide</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Bookmakers bloquant les comptes gagnants</w:t>
            </w:r>
          </w:p>
        </w:tc>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Élevé</w:t>
            </w:r>
          </w:p>
        </w:tc>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Moyen</w:t>
            </w:r>
          </w:p>
        </w:tc>
        <w:tc>
          <w:tcPr>
            <w:tcW w:type="dxa" w:w="468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Éduquer l'user sur la gestion de compte, couvrir plusieurs bookmakers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Coût d'acquisition plus élevé que prévu</w:t>
            </w:r>
          </w:p>
        </w:tc>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Moyen</w:t>
            </w:r>
          </w:p>
        </w:tc>
        <w:tc>
          <w:tcPr>
            <w:tcW w:type="dxa" w:w="117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Moyen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0D0D0D"/>
                <w:sz w:val="18"/>
                <w:szCs w:val="18"/>
              </w:rPr>
              <w:t xml:space="preserve">Diversifier les canaux, miser sur SEO organique et parrainage dès M3</w:t>
            </w:r>
          </w:p>
        </w:tc>
      </w:tr>
      <w:tr>
        <w:tc>
          <w:tcPr>
            <w:tcW w:type="dxa" w:w="234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Concurrent bien financé entre en marché</w:t>
            </w:r>
          </w:p>
        </w:tc>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Faible</w:t>
            </w:r>
          </w:p>
        </w:tc>
        <w:tc>
          <w:tcPr>
            <w:tcW w:type="dxa" w:w="117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Moyen</w:t>
            </w:r>
          </w:p>
        </w:tc>
        <w:tc>
          <w:tcPr>
            <w:tcW w:type="dxa" w:w="4680"/>
            <w:tcBorders>
              <w:top w:val="single" w:color="DDDDDD" w:sz="1"/>
              <w:left w:val="single" w:color="DDDDDD" w:sz="1"/>
              <w:bottom w:val="single" w:color="DDDDDD" w:sz="1"/>
              <w:right w:val="single" w:color="DDDDDD" w:sz="1"/>
            </w:tcBorders>
            <w:shd w:fill="F5F9FC" w:val="clear"/>
            <w:tcMar>
              <w:top w:type="dxa" w:w="80"/>
              <w:left w:type="dxa" w:w="150"/>
              <w:bottom w:type="dxa" w:w="80"/>
              <w:right w:type="dxa" w:w="150"/>
            </w:tcMar>
          </w:tcPr>
          <w:p>
            <w:r>
              <w:rPr>
                <w:rFonts w:ascii="Arial" w:cs="Arial" w:eastAsia="Arial" w:hAnsi="Arial"/>
                <w:color w:val="0D0D0D"/>
                <w:sz w:val="18"/>
                <w:szCs w:val="18"/>
              </w:rPr>
              <w:t xml:space="preserve">Différenciation par la transparence et la communauté, itérer vite</w:t>
            </w:r>
          </w:p>
        </w:tc>
      </w:tr>
    </w:tbl>
    <w:p>
      <w:pPr>
        <w:spacing w:after="240"/>
      </w:pPr>
      <w:r>
        <w:t xml:space="preserve"/>
      </w:r>
    </w:p>
    <w:p>
      <w:pPr>
        <w:pStyle w:val="Heading1"/>
        <w:pBdr>
          <w:bottom w:val="single" w:color="00A8CC" w:sz="4" w:space="6"/>
        </w:pBdr>
        <w:spacing w:after="120" w:before="480"/>
      </w:pPr>
      <w:r>
        <w:rPr>
          <w:rFonts w:ascii="Arial" w:cs="Arial" w:eastAsia="Arial" w:hAnsi="Arial"/>
          <w:b/>
          <w:bCs/>
          <w:color w:val="0B1F3A"/>
          <w:sz w:val="36"/>
          <w:szCs w:val="36"/>
        </w:rPr>
        <w:t xml:space="preserve">11. Prochaines Étapes Immédiates</w:t>
      </w:r>
    </w:p>
    <w:p>
      <w:pPr>
        <w:pStyle w:val="Heading2"/>
        <w:spacing w:after="100" w:before="320"/>
      </w:pPr>
      <w:r>
        <w:rPr>
          <w:rFonts w:ascii="Arial" w:cs="Arial" w:eastAsia="Arial" w:hAnsi="Arial"/>
          <w:b/>
          <w:bCs/>
          <w:color w:val="0B1F3A"/>
          <w:sz w:val="26"/>
          <w:szCs w:val="26"/>
        </w:rPr>
        <w:t xml:space="preserve">Actions J0 → J30</w:t>
      </w:r>
    </w:p>
    <w:p>
      <w:pPr>
        <w:pStyle w:val="ListParagraph"/>
        <w:numPr>
          <w:ilvl w:val="0"/>
          <w:numId w:val="3"/>
        </w:numPr>
        <w:spacing w:after="100"/>
      </w:pPr>
      <w:r>
        <w:rPr>
          <w:rFonts w:ascii="Arial" w:cs="Arial" w:eastAsia="Arial" w:hAnsi="Arial"/>
          <w:color w:val="0D0D0D"/>
          <w:sz w:val="20"/>
          <w:szCs w:val="20"/>
        </w:rPr>
        <w:t xml:space="preserve">Valider le concept : 15 entretiens qualitatifs avec des parieurs semi-réguliers (ICP). Question clé : quel est votre plus grand frustration actuelle ?</w:t>
      </w:r>
    </w:p>
    <w:p>
      <w:pPr>
        <w:pStyle w:val="ListParagraph"/>
        <w:numPr>
          <w:ilvl w:val="0"/>
          <w:numId w:val="3"/>
        </w:numPr>
        <w:spacing w:after="100"/>
      </w:pPr>
      <w:r>
        <w:rPr>
          <w:rFonts w:ascii="Arial" w:cs="Arial" w:eastAsia="Arial" w:hAnsi="Arial"/>
          <w:color w:val="0D0D0D"/>
          <w:sz w:val="20"/>
          <w:szCs w:val="20"/>
        </w:rPr>
        <w:t xml:space="preserve">Constituer l'équipe fondatrice : profil CTO/ML engineer si non-tech. LinkedIn, réseau, accelerateurs.</w:t>
      </w:r>
    </w:p>
    <w:p>
      <w:pPr>
        <w:pStyle w:val="ListParagraph"/>
        <w:numPr>
          <w:ilvl w:val="0"/>
          <w:numId w:val="3"/>
        </w:numPr>
        <w:spacing w:after="100"/>
      </w:pPr>
      <w:r>
        <w:rPr>
          <w:rFonts w:ascii="Arial" w:cs="Arial" w:eastAsia="Arial" w:hAnsi="Arial"/>
          <w:color w:val="0D0D0D"/>
          <w:sz w:val="20"/>
          <w:szCs w:val="20"/>
        </w:rPr>
        <w:t xml:space="preserve">Création juridique : SAS, capital minimum 1€. Compte bancaire pro.</w:t>
      </w:r>
    </w:p>
    <w:p>
      <w:pPr>
        <w:pStyle w:val="ListParagraph"/>
        <w:numPr>
          <w:ilvl w:val="0"/>
          <w:numId w:val="3"/>
        </w:numPr>
        <w:spacing w:after="100"/>
      </w:pPr>
      <w:r>
        <w:rPr>
          <w:rFonts w:ascii="Arial" w:cs="Arial" w:eastAsia="Arial" w:hAnsi="Arial"/>
          <w:color w:val="0D0D0D"/>
          <w:sz w:val="20"/>
          <w:szCs w:val="20"/>
        </w:rPr>
        <w:t xml:space="preserve">Déposer le nom de marque edgeAI à l'INPI (280€).</w:t>
      </w:r>
    </w:p>
    <w:p>
      <w:pPr>
        <w:pStyle w:val="ListParagraph"/>
        <w:numPr>
          <w:ilvl w:val="0"/>
          <w:numId w:val="3"/>
        </w:numPr>
        <w:spacing w:after="100"/>
      </w:pPr>
      <w:r>
        <w:rPr>
          <w:rFonts w:ascii="Arial" w:cs="Arial" w:eastAsia="Arial" w:hAnsi="Arial"/>
          <w:color w:val="0D0D0D"/>
          <w:sz w:val="20"/>
          <w:szCs w:val="20"/>
        </w:rPr>
        <w:t xml:space="preserve">Ouvrir une liste d'attente : landing page simple (Carrd ou Framer) + formulaire email. Objectif : 500 inscrits avant lancement.</w:t>
      </w:r>
    </w:p>
    <w:p>
      <w:pPr>
        <w:pStyle w:val="ListParagraph"/>
        <w:numPr>
          <w:ilvl w:val="0"/>
          <w:numId w:val="3"/>
        </w:numPr>
        <w:spacing w:after="100"/>
      </w:pPr>
      <w:r>
        <w:rPr>
          <w:rFonts w:ascii="Arial" w:cs="Arial" w:eastAsia="Arial" w:hAnsi="Arial"/>
          <w:color w:val="0D0D0D"/>
          <w:sz w:val="20"/>
          <w:szCs w:val="20"/>
        </w:rPr>
        <w:t xml:space="preserve">Lancer le compte Twitter/X et commencer à partager du contenu éducatif value betting dès J1.</w:t>
      </w:r>
    </w:p>
    <w:p>
      <w:pPr>
        <w:spacing w:after="160"/>
      </w:pPr>
      <w:r>
        <w:t xml:space="preserve"/>
      </w:r>
    </w:p>
    <w:p>
      <w:pPr>
        <w:pStyle w:val="Heading2"/>
        <w:spacing w:after="100" w:before="320"/>
      </w:pPr>
      <w:r>
        <w:rPr>
          <w:rFonts w:ascii="Arial" w:cs="Arial" w:eastAsia="Arial" w:hAnsi="Arial"/>
          <w:b/>
          <w:bCs/>
          <w:color w:val="0B1F3A"/>
          <w:sz w:val="26"/>
          <w:szCs w:val="26"/>
        </w:rPr>
        <w:t xml:space="preserve">Actions J30 → J90</w:t>
      </w:r>
    </w:p>
    <w:p>
      <w:pPr>
        <w:pStyle w:val="ListParagraph"/>
        <w:numPr>
          <w:ilvl w:val="0"/>
          <w:numId w:val="3"/>
        </w:numPr>
        <w:spacing w:after="100"/>
      </w:pPr>
      <w:r>
        <w:rPr>
          <w:rFonts w:ascii="Arial" w:cs="Arial" w:eastAsia="Arial" w:hAnsi="Arial"/>
          <w:color w:val="0D0D0D"/>
          <w:sz w:val="20"/>
          <w:szCs w:val="20"/>
        </w:rPr>
        <w:t xml:space="preserve">Démarrer le développement MVP selon la roadmap Phase 1.</w:t>
      </w:r>
    </w:p>
    <w:p>
      <w:pPr>
        <w:pStyle w:val="ListParagraph"/>
        <w:numPr>
          <w:ilvl w:val="0"/>
          <w:numId w:val="3"/>
        </w:numPr>
        <w:spacing w:after="100"/>
      </w:pPr>
      <w:r>
        <w:rPr>
          <w:rFonts w:ascii="Arial" w:cs="Arial" w:eastAsia="Arial" w:hAnsi="Arial"/>
          <w:color w:val="0D0D0D"/>
          <w:sz w:val="20"/>
          <w:szCs w:val="20"/>
        </w:rPr>
        <w:t xml:space="preserve">Lancer le blog SEO : 2 articles/semaine minimum pendant 6 mois.</w:t>
      </w:r>
    </w:p>
    <w:p>
      <w:pPr>
        <w:pStyle w:val="ListParagraph"/>
        <w:numPr>
          <w:ilvl w:val="0"/>
          <w:numId w:val="3"/>
        </w:numPr>
        <w:spacing w:after="100"/>
      </w:pPr>
      <w:r>
        <w:rPr>
          <w:rFonts w:ascii="Arial" w:cs="Arial" w:eastAsia="Arial" w:hAnsi="Arial"/>
          <w:color w:val="0D0D0D"/>
          <w:sz w:val="20"/>
          <w:szCs w:val="20"/>
        </w:rPr>
        <w:t xml:space="preserve">Identifier et contacter 20 micro-influenceurs potentiels dans le niche.</w:t>
      </w:r>
    </w:p>
    <w:p>
      <w:pPr>
        <w:pStyle w:val="ListParagraph"/>
        <w:numPr>
          <w:ilvl w:val="0"/>
          <w:numId w:val="3"/>
        </w:numPr>
        <w:spacing w:after="100"/>
      </w:pPr>
      <w:r>
        <w:rPr>
          <w:rFonts w:ascii="Arial" w:cs="Arial" w:eastAsia="Arial" w:hAnsi="Arial"/>
          <w:color w:val="0D0D0D"/>
          <w:sz w:val="20"/>
          <w:szCs w:val="20"/>
        </w:rPr>
        <w:t xml:space="preserve">Préparer le dossier Bpifrance et French Tech.</w:t>
      </w:r>
    </w:p>
    <w:p>
      <w:pPr>
        <w:pStyle w:val="ListParagraph"/>
        <w:numPr>
          <w:ilvl w:val="0"/>
          <w:numId w:val="3"/>
        </w:numPr>
        <w:spacing w:after="100"/>
      </w:pPr>
      <w:r>
        <w:rPr>
          <w:rFonts w:ascii="Arial" w:cs="Arial" w:eastAsia="Arial" w:hAnsi="Arial"/>
          <w:color w:val="0D0D0D"/>
          <w:sz w:val="20"/>
          <w:szCs w:val="20"/>
        </w:rPr>
        <w:t xml:space="preserve">Ouvrir la beta privée à J60 avec 50 utilisateurs sélectionnés depuis la liste d'attente.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FFFFF" w:sz="1"/>
              <w:left w:val="single" w:color="FFFFFF" w:sz="1"/>
              <w:bottom w:val="single" w:color="FFFFFF" w:sz="1"/>
              <w:right w:val="single" w:color="FFFFFF" w:sz="1"/>
            </w:tcBorders>
            <w:shd w:fill="0B1F3A" w:val="clear"/>
            <w:tcMar>
              <w:top w:type="dxa" w:w="120"/>
              <w:left w:type="dxa" w:w="60"/>
              <w:bottom w:type="dxa" w:w="120"/>
              <w:right w:type="dxa" w:w="60"/>
            </w:tcMar>
          </w:tcPr>
          <w:p>
            <w:pPr>
              <w:spacing w:after="160"/>
            </w:pPr>
            <w:r>
              <w:rPr>
                <w:rFonts w:ascii="Arial" w:cs="Arial" w:eastAsia="Arial" w:hAnsi="Arial"/>
                <w:color w:val="0D0D0D"/>
                <w:sz w:val="8"/>
                <w:szCs w:val="8"/>
              </w:rPr>
              <w:t xml:space="preserve"/>
            </w:r>
          </w:p>
        </w:tc>
        <w:tc>
          <w:tcPr>
            <w:tcW w:type="dxa" w:w="9160"/>
            <w:tcBorders>
              <w:top w:val="single" w:color="EEEEEE" w:sz="1"/>
              <w:left w:val="single" w:color="0B1F3A" w:sz="8"/>
              <w:bottom w:val="single" w:color="EEEEEE" w:sz="1"/>
              <w:right w:val="single" w:color="EEEEEE" w:sz="1"/>
            </w:tcBorders>
            <w:shd w:fill="F0F8FF" w:val="clear"/>
            <w:tcMar>
              <w:top w:type="dxa" w:w="120"/>
              <w:left w:type="dxa" w:w="200"/>
              <w:bottom w:type="dxa" w:w="120"/>
              <w:right w:type="dxa" w:w="160"/>
            </w:tcMar>
          </w:tcPr>
          <w:p>
            <w:pPr>
              <w:spacing w:after="60"/>
            </w:pPr>
            <w:r>
              <w:rPr>
                <w:rFonts w:ascii="Arial" w:cs="Arial" w:eastAsia="Arial" w:hAnsi="Arial"/>
                <w:b/>
                <w:bCs/>
                <w:color w:val="0B1F3A"/>
                <w:sz w:val="20"/>
                <w:szCs w:val="20"/>
              </w:rPr>
              <w:t xml:space="preserve">Message final</w:t>
            </w:r>
          </w:p>
          <w:p>
            <w:pPr>
              <w:spacing w:after="0"/>
            </w:pPr>
            <w:r>
              <w:rPr>
                <w:rFonts w:ascii="Arial" w:cs="Arial" w:eastAsia="Arial" w:hAnsi="Arial"/>
                <w:color w:val="5A6A7A"/>
                <w:sz w:val="18"/>
                <w:szCs w:val="18"/>
              </w:rPr>
              <w:t xml:space="preserve">edgeAI n'est pas un tipster. C'est une infrastructure mathématique qui transforme des parieurs émotionnels en investisseurs disciplinés. Le marché est massif, la proposition est honnête, et la technologie est accessible. L'exécution est la seule variable.</w:t>
            </w:r>
          </w:p>
        </w:tc>
      </w:tr>
    </w:tbl>
    <w:p>
      <w:pPr>
        <w:spacing w:after="240"/>
      </w:pPr>
      <w:r>
        <w:t xml:space="preserve"/>
      </w:r>
    </w:p>
    <w:p>
      <w:pPr>
        <w:spacing w:after="0"/>
        <w:jc w:val="center"/>
      </w:pPr>
      <w:r>
        <w:rPr>
          <w:rFonts w:ascii="Arial" w:cs="Arial" w:eastAsia="Arial" w:hAnsi="Arial"/>
          <w:color w:val="5A6A7A"/>
          <w:sz w:val="18"/>
          <w:szCs w:val="18"/>
        </w:rPr>
        <w:t xml:space="preserve">— Document préparé par edgeAI · Confidentiel · 2026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CC" w:sz="2" w:space="4"/>
      </w:pBdr>
      <w:tabs>
        <w:tab w:val="right" w:pos="9026"/>
      </w:tabs>
      <w:spacing w:before="0"/>
    </w:pPr>
    <w:r>
      <w:rPr>
        <w:rFonts w:ascii="Arial" w:cs="Arial" w:eastAsia="Arial" w:hAnsi="Arial"/>
        <w:color w:val="5A6A7A"/>
        <w:sz w:val="16"/>
        <w:szCs w:val="16"/>
      </w:rPr>
      <w:t xml:space="preserve">© edgeAI 2026 — Document confidentiel</w:t>
    </w:r>
    <w:r>
      <w:rPr>
        <w:rFonts w:ascii="Arial" w:cs="Arial" w:eastAsia="Arial" w:hAnsi="Arial"/>
        <w:sz w:val="16"/>
        <w:szCs w:val="16"/>
      </w:rPr>
      <w:t xml:space="preserv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CC" w:sz="2" w:space="4"/>
      </w:pBdr>
      <w:tabs>
        <w:tab w:val="right" w:pos="9026"/>
      </w:tabs>
      <w:spacing w:after="0"/>
    </w:pPr>
    <w:r>
      <w:rPr>
        <w:rFonts w:ascii="Arial" w:cs="Arial" w:eastAsia="Arial" w:hAnsi="Arial"/>
        <w:color w:val="5A6A7A"/>
        <w:sz w:val="16"/>
        <w:szCs w:val="16"/>
      </w:rPr>
      <w:t xml:space="preserve">edgeAI — Plan d'Implémentation Complet</w:t>
    </w:r>
    <w:r>
      <w:rPr>
        <w:rFonts w:ascii="Arial" w:cs="Arial" w:eastAsia="Arial" w:hAnsi="Arial"/>
        <w:sz w:val="16"/>
        <w:szCs w:val="16"/>
      </w:rPr>
      <w:t xml:space="preserve">	</w:t>
    </w:r>
    <w:r>
      <w:rPr>
        <w:rFonts w:ascii="Arial" w:cs="Arial" w:eastAsia="Arial" w:hAnsi="Arial"/>
        <w:color w:val="5A6A7A"/>
        <w:sz w:val="16"/>
        <w:szCs w:val="16"/>
      </w:rPr>
      <w:t xml:space="preserve">Confidentiel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B1F3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0B1F3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00A8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2026-05-11T06:37:07.084Z</dcterms:created>
  <dcterms:modified xsi:type="dcterms:W3CDTF">2026-05-11T06:37:07.084Z</dcterms:modified>
</cp:coreProperties>
</file>

<file path=docProps/custom.xml><?xml version="1.0" encoding="utf-8"?>
<Properties xmlns="http://schemas.openxmlformats.org/officeDocument/2006/custom-properties" xmlns:vt="http://schemas.openxmlformats.org/officeDocument/2006/docPropsVTypes"/>
</file>