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B0" w:rsidRDefault="00956C95">
      <w:pPr>
        <w:spacing w:after="162"/>
        <w:ind w:left="3"/>
        <w:jc w:val="center"/>
      </w:pPr>
      <w:r>
        <w:rPr>
          <w:rFonts w:ascii="Times New Roman" w:eastAsia="Times New Roman" w:hAnsi="Times New Roman" w:cs="Times New Roman"/>
          <w:i/>
          <w:sz w:val="36"/>
        </w:rPr>
        <w:br/>
      </w:r>
      <w:r>
        <w:rPr>
          <w:rFonts w:ascii="Times New Roman" w:eastAsia="Times New Roman" w:hAnsi="Times New Roman" w:cs="Times New Roman"/>
          <w:i/>
          <w:sz w:val="36"/>
        </w:rPr>
        <w:br/>
      </w:r>
      <w:r>
        <w:rPr>
          <w:rFonts w:ascii="Times New Roman" w:eastAsia="Times New Roman" w:hAnsi="Times New Roman" w:cs="Times New Roman"/>
          <w:i/>
          <w:sz w:val="36"/>
        </w:rPr>
        <w:br/>
      </w:r>
      <w:r>
        <w:rPr>
          <w:rFonts w:ascii="Times New Roman" w:eastAsia="Times New Roman" w:hAnsi="Times New Roman" w:cs="Times New Roman"/>
          <w:i/>
          <w:sz w:val="36"/>
        </w:rPr>
        <w:br/>
      </w:r>
      <w:r w:rsidR="005E0170">
        <w:rPr>
          <w:rFonts w:ascii="Times New Roman" w:eastAsia="Times New Roman" w:hAnsi="Times New Roman" w:cs="Times New Roman"/>
          <w:i/>
          <w:sz w:val="36"/>
        </w:rPr>
        <w:t xml:space="preserve">A report on </w:t>
      </w:r>
    </w:p>
    <w:p w:rsidR="008F26B0" w:rsidRDefault="005E0170">
      <w:pPr>
        <w:spacing w:after="216"/>
        <w:ind w:right="1975"/>
        <w:jc w:val="right"/>
      </w:pPr>
      <w:r>
        <w:rPr>
          <w:rFonts w:ascii="Times New Roman" w:eastAsia="Times New Roman" w:hAnsi="Times New Roman" w:cs="Times New Roman"/>
          <w:b/>
          <w:i/>
          <w:sz w:val="24"/>
        </w:rPr>
        <w:t xml:space="preserve">“Analysis of Bangladesh Cement Industry Sales Data” </w:t>
      </w:r>
    </w:p>
    <w:p w:rsidR="008F26B0" w:rsidRDefault="005E0170">
      <w:pPr>
        <w:spacing w:after="297" w:line="267" w:lineRule="auto"/>
        <w:ind w:left="3193" w:hanging="10"/>
        <w:jc w:val="both"/>
      </w:pPr>
      <w:r>
        <w:rPr>
          <w:rFonts w:ascii="Times New Roman" w:eastAsia="Times New Roman" w:hAnsi="Times New Roman" w:cs="Times New Roman"/>
          <w:sz w:val="24"/>
        </w:rPr>
        <w:t xml:space="preserve">For the fulfillment of degree of </w:t>
      </w:r>
    </w:p>
    <w:p w:rsidR="008F26B0" w:rsidRDefault="005E0170">
      <w:pPr>
        <w:spacing w:after="177"/>
        <w:ind w:right="1828"/>
        <w:jc w:val="right"/>
      </w:pPr>
      <w:r>
        <w:rPr>
          <w:rFonts w:ascii="Times New Roman" w:eastAsia="Times New Roman" w:hAnsi="Times New Roman" w:cs="Times New Roman"/>
          <w:b/>
          <w:i/>
          <w:sz w:val="28"/>
        </w:rPr>
        <w:t xml:space="preserve">“Computer Fundamental and office Application” </w:t>
      </w:r>
    </w:p>
    <w:p w:rsidR="008F26B0" w:rsidRDefault="005E0170">
      <w:pPr>
        <w:spacing w:after="218"/>
        <w:ind w:right="4"/>
        <w:jc w:val="center"/>
      </w:pPr>
      <w:r>
        <w:rPr>
          <w:rFonts w:ascii="Times New Roman" w:eastAsia="Times New Roman" w:hAnsi="Times New Roman" w:cs="Times New Roman"/>
          <w:sz w:val="24"/>
        </w:rPr>
        <w:t xml:space="preserve">Course form </w:t>
      </w:r>
    </w:p>
    <w:p w:rsidR="008F26B0" w:rsidRDefault="005E0170">
      <w:pPr>
        <w:spacing w:after="208" w:line="267" w:lineRule="auto"/>
        <w:ind w:left="2735" w:hanging="10"/>
        <w:jc w:val="both"/>
      </w:pPr>
      <w:r>
        <w:rPr>
          <w:rFonts w:ascii="Times New Roman" w:eastAsia="Times New Roman" w:hAnsi="Times New Roman" w:cs="Times New Roman"/>
          <w:sz w:val="24"/>
        </w:rPr>
        <w:t xml:space="preserve">EDGE -BU-CSE Digital Skills Training. </w:t>
      </w:r>
    </w:p>
    <w:p w:rsidR="008F26B0" w:rsidRDefault="005E0170">
      <w:pPr>
        <w:spacing w:after="256"/>
        <w:ind w:left="61"/>
        <w:jc w:val="center"/>
      </w:pPr>
      <w:r>
        <w:rPr>
          <w:rFonts w:ascii="Times New Roman" w:eastAsia="Times New Roman" w:hAnsi="Times New Roman" w:cs="Times New Roman"/>
          <w:sz w:val="24"/>
        </w:rPr>
        <w:t xml:space="preserve"> </w:t>
      </w:r>
    </w:p>
    <w:p w:rsidR="008F26B0" w:rsidRDefault="005E0170">
      <w:pPr>
        <w:spacing w:after="179"/>
        <w:ind w:left="-5" w:hanging="10"/>
      </w:pPr>
      <w:r>
        <w:rPr>
          <w:rFonts w:ascii="Times New Roman" w:eastAsia="Times New Roman" w:hAnsi="Times New Roman" w:cs="Times New Roman"/>
          <w:b/>
          <w:sz w:val="28"/>
        </w:rPr>
        <w:t xml:space="preserve">      Submitted </w:t>
      </w:r>
      <w:proofErr w:type="gramStart"/>
      <w:r>
        <w:rPr>
          <w:rFonts w:ascii="Times New Roman" w:eastAsia="Times New Roman" w:hAnsi="Times New Roman" w:cs="Times New Roman"/>
          <w:b/>
          <w:sz w:val="28"/>
        </w:rPr>
        <w:t>To</w:t>
      </w:r>
      <w:proofErr w:type="gramEnd"/>
      <w:r>
        <w:rPr>
          <w:rFonts w:ascii="Times New Roman" w:eastAsia="Times New Roman" w:hAnsi="Times New Roman" w:cs="Times New Roman"/>
          <w:b/>
          <w:sz w:val="28"/>
        </w:rPr>
        <w:t xml:space="preserve">: </w:t>
      </w:r>
    </w:p>
    <w:p w:rsidR="008F26B0" w:rsidRDefault="00501448" w:rsidP="00DD40B9">
      <w:pPr>
        <w:spacing w:after="208" w:line="360" w:lineRule="auto"/>
        <w:ind w:left="-5" w:hanging="10"/>
      </w:pPr>
      <w:r>
        <w:rPr>
          <w:rFonts w:ascii="Times New Roman" w:eastAsia="Times New Roman" w:hAnsi="Times New Roman" w:cs="Times New Roman"/>
          <w:sz w:val="24"/>
        </w:rPr>
        <w:t xml:space="preserve">        </w:t>
      </w:r>
      <w:r w:rsidR="005E4BC3">
        <w:rPr>
          <w:rFonts w:ascii="Times New Roman" w:eastAsia="Times New Roman" w:hAnsi="Times New Roman" w:cs="Times New Roman"/>
          <w:sz w:val="24"/>
        </w:rPr>
        <w:t xml:space="preserve">Md. </w:t>
      </w:r>
      <w:proofErr w:type="spellStart"/>
      <w:r w:rsidR="005E4BC3">
        <w:rPr>
          <w:rFonts w:ascii="Times New Roman" w:eastAsia="Times New Roman" w:hAnsi="Times New Roman" w:cs="Times New Roman"/>
          <w:sz w:val="24"/>
        </w:rPr>
        <w:t>Mahbub</w:t>
      </w:r>
      <w:proofErr w:type="spellEnd"/>
      <w:r w:rsidR="005E4BC3">
        <w:rPr>
          <w:rFonts w:ascii="Times New Roman" w:eastAsia="Times New Roman" w:hAnsi="Times New Roman" w:cs="Times New Roman"/>
          <w:sz w:val="24"/>
        </w:rPr>
        <w:t>-E-Noor</w:t>
      </w:r>
      <w:r>
        <w:rPr>
          <w:rFonts w:ascii="Times New Roman" w:eastAsia="Times New Roman" w:hAnsi="Times New Roman" w:cs="Times New Roman"/>
          <w:sz w:val="24"/>
        </w:rPr>
        <w:br/>
        <w:t xml:space="preserve">        Assistant Professor,</w:t>
      </w:r>
      <w:r>
        <w:rPr>
          <w:rFonts w:ascii="Times New Roman" w:eastAsia="Times New Roman" w:hAnsi="Times New Roman" w:cs="Times New Roman"/>
          <w:sz w:val="24"/>
        </w:rPr>
        <w:br/>
        <w:t xml:space="preserve">        Department of CSE</w:t>
      </w:r>
    </w:p>
    <w:p w:rsidR="008F26B0" w:rsidRDefault="005E0170">
      <w:pPr>
        <w:spacing w:after="259"/>
        <w:ind w:left="61"/>
        <w:jc w:val="center"/>
      </w:pPr>
      <w:r>
        <w:rPr>
          <w:rFonts w:ascii="Times New Roman" w:eastAsia="Times New Roman" w:hAnsi="Times New Roman" w:cs="Times New Roman"/>
          <w:sz w:val="24"/>
        </w:rPr>
        <w:t xml:space="preserve"> </w:t>
      </w:r>
    </w:p>
    <w:p w:rsidR="008F26B0" w:rsidRDefault="005E0170">
      <w:pPr>
        <w:spacing w:after="179"/>
        <w:ind w:left="-5" w:hanging="10"/>
      </w:pPr>
      <w:r>
        <w:rPr>
          <w:rFonts w:ascii="Times New Roman" w:eastAsia="Times New Roman" w:hAnsi="Times New Roman" w:cs="Times New Roman"/>
          <w:b/>
          <w:sz w:val="28"/>
        </w:rPr>
        <w:t xml:space="preserve">      Submitted </w:t>
      </w:r>
      <w:proofErr w:type="gramStart"/>
      <w:r>
        <w:rPr>
          <w:rFonts w:ascii="Times New Roman" w:eastAsia="Times New Roman" w:hAnsi="Times New Roman" w:cs="Times New Roman"/>
          <w:b/>
          <w:sz w:val="28"/>
        </w:rPr>
        <w:t>By</w:t>
      </w:r>
      <w:proofErr w:type="gramEnd"/>
      <w:r>
        <w:rPr>
          <w:rFonts w:ascii="Times New Roman" w:eastAsia="Times New Roman" w:hAnsi="Times New Roman" w:cs="Times New Roman"/>
          <w:b/>
          <w:sz w:val="28"/>
        </w:rPr>
        <w:t xml:space="preserve">: </w:t>
      </w:r>
    </w:p>
    <w:p w:rsidR="008F26B0" w:rsidRDefault="005E4BC3" w:rsidP="0098135F">
      <w:pPr>
        <w:spacing w:after="208" w:line="360" w:lineRule="auto"/>
        <w:ind w:left="-5" w:hanging="10"/>
      </w:pPr>
      <w:r>
        <w:rPr>
          <w:rFonts w:ascii="Times New Roman" w:eastAsia="Times New Roman" w:hAnsi="Times New Roman" w:cs="Times New Roman"/>
          <w:sz w:val="24"/>
        </w:rPr>
        <w:t xml:space="preserve">       Name: Khadiza </w:t>
      </w:r>
      <w:proofErr w:type="spellStart"/>
      <w:r>
        <w:rPr>
          <w:rFonts w:ascii="Times New Roman" w:eastAsia="Times New Roman" w:hAnsi="Times New Roman" w:cs="Times New Roman"/>
          <w:sz w:val="24"/>
        </w:rPr>
        <w:t>Afroz</w:t>
      </w:r>
      <w:proofErr w:type="spellEnd"/>
      <w:r w:rsidR="004B684E">
        <w:rPr>
          <w:rFonts w:ascii="Times New Roman" w:eastAsia="Times New Roman" w:hAnsi="Times New Roman" w:cs="Times New Roman"/>
          <w:sz w:val="24"/>
        </w:rPr>
        <w:br/>
        <w:t xml:space="preserve">       Department: Political Science</w:t>
      </w:r>
      <w:r w:rsidR="004B684E">
        <w:br/>
        <w:t xml:space="preserve">         </w:t>
      </w:r>
      <w:r w:rsidR="004B684E">
        <w:rPr>
          <w:rFonts w:ascii="Times New Roman" w:eastAsia="Times New Roman" w:hAnsi="Times New Roman" w:cs="Times New Roman"/>
          <w:sz w:val="24"/>
        </w:rPr>
        <w:t>Serial no.</w:t>
      </w:r>
      <w:r>
        <w:rPr>
          <w:rFonts w:ascii="Times New Roman" w:eastAsia="Times New Roman" w:hAnsi="Times New Roman" w:cs="Times New Roman"/>
          <w:sz w:val="24"/>
        </w:rPr>
        <w:t>:01-054-02</w:t>
      </w:r>
      <w:r w:rsidR="004B684E">
        <w:br/>
        <w:t xml:space="preserve">         </w:t>
      </w:r>
      <w:r>
        <w:rPr>
          <w:rFonts w:ascii="Times New Roman" w:eastAsia="Times New Roman" w:hAnsi="Times New Roman" w:cs="Times New Roman"/>
          <w:sz w:val="24"/>
        </w:rPr>
        <w:t>Batch:54</w:t>
      </w:r>
      <w:r w:rsidR="004B684E">
        <w:rPr>
          <w:rFonts w:ascii="Times New Roman" w:eastAsia="Times New Roman" w:hAnsi="Times New Roman" w:cs="Times New Roman"/>
          <w:sz w:val="24"/>
        </w:rPr>
        <w:br/>
        <w:t xml:space="preserve">       Mobile no. 01735255899</w:t>
      </w:r>
    </w:p>
    <w:p w:rsidR="008F26B0" w:rsidRDefault="005E0170">
      <w:pPr>
        <w:spacing w:after="218"/>
        <w:ind w:left="61"/>
        <w:jc w:val="center"/>
      </w:pPr>
      <w:r>
        <w:rPr>
          <w:rFonts w:ascii="Times New Roman" w:eastAsia="Times New Roman" w:hAnsi="Times New Roman" w:cs="Times New Roman"/>
          <w:sz w:val="24"/>
        </w:rPr>
        <w:t xml:space="preserve"> </w:t>
      </w:r>
    </w:p>
    <w:p w:rsidR="008F26B0" w:rsidRDefault="005E0170">
      <w:pPr>
        <w:spacing w:after="208" w:line="267" w:lineRule="auto"/>
        <w:ind w:left="-5" w:hanging="10"/>
        <w:jc w:val="both"/>
      </w:pPr>
      <w:r>
        <w:rPr>
          <w:rFonts w:ascii="Times New Roman" w:eastAsia="Times New Roman" w:hAnsi="Times New Roman" w:cs="Times New Roman"/>
          <w:sz w:val="24"/>
        </w:rPr>
        <w:t xml:space="preserve">    </w:t>
      </w:r>
      <w:r w:rsidR="00DE189F">
        <w:rPr>
          <w:rFonts w:ascii="Times New Roman" w:eastAsia="Times New Roman" w:hAnsi="Times New Roman" w:cs="Times New Roman"/>
          <w:sz w:val="24"/>
        </w:rPr>
        <w:t xml:space="preserve">  Date of Submission: 13</w:t>
      </w:r>
      <w:r w:rsidR="005E4BC3">
        <w:rPr>
          <w:rFonts w:ascii="Times New Roman" w:eastAsia="Times New Roman" w:hAnsi="Times New Roman" w:cs="Times New Roman"/>
          <w:sz w:val="24"/>
        </w:rPr>
        <w:t>-12-24</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6"/>
      </w:pPr>
      <w:r>
        <w:rPr>
          <w:rFonts w:ascii="Times New Roman" w:eastAsia="Times New Roman" w:hAnsi="Times New Roman" w:cs="Times New Roman"/>
          <w:sz w:val="24"/>
        </w:rPr>
        <w:lastRenderedPageBreak/>
        <w:t xml:space="preserve"> </w:t>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r w:rsidR="005E4BC3">
        <w:rPr>
          <w:rFonts w:ascii="Times New Roman" w:eastAsia="Times New Roman" w:hAnsi="Times New Roman" w:cs="Times New Roman"/>
          <w:sz w:val="24"/>
        </w:rPr>
        <w:br/>
      </w:r>
    </w:p>
    <w:p w:rsidR="008F26B0" w:rsidRDefault="005E0170">
      <w:pPr>
        <w:spacing w:after="218"/>
      </w:pPr>
      <w:r>
        <w:rPr>
          <w:rFonts w:ascii="Times New Roman" w:eastAsia="Times New Roman" w:hAnsi="Times New Roman" w:cs="Times New Roman"/>
          <w:sz w:val="24"/>
        </w:rPr>
        <w:t xml:space="preserve"> </w:t>
      </w:r>
    </w:p>
    <w:p w:rsidR="008F26B0" w:rsidRDefault="005E0170" w:rsidP="00E873A3">
      <w:pPr>
        <w:spacing w:after="216"/>
      </w:pPr>
      <w:r>
        <w:rPr>
          <w:rFonts w:ascii="Times New Roman" w:eastAsia="Times New Roman" w:hAnsi="Times New Roman" w:cs="Times New Roman"/>
          <w:sz w:val="24"/>
        </w:rPr>
        <w:t xml:space="preserve"> </w:t>
      </w:r>
      <w:bookmarkStart w:id="0" w:name="_GoBack"/>
      <w:bookmarkEnd w:id="0"/>
    </w:p>
    <w:p w:rsidR="008F26B0" w:rsidRDefault="005E0170">
      <w:pPr>
        <w:spacing w:after="0"/>
      </w:pPr>
      <w:r>
        <w:rPr>
          <w:rFonts w:ascii="Times New Roman" w:eastAsia="Times New Roman" w:hAnsi="Times New Roman" w:cs="Times New Roman"/>
          <w:sz w:val="24"/>
        </w:rPr>
        <w:t xml:space="preserve"> </w:t>
      </w:r>
    </w:p>
    <w:sdt>
      <w:sdtPr>
        <w:id w:val="715935595"/>
        <w:docPartObj>
          <w:docPartGallery w:val="Table of Contents"/>
        </w:docPartObj>
      </w:sdtPr>
      <w:sdtEndPr/>
      <w:sdtContent>
        <w:p w:rsidR="008F26B0" w:rsidRDefault="005E0170">
          <w:pPr>
            <w:spacing w:after="0"/>
            <w:ind w:left="-5" w:hanging="10"/>
          </w:pPr>
          <w:r>
            <w:rPr>
              <w:rFonts w:ascii="Cambria" w:eastAsia="Cambria" w:hAnsi="Cambria" w:cs="Cambria"/>
              <w:color w:val="365F91"/>
              <w:sz w:val="32"/>
            </w:rPr>
            <w:t xml:space="preserve">Table of Contents </w:t>
          </w:r>
        </w:p>
        <w:p w:rsidR="008F26B0" w:rsidRDefault="005E0170">
          <w:pPr>
            <w:pStyle w:val="TOC1"/>
            <w:tabs>
              <w:tab w:val="right" w:leader="dot" w:pos="9360"/>
            </w:tabs>
          </w:pPr>
          <w:r>
            <w:fldChar w:fldCharType="begin"/>
          </w:r>
          <w:r>
            <w:instrText xml:space="preserve"> TOC \o "1-2" \h \z \u </w:instrText>
          </w:r>
          <w:r>
            <w:fldChar w:fldCharType="separate"/>
          </w:r>
          <w:hyperlink w:anchor="_Toc6249">
            <w:r>
              <w:t>1. Introduction</w:t>
            </w:r>
            <w:r>
              <w:tab/>
            </w:r>
            <w:r>
              <w:fldChar w:fldCharType="begin"/>
            </w:r>
            <w:r>
              <w:instrText>PAGEREF _Toc6249 \h</w:instrText>
            </w:r>
            <w:r>
              <w:fldChar w:fldCharType="separate"/>
            </w:r>
            <w:r>
              <w:t xml:space="preserve">3 </w:t>
            </w:r>
            <w:r>
              <w:fldChar w:fldCharType="end"/>
            </w:r>
          </w:hyperlink>
        </w:p>
        <w:p w:rsidR="008F26B0" w:rsidRDefault="00727CEC">
          <w:pPr>
            <w:pStyle w:val="TOC1"/>
            <w:tabs>
              <w:tab w:val="right" w:leader="dot" w:pos="9360"/>
            </w:tabs>
          </w:pPr>
          <w:hyperlink w:anchor="_Toc6250">
            <w:r w:rsidR="005E0170">
              <w:t>2. Research Questions and Insights</w:t>
            </w:r>
            <w:r w:rsidR="005E0170">
              <w:tab/>
            </w:r>
            <w:r w:rsidR="005E0170">
              <w:fldChar w:fldCharType="begin"/>
            </w:r>
            <w:r w:rsidR="005E0170">
              <w:instrText>PAGEREF _Toc6250 \h</w:instrText>
            </w:r>
            <w:r w:rsidR="005E0170">
              <w:fldChar w:fldCharType="separate"/>
            </w:r>
            <w:r w:rsidR="005E0170">
              <w:t xml:space="preserve">3 </w:t>
            </w:r>
            <w:r w:rsidR="005E0170">
              <w:fldChar w:fldCharType="end"/>
            </w:r>
          </w:hyperlink>
        </w:p>
        <w:p w:rsidR="008F26B0" w:rsidRDefault="00727CEC">
          <w:pPr>
            <w:pStyle w:val="TOC2"/>
            <w:tabs>
              <w:tab w:val="right" w:leader="dot" w:pos="9360"/>
            </w:tabs>
          </w:pPr>
          <w:hyperlink w:anchor="_Toc6251">
            <w:r w:rsidR="005E0170">
              <w:t>2.1 Sales Performance by Region</w:t>
            </w:r>
            <w:r w:rsidR="005E0170">
              <w:tab/>
            </w:r>
            <w:r w:rsidR="005E0170">
              <w:fldChar w:fldCharType="begin"/>
            </w:r>
            <w:r w:rsidR="005E0170">
              <w:instrText>PAGEREF _Toc6251 \h</w:instrText>
            </w:r>
            <w:r w:rsidR="005E0170">
              <w:fldChar w:fldCharType="separate"/>
            </w:r>
            <w:r w:rsidR="005E0170">
              <w:t xml:space="preserve">3 </w:t>
            </w:r>
            <w:r w:rsidR="005E0170">
              <w:fldChar w:fldCharType="end"/>
            </w:r>
          </w:hyperlink>
        </w:p>
        <w:p w:rsidR="008F26B0" w:rsidRDefault="00727CEC">
          <w:pPr>
            <w:pStyle w:val="TOC2"/>
            <w:tabs>
              <w:tab w:val="right" w:leader="dot" w:pos="9360"/>
            </w:tabs>
          </w:pPr>
          <w:hyperlink w:anchor="_Toc6252">
            <w:r w:rsidR="005E0170">
              <w:t>Insight</w:t>
            </w:r>
            <w:r w:rsidR="005E0170">
              <w:tab/>
            </w:r>
            <w:r w:rsidR="005E0170">
              <w:fldChar w:fldCharType="begin"/>
            </w:r>
            <w:r w:rsidR="005E0170">
              <w:instrText>PAGEREF _Toc6252 \h</w:instrText>
            </w:r>
            <w:r w:rsidR="005E0170">
              <w:fldChar w:fldCharType="separate"/>
            </w:r>
            <w:r w:rsidR="005E0170">
              <w:t xml:space="preserve">4 </w:t>
            </w:r>
            <w:r w:rsidR="005E0170">
              <w:fldChar w:fldCharType="end"/>
            </w:r>
          </w:hyperlink>
        </w:p>
        <w:p w:rsidR="008F26B0" w:rsidRDefault="00727CEC">
          <w:pPr>
            <w:pStyle w:val="TOC1"/>
            <w:tabs>
              <w:tab w:val="right" w:leader="dot" w:pos="9360"/>
            </w:tabs>
          </w:pPr>
          <w:hyperlink w:anchor="_Toc6253">
            <w:r w:rsidR="005E0170">
              <w:t>3 Brand Performance Analysis</w:t>
            </w:r>
            <w:r w:rsidR="005E0170">
              <w:tab/>
            </w:r>
            <w:r w:rsidR="005E0170">
              <w:fldChar w:fldCharType="begin"/>
            </w:r>
            <w:r w:rsidR="005E0170">
              <w:instrText>PAGEREF _Toc6253 \h</w:instrText>
            </w:r>
            <w:r w:rsidR="005E0170">
              <w:fldChar w:fldCharType="separate"/>
            </w:r>
            <w:r w:rsidR="005E0170">
              <w:t xml:space="preserve">4 </w:t>
            </w:r>
            <w:r w:rsidR="005E0170">
              <w:fldChar w:fldCharType="end"/>
            </w:r>
          </w:hyperlink>
        </w:p>
        <w:p w:rsidR="008F26B0" w:rsidRDefault="00727CEC">
          <w:pPr>
            <w:pStyle w:val="TOC2"/>
            <w:tabs>
              <w:tab w:val="right" w:leader="dot" w:pos="9360"/>
            </w:tabs>
          </w:pPr>
          <w:hyperlink w:anchor="_Toc6254">
            <w:r w:rsidR="005E0170">
              <w:t>Insight</w:t>
            </w:r>
            <w:r w:rsidR="005E0170">
              <w:tab/>
            </w:r>
            <w:r w:rsidR="005E0170">
              <w:fldChar w:fldCharType="begin"/>
            </w:r>
            <w:r w:rsidR="005E0170">
              <w:instrText>PAGEREF _Toc6254 \h</w:instrText>
            </w:r>
            <w:r w:rsidR="005E0170">
              <w:fldChar w:fldCharType="separate"/>
            </w:r>
            <w:r w:rsidR="005E0170">
              <w:t xml:space="preserve">4 </w:t>
            </w:r>
            <w:r w:rsidR="005E0170">
              <w:fldChar w:fldCharType="end"/>
            </w:r>
          </w:hyperlink>
        </w:p>
        <w:p w:rsidR="008F26B0" w:rsidRDefault="00727CEC">
          <w:pPr>
            <w:pStyle w:val="TOC2"/>
            <w:tabs>
              <w:tab w:val="right" w:leader="dot" w:pos="9360"/>
            </w:tabs>
          </w:pPr>
          <w:hyperlink w:anchor="_Toc6255">
            <w:r w:rsidR="005E0170">
              <w:t>3.1Sales Volume by Sales Channel</w:t>
            </w:r>
            <w:r w:rsidR="005E0170">
              <w:tab/>
            </w:r>
            <w:r w:rsidR="005E0170">
              <w:fldChar w:fldCharType="begin"/>
            </w:r>
            <w:r w:rsidR="005E0170">
              <w:instrText>PAGEREF _Toc6255 \h</w:instrText>
            </w:r>
            <w:r w:rsidR="005E0170">
              <w:fldChar w:fldCharType="separate"/>
            </w:r>
            <w:r w:rsidR="005E0170">
              <w:t xml:space="preserve">4 </w:t>
            </w:r>
            <w:r w:rsidR="005E0170">
              <w:fldChar w:fldCharType="end"/>
            </w:r>
          </w:hyperlink>
        </w:p>
        <w:p w:rsidR="008F26B0" w:rsidRDefault="005E0170">
          <w:r>
            <w:fldChar w:fldCharType="end"/>
          </w:r>
        </w:p>
      </w:sdtContent>
    </w:sdt>
    <w:p w:rsidR="008F26B0" w:rsidRDefault="005E0170">
      <w:pPr>
        <w:spacing w:after="233"/>
      </w:pPr>
      <w: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lastRenderedPageBreak/>
        <w:t xml:space="preserve"> </w:t>
      </w:r>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18"/>
      </w:pPr>
      <w:r>
        <w:rPr>
          <w:rFonts w:ascii="Times New Roman" w:eastAsia="Times New Roman" w:hAnsi="Times New Roman" w:cs="Times New Roman"/>
          <w:sz w:val="24"/>
        </w:rPr>
        <w:t xml:space="preserve"> </w:t>
      </w:r>
    </w:p>
    <w:p w:rsidR="008F26B0" w:rsidRDefault="005E0170" w:rsidP="00956C95">
      <w:pPr>
        <w:spacing w:after="216"/>
      </w:pPr>
      <w:r>
        <w:rPr>
          <w:rFonts w:ascii="Times New Roman" w:eastAsia="Times New Roman" w:hAnsi="Times New Roman" w:cs="Times New Roman"/>
          <w:sz w:val="24"/>
        </w:rPr>
        <w:t xml:space="preserve">  </w:t>
      </w:r>
    </w:p>
    <w:p w:rsidR="008F26B0" w:rsidRDefault="005E0170">
      <w:pPr>
        <w:spacing w:after="0"/>
      </w:pPr>
      <w:r>
        <w:rPr>
          <w:rFonts w:ascii="Times New Roman" w:eastAsia="Times New Roman" w:hAnsi="Times New Roman" w:cs="Times New Roman"/>
          <w:sz w:val="24"/>
        </w:rPr>
        <w:t xml:space="preserve"> </w:t>
      </w:r>
    </w:p>
    <w:p w:rsidR="008F26B0" w:rsidRDefault="005E0170">
      <w:pPr>
        <w:pStyle w:val="Heading1"/>
        <w:ind w:left="-5"/>
      </w:pPr>
      <w:bookmarkStart w:id="1" w:name="_Toc6249"/>
      <w:r>
        <w:t xml:space="preserve">1. Introduction </w:t>
      </w:r>
      <w:bookmarkEnd w:id="1"/>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08" w:line="267" w:lineRule="auto"/>
        <w:ind w:left="-5" w:hanging="10"/>
        <w:jc w:val="both"/>
      </w:pPr>
      <w:r>
        <w:rPr>
          <w:rFonts w:ascii="Times New Roman" w:eastAsia="Times New Roman" w:hAnsi="Times New Roman" w:cs="Times New Roman"/>
          <w:sz w:val="24"/>
        </w:rPr>
        <w:t xml:space="preserve">The cement industry in Bangladesh plays a crucial role in supporting the country’s infrastructure development, particularly in urbanization and industrial projects. This report analyzes a sample dataset comprising 30 entries related to sales in the cement industry across different regions, sales channels, and marketing efforts. The objective is to uncover patterns in sales performance, regional trends, brand preferences, and the impact of marketing and sales strategies. </w:t>
      </w:r>
    </w:p>
    <w:p w:rsidR="008F26B0" w:rsidRDefault="005E0170">
      <w:pPr>
        <w:spacing w:after="339"/>
      </w:pPr>
      <w:r>
        <w:rPr>
          <w:rFonts w:ascii="Times New Roman" w:eastAsia="Times New Roman" w:hAnsi="Times New Roman" w:cs="Times New Roman"/>
          <w:sz w:val="24"/>
        </w:rPr>
        <w:t xml:space="preserve"> </w:t>
      </w:r>
    </w:p>
    <w:p w:rsidR="008F26B0" w:rsidRDefault="005E0170">
      <w:pPr>
        <w:pStyle w:val="Heading1"/>
        <w:ind w:left="-5"/>
      </w:pPr>
      <w:bookmarkStart w:id="2" w:name="_Toc6250"/>
      <w:r>
        <w:t xml:space="preserve">2. Research Questions and Insights </w:t>
      </w:r>
      <w:bookmarkEnd w:id="2"/>
    </w:p>
    <w:p w:rsidR="008F26B0" w:rsidRDefault="005E0170">
      <w:pPr>
        <w:spacing w:after="216"/>
      </w:pPr>
      <w:r>
        <w:rPr>
          <w:rFonts w:ascii="Times New Roman" w:eastAsia="Times New Roman" w:hAnsi="Times New Roman" w:cs="Times New Roman"/>
          <w:sz w:val="24"/>
        </w:rPr>
        <w:t xml:space="preserve"> </w:t>
      </w:r>
    </w:p>
    <w:p w:rsidR="008F26B0" w:rsidRDefault="005E0170">
      <w:pPr>
        <w:spacing w:after="208" w:line="267" w:lineRule="auto"/>
        <w:ind w:left="-5" w:hanging="10"/>
        <w:jc w:val="both"/>
      </w:pPr>
      <w:r>
        <w:rPr>
          <w:rFonts w:ascii="Times New Roman" w:eastAsia="Times New Roman" w:hAnsi="Times New Roman" w:cs="Times New Roman"/>
          <w:sz w:val="24"/>
        </w:rPr>
        <w:t xml:space="preserve">To understand the dynamics of this data, the following research questions are addressed using a Pivot Table analysis: </w:t>
      </w:r>
    </w:p>
    <w:p w:rsidR="008F26B0" w:rsidRDefault="005E0170">
      <w:pPr>
        <w:spacing w:after="242"/>
      </w:pPr>
      <w:r>
        <w:rPr>
          <w:rFonts w:ascii="Times New Roman" w:eastAsia="Times New Roman" w:hAnsi="Times New Roman" w:cs="Times New Roman"/>
          <w:sz w:val="24"/>
        </w:rPr>
        <w:t xml:space="preserve"> </w:t>
      </w:r>
    </w:p>
    <w:p w:rsidR="008F26B0" w:rsidRDefault="005E0170">
      <w:pPr>
        <w:pStyle w:val="Heading2"/>
        <w:spacing w:after="44"/>
        <w:ind w:left="-5"/>
      </w:pPr>
      <w:bookmarkStart w:id="3" w:name="_Toc6251"/>
      <w:r>
        <w:t xml:space="preserve">2.1 Sales Performance by Region </w:t>
      </w:r>
      <w:bookmarkEnd w:id="3"/>
    </w:p>
    <w:p w:rsidR="008F26B0" w:rsidRDefault="005E0170">
      <w:pPr>
        <w:numPr>
          <w:ilvl w:val="0"/>
          <w:numId w:val="1"/>
        </w:numPr>
        <w:spacing w:after="156" w:line="276" w:lineRule="auto"/>
        <w:jc w:val="both"/>
      </w:pPr>
      <w:r>
        <w:rPr>
          <w:rFonts w:ascii="Times New Roman" w:eastAsia="Times New Roman" w:hAnsi="Times New Roman" w:cs="Times New Roman"/>
          <w:sz w:val="24"/>
        </w:rPr>
        <w:t xml:space="preserve">**Research Question**: </w:t>
      </w:r>
      <w:r>
        <w:rPr>
          <w:rFonts w:ascii="Times New Roman" w:eastAsia="Times New Roman" w:hAnsi="Times New Roman" w:cs="Times New Roman"/>
          <w:i/>
          <w:sz w:val="28"/>
        </w:rPr>
        <w:t xml:space="preserve">Which regions (Dhaka, Chittagong, Sylhet, etc.) have the highest total sales volume and revenue? </w:t>
      </w:r>
    </w:p>
    <w:p w:rsidR="008F26B0" w:rsidRDefault="005E0170">
      <w:pPr>
        <w:numPr>
          <w:ilvl w:val="0"/>
          <w:numId w:val="1"/>
        </w:numPr>
        <w:spacing w:after="208" w:line="267" w:lineRule="auto"/>
        <w:jc w:val="both"/>
      </w:pPr>
      <w:r>
        <w:rPr>
          <w:rFonts w:ascii="Times New Roman" w:eastAsia="Times New Roman" w:hAnsi="Times New Roman" w:cs="Times New Roman"/>
          <w:sz w:val="24"/>
        </w:rPr>
        <w:t xml:space="preserve">**Pivot Table Configuration**: </w:t>
      </w:r>
    </w:p>
    <w:p w:rsidR="008F26B0" w:rsidRDefault="005E0170">
      <w:pPr>
        <w:numPr>
          <w:ilvl w:val="0"/>
          <w:numId w:val="1"/>
        </w:numPr>
        <w:spacing w:after="208" w:line="267" w:lineRule="auto"/>
        <w:jc w:val="both"/>
      </w:pPr>
      <w:r>
        <w:rPr>
          <w:rFonts w:ascii="Times New Roman" w:eastAsia="Times New Roman" w:hAnsi="Times New Roman" w:cs="Times New Roman"/>
          <w:sz w:val="24"/>
        </w:rPr>
        <w:t xml:space="preserve">**Rows**: Region </w:t>
      </w:r>
    </w:p>
    <w:p w:rsidR="008F26B0" w:rsidRDefault="005E0170">
      <w:pPr>
        <w:numPr>
          <w:ilvl w:val="0"/>
          <w:numId w:val="1"/>
        </w:numPr>
        <w:spacing w:after="208" w:line="267" w:lineRule="auto"/>
        <w:jc w:val="both"/>
      </w:pPr>
      <w:r>
        <w:rPr>
          <w:rFonts w:ascii="Times New Roman" w:eastAsia="Times New Roman" w:hAnsi="Times New Roman" w:cs="Times New Roman"/>
          <w:sz w:val="24"/>
        </w:rPr>
        <w:t xml:space="preserve">**Values**: Sum of Sales Volume (Tons), Sum of Total Sales (BDT) </w:t>
      </w:r>
    </w:p>
    <w:p w:rsidR="008F26B0" w:rsidRDefault="005E0170">
      <w:pPr>
        <w:spacing w:after="218"/>
      </w:pPr>
      <w:r>
        <w:rPr>
          <w:rFonts w:ascii="Times New Roman" w:eastAsia="Times New Roman" w:hAnsi="Times New Roman" w:cs="Times New Roman"/>
          <w:sz w:val="24"/>
        </w:rPr>
        <w:t xml:space="preserve"> </w:t>
      </w:r>
    </w:p>
    <w:p w:rsidR="008F26B0" w:rsidRDefault="005E0170">
      <w:pPr>
        <w:spacing w:after="0"/>
      </w:pPr>
      <w:r>
        <w:rPr>
          <w:rFonts w:ascii="Times New Roman" w:eastAsia="Times New Roman" w:hAnsi="Times New Roman" w:cs="Times New Roman"/>
          <w:sz w:val="24"/>
        </w:rPr>
        <w:t xml:space="preserve"> </w:t>
      </w:r>
    </w:p>
    <w:tbl>
      <w:tblPr>
        <w:tblStyle w:val="TableGrid"/>
        <w:tblW w:w="6378" w:type="dxa"/>
        <w:tblInd w:w="144" w:type="dxa"/>
        <w:tblCellMar>
          <w:top w:w="46" w:type="dxa"/>
          <w:left w:w="108" w:type="dxa"/>
          <w:right w:w="56" w:type="dxa"/>
        </w:tblCellMar>
        <w:tblLook w:val="04A0" w:firstRow="1" w:lastRow="0" w:firstColumn="1" w:lastColumn="0" w:noHBand="0" w:noVBand="1"/>
      </w:tblPr>
      <w:tblGrid>
        <w:gridCol w:w="1359"/>
        <w:gridCol w:w="2661"/>
        <w:gridCol w:w="2358"/>
      </w:tblGrid>
      <w:tr w:rsidR="008F26B0">
        <w:trPr>
          <w:trHeight w:val="550"/>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Row Labels </w:t>
            </w:r>
          </w:p>
        </w:tc>
        <w:tc>
          <w:tcPr>
            <w:tcW w:w="2661"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Sum of Sales Volume (Tons)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left="1"/>
            </w:pPr>
            <w:r>
              <w:rPr>
                <w:b/>
              </w:rPr>
              <w:t xml:space="preserve">Sum of Total Sales (BDT) </w:t>
            </w:r>
          </w:p>
        </w:tc>
      </w:tr>
      <w:tr w:rsidR="008F26B0">
        <w:trPr>
          <w:trHeight w:val="297"/>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Barisal </w:t>
            </w:r>
          </w:p>
        </w:tc>
        <w:tc>
          <w:tcPr>
            <w:tcW w:w="2661"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2"/>
              <w:jc w:val="right"/>
            </w:pPr>
            <w:r>
              <w:t xml:space="preserve">335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2472000 </w:t>
            </w:r>
          </w:p>
        </w:tc>
      </w:tr>
      <w:tr w:rsidR="008F26B0">
        <w:trPr>
          <w:trHeight w:val="304"/>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Chittagong </w:t>
            </w:r>
          </w:p>
        </w:tc>
        <w:tc>
          <w:tcPr>
            <w:tcW w:w="2661" w:type="dxa"/>
            <w:tcBorders>
              <w:top w:val="single" w:sz="4" w:space="0" w:color="BFBFBF"/>
              <w:left w:val="single" w:sz="4" w:space="0" w:color="BFBFBF"/>
              <w:bottom w:val="single" w:sz="4" w:space="0" w:color="BFBFBF"/>
              <w:right w:val="single" w:sz="4" w:space="0" w:color="BFBFBF"/>
            </w:tcBorders>
          </w:tcPr>
          <w:p w:rsidR="008F26B0" w:rsidRDefault="005E0170">
            <w:pPr>
              <w:ind w:right="52"/>
              <w:jc w:val="right"/>
            </w:pPr>
            <w:r>
              <w:t xml:space="preserve">540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t xml:space="preserve">3927000 </w:t>
            </w:r>
          </w:p>
        </w:tc>
      </w:tr>
      <w:tr w:rsidR="008F26B0">
        <w:trPr>
          <w:trHeight w:val="296"/>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Dhaka </w:t>
            </w:r>
          </w:p>
        </w:tc>
        <w:tc>
          <w:tcPr>
            <w:tcW w:w="2661"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2"/>
              <w:jc w:val="right"/>
            </w:pPr>
            <w:r>
              <w:t xml:space="preserve">570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4198000 </w:t>
            </w:r>
          </w:p>
        </w:tc>
      </w:tr>
      <w:tr w:rsidR="008F26B0">
        <w:trPr>
          <w:trHeight w:val="304"/>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lastRenderedPageBreak/>
              <w:t xml:space="preserve">Khulna </w:t>
            </w:r>
          </w:p>
        </w:tc>
        <w:tc>
          <w:tcPr>
            <w:tcW w:w="2661" w:type="dxa"/>
            <w:tcBorders>
              <w:top w:val="single" w:sz="4" w:space="0" w:color="BFBFBF"/>
              <w:left w:val="single" w:sz="4" w:space="0" w:color="BFBFBF"/>
              <w:bottom w:val="single" w:sz="4" w:space="0" w:color="BFBFBF"/>
              <w:right w:val="single" w:sz="4" w:space="0" w:color="BFBFBF"/>
            </w:tcBorders>
          </w:tcPr>
          <w:p w:rsidR="008F26B0" w:rsidRDefault="005E0170">
            <w:pPr>
              <w:ind w:right="52"/>
              <w:jc w:val="right"/>
            </w:pPr>
            <w:r>
              <w:t xml:space="preserve">280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t xml:space="preserve">2061500 </w:t>
            </w:r>
          </w:p>
        </w:tc>
      </w:tr>
      <w:tr w:rsidR="008F26B0">
        <w:trPr>
          <w:trHeight w:val="296"/>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roofErr w:type="spellStart"/>
            <w:r>
              <w:rPr>
                <w:b/>
              </w:rPr>
              <w:t>Rajshahi</w:t>
            </w:r>
            <w:proofErr w:type="spellEnd"/>
            <w:r>
              <w:rPr>
                <w:b/>
              </w:rPr>
              <w:t xml:space="preserve"> </w:t>
            </w:r>
          </w:p>
        </w:tc>
        <w:tc>
          <w:tcPr>
            <w:tcW w:w="2661"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2"/>
              <w:jc w:val="right"/>
            </w:pPr>
            <w:r>
              <w:t xml:space="preserve">580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4274000 </w:t>
            </w:r>
          </w:p>
        </w:tc>
      </w:tr>
      <w:tr w:rsidR="008F26B0">
        <w:trPr>
          <w:trHeight w:val="304"/>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Sylhet </w:t>
            </w:r>
          </w:p>
        </w:tc>
        <w:tc>
          <w:tcPr>
            <w:tcW w:w="2661" w:type="dxa"/>
            <w:tcBorders>
              <w:top w:val="single" w:sz="4" w:space="0" w:color="BFBFBF"/>
              <w:left w:val="single" w:sz="4" w:space="0" w:color="BFBFBF"/>
              <w:bottom w:val="single" w:sz="4" w:space="0" w:color="BFBFBF"/>
              <w:right w:val="single" w:sz="4" w:space="0" w:color="BFBFBF"/>
            </w:tcBorders>
          </w:tcPr>
          <w:p w:rsidR="008F26B0" w:rsidRDefault="005E0170">
            <w:pPr>
              <w:ind w:right="52"/>
              <w:jc w:val="right"/>
            </w:pPr>
            <w:r>
              <w:t xml:space="preserve">510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t xml:space="preserve">3687500 </w:t>
            </w:r>
          </w:p>
        </w:tc>
      </w:tr>
      <w:tr w:rsidR="008F26B0">
        <w:trPr>
          <w:trHeight w:val="298"/>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Grand Total </w:t>
            </w:r>
          </w:p>
        </w:tc>
        <w:tc>
          <w:tcPr>
            <w:tcW w:w="2661"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2"/>
              <w:jc w:val="right"/>
            </w:pPr>
            <w:r>
              <w:rPr>
                <w:b/>
              </w:rPr>
              <w:t xml:space="preserve">2815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rPr>
                <w:b/>
              </w:rPr>
              <w:t xml:space="preserve">20620000 </w:t>
            </w:r>
          </w:p>
        </w:tc>
      </w:tr>
    </w:tbl>
    <w:p w:rsidR="008F26B0" w:rsidRDefault="005E0170">
      <w:pPr>
        <w:pStyle w:val="Heading2"/>
        <w:ind w:left="-5"/>
      </w:pPr>
      <w:bookmarkStart w:id="4" w:name="_Toc6252"/>
      <w:r>
        <w:t xml:space="preserve">Insight </w:t>
      </w:r>
      <w:bookmarkEnd w:id="4"/>
    </w:p>
    <w:p w:rsidR="008F26B0" w:rsidRDefault="005E0170">
      <w:pPr>
        <w:spacing w:after="208" w:line="267" w:lineRule="auto"/>
        <w:ind w:left="-5" w:hanging="10"/>
        <w:jc w:val="both"/>
      </w:pPr>
      <w:r>
        <w:rPr>
          <w:rFonts w:ascii="Times New Roman" w:eastAsia="Times New Roman" w:hAnsi="Times New Roman" w:cs="Times New Roman"/>
          <w:sz w:val="24"/>
        </w:rPr>
        <w:t xml:space="preserve">The region with the highest sales volume and total sales can be identified, indicating geographical areas with higher demand for cement. </w:t>
      </w:r>
    </w:p>
    <w:p w:rsidR="008F26B0" w:rsidRDefault="005E0170">
      <w:pPr>
        <w:spacing w:after="338"/>
      </w:pPr>
      <w:r>
        <w:rPr>
          <w:rFonts w:ascii="Times New Roman" w:eastAsia="Times New Roman" w:hAnsi="Times New Roman" w:cs="Times New Roman"/>
          <w:sz w:val="24"/>
        </w:rPr>
        <w:t xml:space="preserve"> </w:t>
      </w:r>
    </w:p>
    <w:p w:rsidR="008F26B0" w:rsidRDefault="005E0170">
      <w:pPr>
        <w:pStyle w:val="Heading1"/>
        <w:ind w:left="-5"/>
      </w:pPr>
      <w:bookmarkStart w:id="5" w:name="_Toc6253"/>
      <w:r>
        <w:t xml:space="preserve">3 Brand Performance Analysis </w:t>
      </w:r>
      <w:bookmarkEnd w:id="5"/>
    </w:p>
    <w:p w:rsidR="008F26B0" w:rsidRDefault="005E0170">
      <w:pPr>
        <w:numPr>
          <w:ilvl w:val="0"/>
          <w:numId w:val="2"/>
        </w:numPr>
        <w:spacing w:after="236" w:line="239" w:lineRule="auto"/>
        <w:ind w:hanging="139"/>
        <w:jc w:val="both"/>
      </w:pPr>
      <w:r>
        <w:rPr>
          <w:rFonts w:ascii="Times New Roman" w:eastAsia="Times New Roman" w:hAnsi="Times New Roman" w:cs="Times New Roman"/>
          <w:sz w:val="24"/>
        </w:rPr>
        <w:t xml:space="preserve">**Research Question**: </w:t>
      </w:r>
      <w:r>
        <w:rPr>
          <w:rFonts w:ascii="Times New Roman" w:eastAsia="Times New Roman" w:hAnsi="Times New Roman" w:cs="Times New Roman"/>
          <w:i/>
          <w:sz w:val="24"/>
        </w:rPr>
        <w:t>Which cement brand (Brand A, Brand B, Brand C) generates the highest total sales and has the best conversion rates</w:t>
      </w:r>
      <w:r>
        <w:rPr>
          <w:rFonts w:ascii="Times New Roman" w:eastAsia="Times New Roman" w:hAnsi="Times New Roman" w:cs="Times New Roman"/>
          <w:sz w:val="24"/>
        </w:rPr>
        <w:t xml:space="preserve">? </w:t>
      </w:r>
    </w:p>
    <w:p w:rsidR="008F26B0" w:rsidRDefault="005E0170">
      <w:pPr>
        <w:numPr>
          <w:ilvl w:val="0"/>
          <w:numId w:val="2"/>
        </w:numPr>
        <w:spacing w:after="208" w:line="267" w:lineRule="auto"/>
        <w:ind w:hanging="139"/>
        <w:jc w:val="both"/>
      </w:pPr>
      <w:r>
        <w:rPr>
          <w:rFonts w:ascii="Times New Roman" w:eastAsia="Times New Roman" w:hAnsi="Times New Roman" w:cs="Times New Roman"/>
          <w:sz w:val="24"/>
        </w:rPr>
        <w:t xml:space="preserve">**Pivot Table Configuration**: </w:t>
      </w:r>
    </w:p>
    <w:p w:rsidR="008F26B0" w:rsidRDefault="005E0170">
      <w:pPr>
        <w:numPr>
          <w:ilvl w:val="0"/>
          <w:numId w:val="2"/>
        </w:numPr>
        <w:spacing w:after="208" w:line="267" w:lineRule="auto"/>
        <w:ind w:hanging="139"/>
        <w:jc w:val="both"/>
      </w:pPr>
      <w:r>
        <w:rPr>
          <w:rFonts w:ascii="Times New Roman" w:eastAsia="Times New Roman" w:hAnsi="Times New Roman" w:cs="Times New Roman"/>
          <w:sz w:val="24"/>
        </w:rPr>
        <w:t xml:space="preserve">**Rows**: Cement Brand </w:t>
      </w:r>
    </w:p>
    <w:p w:rsidR="008F26B0" w:rsidRDefault="005E0170">
      <w:pPr>
        <w:numPr>
          <w:ilvl w:val="0"/>
          <w:numId w:val="2"/>
        </w:numPr>
        <w:spacing w:after="208" w:line="267" w:lineRule="auto"/>
        <w:ind w:hanging="139"/>
        <w:jc w:val="both"/>
      </w:pPr>
      <w:r>
        <w:rPr>
          <w:rFonts w:ascii="Times New Roman" w:eastAsia="Times New Roman" w:hAnsi="Times New Roman" w:cs="Times New Roman"/>
          <w:sz w:val="24"/>
        </w:rPr>
        <w:t xml:space="preserve">**Values**: Sum of Total Sales (BDT), Average of Conversion Rate (%) </w:t>
      </w:r>
    </w:p>
    <w:p w:rsidR="008F26B0" w:rsidRDefault="005E0170">
      <w:pPr>
        <w:spacing w:after="987"/>
      </w:pPr>
      <w:r>
        <w:rPr>
          <w:rFonts w:ascii="Times New Roman" w:eastAsia="Times New Roman" w:hAnsi="Times New Roman" w:cs="Times New Roman"/>
          <w:sz w:val="24"/>
        </w:rPr>
        <w:t xml:space="preserve"> </w:t>
      </w:r>
    </w:p>
    <w:tbl>
      <w:tblPr>
        <w:tblStyle w:val="TableGrid"/>
        <w:tblpPr w:vertAnchor="text" w:tblpX="294" w:tblpY="-1089"/>
        <w:tblOverlap w:val="never"/>
        <w:tblW w:w="6378" w:type="dxa"/>
        <w:tblInd w:w="0" w:type="dxa"/>
        <w:tblCellMar>
          <w:top w:w="46" w:type="dxa"/>
          <w:left w:w="107" w:type="dxa"/>
          <w:right w:w="57" w:type="dxa"/>
        </w:tblCellMar>
        <w:tblLook w:val="04A0" w:firstRow="1" w:lastRow="0" w:firstColumn="1" w:lastColumn="0" w:noHBand="0" w:noVBand="1"/>
      </w:tblPr>
      <w:tblGrid>
        <w:gridCol w:w="1360"/>
        <w:gridCol w:w="2660"/>
        <w:gridCol w:w="2358"/>
      </w:tblGrid>
      <w:tr w:rsidR="008F26B0">
        <w:trPr>
          <w:trHeight w:val="550"/>
        </w:trPr>
        <w:tc>
          <w:tcPr>
            <w:tcW w:w="1360"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Row Labels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left="1"/>
            </w:pPr>
            <w:r>
              <w:rPr>
                <w:b/>
              </w:rPr>
              <w:t xml:space="preserve">Sum of Conversion Rate (%)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left="1"/>
            </w:pPr>
            <w:r>
              <w:rPr>
                <w:b/>
              </w:rPr>
              <w:t xml:space="preserve">Sum of Total Sales (BDT) </w:t>
            </w:r>
          </w:p>
        </w:tc>
      </w:tr>
      <w:tr w:rsidR="008F26B0">
        <w:trPr>
          <w:trHeight w:val="296"/>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Brand A </w:t>
            </w:r>
          </w:p>
        </w:tc>
        <w:tc>
          <w:tcPr>
            <w:tcW w:w="26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0"/>
              <w:jc w:val="right"/>
            </w:pPr>
            <w:r>
              <w:t xml:space="preserve">239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6937500 </w:t>
            </w:r>
          </w:p>
        </w:tc>
      </w:tr>
      <w:tr w:rsidR="008F26B0">
        <w:trPr>
          <w:trHeight w:val="304"/>
        </w:trPr>
        <w:tc>
          <w:tcPr>
            <w:tcW w:w="1360"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Brand B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right="50"/>
              <w:jc w:val="right"/>
            </w:pPr>
            <w:r>
              <w:t xml:space="preserve">253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t xml:space="preserve">8244000 </w:t>
            </w:r>
          </w:p>
        </w:tc>
      </w:tr>
      <w:tr w:rsidR="008F26B0">
        <w:trPr>
          <w:trHeight w:val="296"/>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Brand C </w:t>
            </w:r>
          </w:p>
        </w:tc>
        <w:tc>
          <w:tcPr>
            <w:tcW w:w="26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0"/>
              <w:jc w:val="right"/>
            </w:pPr>
            <w:r>
              <w:t xml:space="preserve">216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5438500 </w:t>
            </w:r>
          </w:p>
        </w:tc>
      </w:tr>
      <w:tr w:rsidR="008F26B0">
        <w:trPr>
          <w:trHeight w:val="304"/>
        </w:trPr>
        <w:tc>
          <w:tcPr>
            <w:tcW w:w="1360"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Grand Total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right="50"/>
              <w:jc w:val="right"/>
            </w:pPr>
            <w:r>
              <w:rPr>
                <w:b/>
              </w:rPr>
              <w:t xml:space="preserve">708 </w:t>
            </w:r>
          </w:p>
        </w:tc>
        <w:tc>
          <w:tcPr>
            <w:tcW w:w="2358"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rPr>
                <w:b/>
              </w:rPr>
              <w:t xml:space="preserve">20620000 </w:t>
            </w:r>
            <w:r>
              <w:rPr>
                <w:color w:val="FF0000"/>
              </w:rPr>
              <w:t xml:space="preserve"> </w:t>
            </w:r>
          </w:p>
        </w:tc>
      </w:tr>
      <w:tr w:rsidR="008F26B0">
        <w:trPr>
          <w:trHeight w:val="298"/>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Average</w:t>
            </w:r>
            <w:r>
              <w:rPr>
                <w:b/>
                <w:color w:val="FF0000"/>
              </w:rPr>
              <w:t xml:space="preserve"> </w:t>
            </w:r>
          </w:p>
        </w:tc>
        <w:tc>
          <w:tcPr>
            <w:tcW w:w="26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50"/>
              <w:jc w:val="right"/>
            </w:pPr>
            <w:r>
              <w:rPr>
                <w:b/>
              </w:rPr>
              <w:t>236</w:t>
            </w:r>
            <w:r>
              <w:rPr>
                <w:b/>
                <w:color w:val="FF0000"/>
              </w:rPr>
              <w:t xml:space="preserve"> </w:t>
            </w:r>
          </w:p>
        </w:tc>
        <w:tc>
          <w:tcPr>
            <w:tcW w:w="2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8F26B0"/>
        </w:tc>
      </w:tr>
    </w:tbl>
    <w:p w:rsidR="008F26B0" w:rsidRDefault="005E0170">
      <w:pPr>
        <w:spacing w:after="477"/>
        <w:ind w:left="-1440" w:right="2688"/>
      </w:pPr>
      <w:r>
        <w:rPr>
          <w:noProof/>
        </w:rPr>
        <mc:AlternateContent>
          <mc:Choice Requires="wpg">
            <w:drawing>
              <wp:anchor distT="0" distB="0" distL="114300" distR="114300" simplePos="0" relativeHeight="251658240" behindDoc="0" locked="0" layoutInCell="1" allowOverlap="1">
                <wp:simplePos x="0" y="0"/>
                <wp:positionH relativeFrom="page">
                  <wp:posOffset>1266749</wp:posOffset>
                </wp:positionH>
                <wp:positionV relativeFrom="page">
                  <wp:posOffset>10024872</wp:posOffset>
                </wp:positionV>
                <wp:extent cx="31687" cy="142810"/>
                <wp:effectExtent l="0" t="0" r="0" b="0"/>
                <wp:wrapTopAndBottom/>
                <wp:docPr id="5955" name="Group 5955"/>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492" name="Rectangle 492"/>
                        <wps:cNvSpPr/>
                        <wps:spPr>
                          <a:xfrm>
                            <a:off x="0" y="0"/>
                            <a:ext cx="42144" cy="189937"/>
                          </a:xfrm>
                          <a:prstGeom prst="rect">
                            <a:avLst/>
                          </a:prstGeom>
                          <a:ln>
                            <a:noFill/>
                          </a:ln>
                        </wps:spPr>
                        <wps:txbx>
                          <w:txbxContent>
                            <w:p w:rsidR="008F26B0" w:rsidRDefault="005E017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955" style="width:2.49504pt;height:11.2449pt;position:absolute;mso-position-horizontal-relative:page;mso-position-horizontal:absolute;margin-left:99.744pt;mso-position-vertical-relative:page;margin-top:789.36pt;" coordsize="316,1428">
                <v:rect id="Rectangle 492" style="position:absolute;width:421;height:1899;left:0;top:0;" filled="f" stroked="f">
                  <v:textbox inset="0,0,0,0">
                    <w:txbxContent>
                      <w:p>
                        <w:pPr>
                          <w:spacing w:before="0" w:after="160" w:line="259" w:lineRule="auto"/>
                        </w:pPr>
                        <w:r>
                          <w:rPr>
                            <w:rFonts w:cs="Calibri" w:hAnsi="Calibri" w:eastAsia="Calibri" w:ascii="Calibri"/>
                            <w:sz w:val="22"/>
                          </w:rPr>
                          <w:t xml:space="preserve"> </w:t>
                        </w:r>
                      </w:p>
                    </w:txbxContent>
                  </v:textbox>
                </v:rect>
                <w10:wrap type="topAndBottom"/>
              </v:group>
            </w:pict>
          </mc:Fallback>
        </mc:AlternateContent>
      </w:r>
    </w:p>
    <w:p w:rsidR="008F26B0" w:rsidRDefault="005E0170">
      <w:pPr>
        <w:spacing w:after="30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8F26B0" w:rsidRDefault="005E0170">
      <w:pPr>
        <w:pStyle w:val="Heading2"/>
        <w:ind w:left="-5"/>
      </w:pPr>
      <w:bookmarkStart w:id="6" w:name="_Toc6254"/>
      <w:r>
        <w:t xml:space="preserve">Insight </w:t>
      </w:r>
      <w:bookmarkEnd w:id="6"/>
    </w:p>
    <w:p w:rsidR="008F26B0" w:rsidRDefault="005E0170">
      <w:pPr>
        <w:spacing w:after="208" w:line="267" w:lineRule="auto"/>
        <w:ind w:left="-5" w:hanging="10"/>
        <w:jc w:val="both"/>
      </w:pPr>
      <w:r>
        <w:rPr>
          <w:rFonts w:ascii="Times New Roman" w:eastAsia="Times New Roman" w:hAnsi="Times New Roman" w:cs="Times New Roman"/>
          <w:sz w:val="24"/>
        </w:rPr>
        <w:t xml:space="preserve">Brands with the highest sales and conversion rates can be targeted for future growth strategies, while underperforming brands might need adjustments in pricing, marketing, or </w:t>
      </w:r>
      <w:proofErr w:type="spellStart"/>
      <w:r>
        <w:rPr>
          <w:rFonts w:ascii="Times New Roman" w:eastAsia="Times New Roman" w:hAnsi="Times New Roman" w:cs="Times New Roman"/>
          <w:sz w:val="24"/>
        </w:rPr>
        <w:t>distributio</w:t>
      </w:r>
      <w:proofErr w:type="spellEnd"/>
      <w:r>
        <w:rPr>
          <w:rFonts w:ascii="Times New Roman" w:eastAsia="Times New Roman" w:hAnsi="Times New Roman" w:cs="Times New Roman"/>
          <w:sz w:val="24"/>
        </w:rPr>
        <w:t xml:space="preserve"> </w:t>
      </w:r>
    </w:p>
    <w:p w:rsidR="008F26B0" w:rsidRDefault="005E0170">
      <w:pPr>
        <w:spacing w:after="240"/>
      </w:pPr>
      <w:r>
        <w:rPr>
          <w:rFonts w:ascii="Times New Roman" w:eastAsia="Times New Roman" w:hAnsi="Times New Roman" w:cs="Times New Roman"/>
          <w:sz w:val="24"/>
        </w:rPr>
        <w:t xml:space="preserve"> </w:t>
      </w:r>
    </w:p>
    <w:p w:rsidR="008F26B0" w:rsidRDefault="005E0170">
      <w:pPr>
        <w:pStyle w:val="Heading2"/>
        <w:ind w:left="-5"/>
      </w:pPr>
      <w:bookmarkStart w:id="7" w:name="_Toc6255"/>
      <w:r>
        <w:t xml:space="preserve">3.1Sales Volume by Sales Channel </w:t>
      </w:r>
      <w:bookmarkEnd w:id="7"/>
    </w:p>
    <w:p w:rsidR="008F26B0" w:rsidRDefault="005E0170">
      <w:pPr>
        <w:spacing w:after="201" w:line="239" w:lineRule="auto"/>
        <w:ind w:left="-5" w:right="-14" w:hanging="10"/>
      </w:pPr>
      <w:r>
        <w:rPr>
          <w:rFonts w:ascii="Times New Roman" w:eastAsia="Times New Roman" w:hAnsi="Times New Roman" w:cs="Times New Roman"/>
          <w:sz w:val="24"/>
        </w:rPr>
        <w:t xml:space="preserve"> **Research Question**: </w:t>
      </w:r>
      <w:r>
        <w:rPr>
          <w:rFonts w:ascii="Times New Roman" w:eastAsia="Times New Roman" w:hAnsi="Times New Roman" w:cs="Times New Roman"/>
          <w:i/>
          <w:sz w:val="24"/>
        </w:rPr>
        <w:t xml:space="preserve">Which sales channels (Retail, Wholesale, Direct Sales) are most effective in driving higher sales volumes? </w:t>
      </w:r>
    </w:p>
    <w:p w:rsidR="008F26B0" w:rsidRDefault="005E0170">
      <w:pPr>
        <w:numPr>
          <w:ilvl w:val="0"/>
          <w:numId w:val="3"/>
        </w:numPr>
        <w:spacing w:after="167" w:line="267" w:lineRule="auto"/>
        <w:ind w:hanging="139"/>
        <w:jc w:val="both"/>
      </w:pPr>
      <w:r>
        <w:rPr>
          <w:rFonts w:ascii="Times New Roman" w:eastAsia="Times New Roman" w:hAnsi="Times New Roman" w:cs="Times New Roman"/>
          <w:sz w:val="24"/>
        </w:rPr>
        <w:t xml:space="preserve">**Pivot Table Configuration**: </w:t>
      </w:r>
    </w:p>
    <w:p w:rsidR="008F26B0" w:rsidRDefault="005E0170">
      <w:pPr>
        <w:numPr>
          <w:ilvl w:val="0"/>
          <w:numId w:val="3"/>
        </w:numPr>
        <w:spacing w:after="167" w:line="267" w:lineRule="auto"/>
        <w:ind w:hanging="139"/>
        <w:jc w:val="both"/>
      </w:pPr>
      <w:r>
        <w:rPr>
          <w:rFonts w:ascii="Times New Roman" w:eastAsia="Times New Roman" w:hAnsi="Times New Roman" w:cs="Times New Roman"/>
          <w:sz w:val="24"/>
        </w:rPr>
        <w:lastRenderedPageBreak/>
        <w:t xml:space="preserve">**Rows**: Sales Channel </w:t>
      </w:r>
    </w:p>
    <w:p w:rsidR="008F26B0" w:rsidRDefault="005E0170">
      <w:pPr>
        <w:spacing w:after="208" w:line="267" w:lineRule="auto"/>
        <w:ind w:left="-5" w:hanging="10"/>
        <w:jc w:val="both"/>
      </w:pPr>
      <w:r>
        <w:rPr>
          <w:rFonts w:ascii="Times New Roman" w:eastAsia="Times New Roman" w:hAnsi="Times New Roman" w:cs="Times New Roman"/>
          <w:sz w:val="24"/>
        </w:rPr>
        <w:t xml:space="preserve">  **Values**: Sum of Sales Volume (Tons) </w:t>
      </w:r>
    </w:p>
    <w:p w:rsidR="008F26B0" w:rsidRDefault="005E0170">
      <w:pPr>
        <w:spacing w:after="34"/>
      </w:pPr>
      <w:r>
        <w:rPr>
          <w:rFonts w:ascii="Times New Roman" w:eastAsia="Times New Roman" w:hAnsi="Times New Roman" w:cs="Times New Roman"/>
          <w:sz w:val="24"/>
        </w:rPr>
        <w:t xml:space="preserve"> </w:t>
      </w:r>
    </w:p>
    <w:tbl>
      <w:tblPr>
        <w:tblStyle w:val="TableGrid"/>
        <w:tblW w:w="4018" w:type="dxa"/>
        <w:tblInd w:w="560" w:type="dxa"/>
        <w:tblCellMar>
          <w:top w:w="47" w:type="dxa"/>
          <w:left w:w="107" w:type="dxa"/>
          <w:right w:w="57" w:type="dxa"/>
        </w:tblCellMar>
        <w:tblLook w:val="04A0" w:firstRow="1" w:lastRow="0" w:firstColumn="1" w:lastColumn="0" w:noHBand="0" w:noVBand="1"/>
      </w:tblPr>
      <w:tblGrid>
        <w:gridCol w:w="1358"/>
        <w:gridCol w:w="2660"/>
      </w:tblGrid>
      <w:tr w:rsidR="008F26B0">
        <w:trPr>
          <w:trHeight w:val="548"/>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Row Labels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left="2"/>
            </w:pPr>
            <w:r>
              <w:rPr>
                <w:b/>
              </w:rPr>
              <w:t xml:space="preserve">Sum of Sales Volume (Tons) </w:t>
            </w:r>
          </w:p>
        </w:tc>
      </w:tr>
      <w:tr w:rsidR="008F26B0">
        <w:trPr>
          <w:trHeight w:val="298"/>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Direct Sales </w:t>
            </w:r>
          </w:p>
        </w:tc>
        <w:tc>
          <w:tcPr>
            <w:tcW w:w="26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895 </w:t>
            </w:r>
          </w:p>
        </w:tc>
      </w:tr>
      <w:tr w:rsidR="008F26B0">
        <w:trPr>
          <w:trHeight w:val="303"/>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Retail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t xml:space="preserve">775 </w:t>
            </w:r>
          </w:p>
        </w:tc>
      </w:tr>
      <w:tr w:rsidR="008F26B0">
        <w:trPr>
          <w:trHeight w:val="298"/>
        </w:trPr>
        <w:tc>
          <w:tcPr>
            <w:tcW w:w="1358"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r>
              <w:rPr>
                <w:b/>
              </w:rPr>
              <w:t xml:space="preserve">Wholesale </w:t>
            </w:r>
          </w:p>
        </w:tc>
        <w:tc>
          <w:tcPr>
            <w:tcW w:w="2660" w:type="dxa"/>
            <w:tcBorders>
              <w:top w:val="single" w:sz="4" w:space="0" w:color="BFBFBF"/>
              <w:left w:val="single" w:sz="4" w:space="0" w:color="BFBFBF"/>
              <w:bottom w:val="single" w:sz="4" w:space="0" w:color="BFBFBF"/>
              <w:right w:val="single" w:sz="4" w:space="0" w:color="BFBFBF"/>
            </w:tcBorders>
            <w:shd w:val="clear" w:color="auto" w:fill="F2F2F2"/>
          </w:tcPr>
          <w:p w:rsidR="008F26B0" w:rsidRDefault="005E0170">
            <w:pPr>
              <w:ind w:right="49"/>
              <w:jc w:val="right"/>
            </w:pPr>
            <w:r>
              <w:t xml:space="preserve">1145 </w:t>
            </w:r>
          </w:p>
        </w:tc>
      </w:tr>
      <w:tr w:rsidR="008F26B0">
        <w:trPr>
          <w:trHeight w:val="301"/>
        </w:trPr>
        <w:tc>
          <w:tcPr>
            <w:tcW w:w="1358" w:type="dxa"/>
            <w:tcBorders>
              <w:top w:val="single" w:sz="4" w:space="0" w:color="BFBFBF"/>
              <w:left w:val="single" w:sz="4" w:space="0" w:color="BFBFBF"/>
              <w:bottom w:val="single" w:sz="4" w:space="0" w:color="BFBFBF"/>
              <w:right w:val="single" w:sz="4" w:space="0" w:color="BFBFBF"/>
            </w:tcBorders>
          </w:tcPr>
          <w:p w:rsidR="008F26B0" w:rsidRDefault="005E0170">
            <w:r>
              <w:rPr>
                <w:b/>
              </w:rPr>
              <w:t xml:space="preserve">Grand Total </w:t>
            </w:r>
          </w:p>
        </w:tc>
        <w:tc>
          <w:tcPr>
            <w:tcW w:w="2660" w:type="dxa"/>
            <w:tcBorders>
              <w:top w:val="single" w:sz="4" w:space="0" w:color="BFBFBF"/>
              <w:left w:val="single" w:sz="4" w:space="0" w:color="BFBFBF"/>
              <w:bottom w:val="single" w:sz="4" w:space="0" w:color="BFBFBF"/>
              <w:right w:val="single" w:sz="4" w:space="0" w:color="BFBFBF"/>
            </w:tcBorders>
          </w:tcPr>
          <w:p w:rsidR="008F26B0" w:rsidRDefault="005E0170">
            <w:pPr>
              <w:ind w:right="49"/>
              <w:jc w:val="right"/>
            </w:pPr>
            <w:r>
              <w:rPr>
                <w:b/>
              </w:rPr>
              <w:t xml:space="preserve">2815 </w:t>
            </w:r>
          </w:p>
        </w:tc>
      </w:tr>
    </w:tbl>
    <w:p w:rsidR="008F26B0" w:rsidRDefault="005E0170">
      <w:pPr>
        <w:spacing w:after="218"/>
        <w:jc w:val="both"/>
      </w:pPr>
      <w:r>
        <w:rPr>
          <w:rFonts w:ascii="Times New Roman" w:eastAsia="Times New Roman" w:hAnsi="Times New Roman" w:cs="Times New Roman"/>
          <w:sz w:val="24"/>
        </w:rPr>
        <w:t xml:space="preserve"> </w:t>
      </w:r>
    </w:p>
    <w:p w:rsidR="008F26B0" w:rsidRDefault="005E0170">
      <w:pPr>
        <w:spacing w:after="216"/>
        <w:jc w:val="both"/>
      </w:pPr>
      <w:r>
        <w:rPr>
          <w:rFonts w:ascii="Times New Roman" w:eastAsia="Times New Roman" w:hAnsi="Times New Roman" w:cs="Times New Roman"/>
          <w:sz w:val="24"/>
        </w:rPr>
        <w:t xml:space="preserve"> </w:t>
      </w:r>
    </w:p>
    <w:p w:rsidR="008F26B0" w:rsidRDefault="005E0170">
      <w:pPr>
        <w:spacing w:after="218"/>
        <w:jc w:val="both"/>
      </w:pPr>
      <w:r>
        <w:rPr>
          <w:rFonts w:ascii="Times New Roman" w:eastAsia="Times New Roman" w:hAnsi="Times New Roman" w:cs="Times New Roman"/>
          <w:sz w:val="24"/>
        </w:rPr>
        <w:t xml:space="preserve"> </w:t>
      </w:r>
    </w:p>
    <w:p w:rsidR="008F26B0" w:rsidRDefault="005E0170">
      <w:pPr>
        <w:spacing w:after="216"/>
        <w:jc w:val="both"/>
      </w:pPr>
      <w:r>
        <w:rPr>
          <w:rFonts w:ascii="Times New Roman" w:eastAsia="Times New Roman" w:hAnsi="Times New Roman" w:cs="Times New Roman"/>
          <w:sz w:val="24"/>
        </w:rPr>
        <w:t xml:space="preserve"> </w:t>
      </w:r>
    </w:p>
    <w:p w:rsidR="008F26B0" w:rsidRDefault="005E0170">
      <w:pPr>
        <w:spacing w:after="218"/>
        <w:jc w:val="both"/>
      </w:pPr>
      <w:r>
        <w:rPr>
          <w:rFonts w:ascii="Times New Roman" w:eastAsia="Times New Roman" w:hAnsi="Times New Roman" w:cs="Times New Roman"/>
          <w:sz w:val="24"/>
        </w:rPr>
        <w:t xml:space="preserve"> </w:t>
      </w:r>
    </w:p>
    <w:p w:rsidR="008F26B0" w:rsidRDefault="005E0170">
      <w:pPr>
        <w:spacing w:after="216"/>
        <w:jc w:val="both"/>
      </w:pPr>
      <w:r>
        <w:rPr>
          <w:rFonts w:ascii="Times New Roman" w:eastAsia="Times New Roman" w:hAnsi="Times New Roman" w:cs="Times New Roman"/>
          <w:sz w:val="24"/>
        </w:rPr>
        <w:t xml:space="preserve"> </w:t>
      </w:r>
    </w:p>
    <w:p w:rsidR="008F26B0" w:rsidRDefault="005E0170">
      <w:pPr>
        <w:spacing w:after="219"/>
        <w:jc w:val="both"/>
      </w:pPr>
      <w:r>
        <w:rPr>
          <w:rFonts w:ascii="Times New Roman" w:eastAsia="Times New Roman" w:hAnsi="Times New Roman" w:cs="Times New Roman"/>
          <w:sz w:val="24"/>
        </w:rPr>
        <w:t xml:space="preserve"> </w:t>
      </w:r>
    </w:p>
    <w:p w:rsidR="008F26B0" w:rsidRDefault="005E0170">
      <w:pPr>
        <w:spacing w:after="0"/>
        <w:jc w:val="both"/>
      </w:pPr>
      <w:r>
        <w:rPr>
          <w:rFonts w:ascii="Times New Roman" w:eastAsia="Times New Roman" w:hAnsi="Times New Roman" w:cs="Times New Roman"/>
          <w:sz w:val="24"/>
        </w:rPr>
        <w:t xml:space="preserve"> </w:t>
      </w:r>
    </w:p>
    <w:sectPr w:rsidR="008F26B0" w:rsidSect="00956C95">
      <w:headerReference w:type="even" r:id="rId8"/>
      <w:headerReference w:type="default" r:id="rId9"/>
      <w:footerReference w:type="even" r:id="rId10"/>
      <w:footerReference w:type="default" r:id="rId11"/>
      <w:headerReference w:type="first" r:id="rId12"/>
      <w:footerReference w:type="first" r:id="rId13"/>
      <w:pgSz w:w="12240" w:h="15840"/>
      <w:pgMar w:top="1450" w:right="1440" w:bottom="101" w:left="1440" w:header="576"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CEC" w:rsidRDefault="00727CEC" w:rsidP="006C0823">
      <w:pPr>
        <w:spacing w:after="0" w:line="240" w:lineRule="auto"/>
      </w:pPr>
      <w:r>
        <w:separator/>
      </w:r>
    </w:p>
  </w:endnote>
  <w:endnote w:type="continuationSeparator" w:id="0">
    <w:p w:rsidR="00727CEC" w:rsidRDefault="00727CEC" w:rsidP="006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95" w:rsidRDefault="00956C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95" w:rsidRDefault="00956C95">
    <w:pPr>
      <w:pStyle w:val="Footer"/>
    </w:pPr>
    <w:r w:rsidRPr="00956C95">
      <w:rPr>
        <w:rFonts w:ascii="Times New Roman" w:hAnsi="Times New Roman" w:cs="Times New Roman"/>
      </w:rPr>
      <w:t xml:space="preserve">University of </w:t>
    </w:r>
    <w:proofErr w:type="spellStart"/>
    <w:r w:rsidRPr="00956C95">
      <w:rPr>
        <w:rFonts w:ascii="Times New Roman" w:hAnsi="Times New Roman" w:cs="Times New Roman"/>
      </w:rPr>
      <w:t>Barishal</w:t>
    </w:r>
    <w:proofErr w:type="spellEnd"/>
    <w:r>
      <w:ptab w:relativeTo="margin" w:alignment="center" w:leader="none"/>
    </w:r>
    <w:r>
      <w:ptab w:relativeTo="margin" w:alignment="right" w:leader="none"/>
    </w:r>
    <w:r w:rsidRPr="00956C95">
      <w:rPr>
        <w:color w:val="7F7F7F" w:themeColor="background1" w:themeShade="7F"/>
        <w:spacing w:val="60"/>
      </w:rPr>
      <w:t>Page</w:t>
    </w:r>
    <w:r w:rsidRPr="00956C95">
      <w:t xml:space="preserve"> | </w:t>
    </w:r>
    <w:r w:rsidRPr="00956C95">
      <w:fldChar w:fldCharType="begin"/>
    </w:r>
    <w:r w:rsidRPr="00956C95">
      <w:instrText xml:space="preserve"> PAGE   \* MERGEFORMAT </w:instrText>
    </w:r>
    <w:r w:rsidRPr="00956C95">
      <w:fldChar w:fldCharType="separate"/>
    </w:r>
    <w:r w:rsidR="00E873A3" w:rsidRPr="00E873A3">
      <w:rPr>
        <w:b/>
        <w:bCs/>
        <w:noProof/>
      </w:rPr>
      <w:t>3</w:t>
    </w:r>
    <w:r w:rsidRPr="00956C95">
      <w:rPr>
        <w:b/>
        <w:bCs/>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95" w:rsidRDefault="00956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CEC" w:rsidRDefault="00727CEC" w:rsidP="006C0823">
      <w:pPr>
        <w:spacing w:after="0" w:line="240" w:lineRule="auto"/>
      </w:pPr>
      <w:r>
        <w:separator/>
      </w:r>
    </w:p>
  </w:footnote>
  <w:footnote w:type="continuationSeparator" w:id="0">
    <w:p w:rsidR="00727CEC" w:rsidRDefault="00727CEC" w:rsidP="006C0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95" w:rsidRDefault="00727C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21954" o:spid="_x0000_s2050" type="#_x0000_t75" style="position:absolute;margin-left:0;margin-top:0;width:468pt;height:297.95pt;z-index:-251657216;mso-position-horizontal:center;mso-position-horizontal-relative:margin;mso-position-vertical:center;mso-position-vertical-relative:margin" o:allowincell="f">
          <v:imagedata r:id="rId1" o:title="Barisal_university_"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823" w:rsidRDefault="00727C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21955" o:spid="_x0000_s2051" type="#_x0000_t75" style="position:absolute;margin-left:0;margin-top:0;width:468pt;height:297.95pt;z-index:-251656192;mso-position-horizontal:center;mso-position-horizontal-relative:margin;mso-position-vertical:center;mso-position-vertical-relative:margin" o:allowincell="f">
          <v:imagedata r:id="rId1" o:title="Barisal_university_" gain="19661f" blacklevel="22938f"/>
          <w10:wrap anchorx="margin" anchory="margin"/>
        </v:shape>
      </w:pict>
    </w:r>
    <w:r w:rsidR="006C0823">
      <w:t>EDGE-BU CSE Digital Skills Training</w:t>
    </w:r>
    <w:r w:rsidR="006C0823">
      <w:ptab w:relativeTo="margin" w:alignment="center" w:leader="none"/>
    </w:r>
    <w:r w:rsidR="006C0823">
      <w:ptab w:relativeTo="margin" w:alignment="right" w:leader="none"/>
    </w:r>
    <w:r w:rsidR="00956C95">
      <w:rPr>
        <w:noProof/>
      </w:rPr>
      <w:drawing>
        <wp:inline distT="0" distB="0" distL="0" distR="0" wp14:anchorId="17165D34" wp14:editId="5002633D">
          <wp:extent cx="722376" cy="457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isal_university_.jpg"/>
                  <pic:cNvPicPr/>
                </pic:nvPicPr>
                <pic:blipFill>
                  <a:blip r:embed="rId2">
                    <a:extLst>
                      <a:ext uri="{28A0092B-C50C-407E-A947-70E740481C1C}">
                        <a14:useLocalDpi xmlns:a14="http://schemas.microsoft.com/office/drawing/2010/main" val="0"/>
                      </a:ext>
                    </a:extLst>
                  </a:blip>
                  <a:stretch>
                    <a:fillRect/>
                  </a:stretch>
                </pic:blipFill>
                <pic:spPr>
                  <a:xfrm>
                    <a:off x="0" y="0"/>
                    <a:ext cx="722376" cy="4572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95" w:rsidRDefault="00727C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21953" o:spid="_x0000_s2049" type="#_x0000_t75" style="position:absolute;margin-left:0;margin-top:0;width:468pt;height:297.95pt;z-index:-251658240;mso-position-horizontal:center;mso-position-horizontal-relative:margin;mso-position-vertical:center;mso-position-vertical-relative:margin" o:allowincell="f">
          <v:imagedata r:id="rId1" o:title="Barisal_university_"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342A8"/>
    <w:multiLevelType w:val="hybridMultilevel"/>
    <w:tmpl w:val="D96CC7E0"/>
    <w:lvl w:ilvl="0" w:tplc="6A14FD3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2104A">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1EE35A">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C40A8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7C327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CBD68">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A4F6B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407AE">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83334">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0F3339"/>
    <w:multiLevelType w:val="hybridMultilevel"/>
    <w:tmpl w:val="B386C4BA"/>
    <w:lvl w:ilvl="0" w:tplc="CCDA512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2FDD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2739E">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82662">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6A796">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69214">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C13C4">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CC1E2">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22484">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A005B8"/>
    <w:multiLevelType w:val="hybridMultilevel"/>
    <w:tmpl w:val="16FE5170"/>
    <w:lvl w:ilvl="0" w:tplc="A5F0966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C2BBF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47EA0">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674C0">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D6E96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2C20D8">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E78F4">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A8630">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9E61DE">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B0"/>
    <w:rsid w:val="00384F37"/>
    <w:rsid w:val="004B684E"/>
    <w:rsid w:val="00501448"/>
    <w:rsid w:val="005E0170"/>
    <w:rsid w:val="005E4BC3"/>
    <w:rsid w:val="006C0823"/>
    <w:rsid w:val="0072022A"/>
    <w:rsid w:val="00727CEC"/>
    <w:rsid w:val="008F26B0"/>
    <w:rsid w:val="00923D8D"/>
    <w:rsid w:val="00956C95"/>
    <w:rsid w:val="0095748D"/>
    <w:rsid w:val="0098135F"/>
    <w:rsid w:val="00DD40B9"/>
    <w:rsid w:val="00DE189F"/>
    <w:rsid w:val="00E8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A7BE0E"/>
  <w15:docId w15:val="{2D6C6BA9-D35A-4723-86C5-07EAF3E6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paragraph" w:styleId="TOC1">
    <w:name w:val="toc 1"/>
    <w:hidden/>
    <w:pPr>
      <w:spacing w:after="117"/>
      <w:ind w:left="25" w:right="18" w:hanging="10"/>
    </w:pPr>
    <w:rPr>
      <w:rFonts w:ascii="Calibri" w:eastAsia="Calibri" w:hAnsi="Calibri" w:cs="Calibri"/>
      <w:color w:val="000000"/>
    </w:rPr>
  </w:style>
  <w:style w:type="paragraph" w:styleId="TOC2">
    <w:name w:val="toc 2"/>
    <w:hidden/>
    <w:pPr>
      <w:spacing w:after="118"/>
      <w:ind w:left="25" w:right="1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0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823"/>
    <w:rPr>
      <w:rFonts w:ascii="Calibri" w:eastAsia="Calibri" w:hAnsi="Calibri" w:cs="Calibri"/>
      <w:color w:val="000000"/>
    </w:rPr>
  </w:style>
  <w:style w:type="paragraph" w:styleId="Footer">
    <w:name w:val="footer"/>
    <w:basedOn w:val="Normal"/>
    <w:link w:val="FooterChar"/>
    <w:uiPriority w:val="99"/>
    <w:unhideWhenUsed/>
    <w:rsid w:val="006C0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8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F71B6-6209-48E7-98FA-676ACF7B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8678</TotalTime>
  <Pages>5</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khadizaafroz634@gmail.com</dc:creator>
  <cp:keywords/>
  <cp:lastModifiedBy>USER</cp:lastModifiedBy>
  <cp:revision>11</cp:revision>
  <dcterms:created xsi:type="dcterms:W3CDTF">2024-12-05T17:40:00Z</dcterms:created>
  <dcterms:modified xsi:type="dcterms:W3CDTF">2024-12-13T05:20:00Z</dcterms:modified>
</cp:coreProperties>
</file>