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w:r>
          <w:rPr>
            <w:bdr w:val="single" w:sz="4" w:space="0" w:color="auto"/>
          </w:rPr>
          <w:t> {{ mst_1_0 }} </w:t>
        </w:r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>{{ field_9033 }}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w:r>
          <w:rPr>
            <w:bdr w:val="single" w:sz="4" w:space="0" w:color="auto"/>
          </w:rPr>
          <w:t> {{ mst_3_0 }} </w:t>
        </w:r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9D9CAEF" id="Rectangle 1" o:spid="_x0000_s1071" style="position:absolute;left:0;text-align:left;margin-left:169.8pt;margin-top:2.15pt;width:11.35pt;height:11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field_9110 }}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field_9111 }}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{{ field_9112 }}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field_9113 }}, ngày{{ field_9114 }}tháng{{ field_9115 }}năm{{ field_9116 }}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{{ field_9117 }},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</cp:coreProperties>
</file>