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F201" w14:textId="77777777" w:rsidR="006A1B2D" w:rsidRPr="00C04594" w:rsidRDefault="006A1B2D" w:rsidP="006A1B2D">
      <w:pPr>
        <w:pStyle w:val="Heading3"/>
      </w:pPr>
      <w:bookmarkStart w:id="0" w:name="_Toc18408923"/>
      <w:r w:rsidRPr="00C04594">
        <w:t>Tạo phiếu chi cho hóa đơn gia công hàng</w:t>
      </w:r>
      <w:bookmarkEnd w:id="0"/>
    </w:p>
    <w:p w14:paraId="523DE51B" w14:textId="77777777" w:rsidR="006A1B2D" w:rsidRPr="00B84177" w:rsidRDefault="006A1B2D" w:rsidP="006A1B2D">
      <w:pPr>
        <w:keepNext/>
      </w:pPr>
      <w:r w:rsidRPr="00B84177">
        <w:rPr>
          <w:noProof/>
        </w:rPr>
        <w:drawing>
          <wp:inline distT="0" distB="0" distL="0" distR="0" wp14:anchorId="37F28648" wp14:editId="6E1658D0">
            <wp:extent cx="6703631" cy="404467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2554" cy="4050060"/>
                    </a:xfrm>
                    <a:prstGeom prst="rect">
                      <a:avLst/>
                    </a:prstGeom>
                    <a:noFill/>
                    <a:ln>
                      <a:noFill/>
                    </a:ln>
                  </pic:spPr>
                </pic:pic>
              </a:graphicData>
            </a:graphic>
          </wp:inline>
        </w:drawing>
      </w:r>
    </w:p>
    <w:p w14:paraId="2B8B275C" w14:textId="77777777" w:rsidR="006A1B2D" w:rsidRPr="00B84177" w:rsidRDefault="006A1B2D" w:rsidP="006A1B2D">
      <w:pPr>
        <w:pStyle w:val="Caption"/>
        <w:jc w:val="center"/>
        <w:rPr>
          <w:color w:val="auto"/>
        </w:rPr>
      </w:pPr>
      <w:bookmarkStart w:id="1" w:name="_Toc18408941"/>
      <w:r w:rsidRPr="00B84177">
        <w:rPr>
          <w:color w:val="auto"/>
        </w:rPr>
        <w:t xml:space="preserve">Hình </w:t>
      </w:r>
      <w:r w:rsidRPr="00B84177">
        <w:rPr>
          <w:color w:val="auto"/>
        </w:rPr>
        <w:fldChar w:fldCharType="begin"/>
      </w:r>
      <w:r w:rsidRPr="00B84177">
        <w:rPr>
          <w:color w:val="auto"/>
        </w:rPr>
        <w:instrText xml:space="preserve"> SEQ Hình \* ARABIC </w:instrText>
      </w:r>
      <w:r w:rsidRPr="00B84177">
        <w:rPr>
          <w:color w:val="auto"/>
        </w:rPr>
        <w:fldChar w:fldCharType="separate"/>
      </w:r>
      <w:r>
        <w:rPr>
          <w:noProof/>
          <w:color w:val="auto"/>
        </w:rPr>
        <w:t>7</w:t>
      </w:r>
      <w:r w:rsidRPr="00B84177">
        <w:rPr>
          <w:color w:val="auto"/>
        </w:rPr>
        <w:fldChar w:fldCharType="end"/>
      </w:r>
      <w:r w:rsidRPr="00B84177">
        <w:rPr>
          <w:color w:val="auto"/>
        </w:rPr>
        <w:t xml:space="preserve"> Màn hình tạo phiếu chi cho hóa đơn gia công hàng</w:t>
      </w:r>
      <w:bookmarkEnd w:id="1"/>
    </w:p>
    <w:p w14:paraId="1471B324" w14:textId="77777777" w:rsidR="006A1B2D" w:rsidRPr="00B84177" w:rsidRDefault="006A1B2D" w:rsidP="006A1B2D">
      <w:pPr>
        <w:jc w:val="both"/>
      </w:pPr>
      <w:r w:rsidRPr="00B84177">
        <w:t>Ở màn hình này, người dùng sẽ chọn đơn gia công hàng cần thanh toán, hệ thống sẽ tự động điền thông tin đơn gia công hàng tương ứng, người dùng chỉ nhập bổ sung thông tin của phiếu chi. Gồm các nội dung chính như sau:</w:t>
      </w:r>
    </w:p>
    <w:p w14:paraId="68F220D3" w14:textId="77777777" w:rsidR="006A1B2D" w:rsidRPr="00B84177" w:rsidRDefault="006A1B2D" w:rsidP="006A1B2D">
      <w:pPr>
        <w:pStyle w:val="ListParagraph"/>
        <w:numPr>
          <w:ilvl w:val="0"/>
          <w:numId w:val="2"/>
        </w:numPr>
        <w:jc w:val="both"/>
      </w:pPr>
      <w:r w:rsidRPr="00B84177">
        <w:t xml:space="preserve">Thông tin tiêu đề của phiếu chi </w:t>
      </w:r>
      <w:r w:rsidRPr="00B84177">
        <w:rPr>
          <w:i/>
        </w:rPr>
        <w:t>(Hình 7 – mục 1)</w:t>
      </w:r>
      <w:r w:rsidRPr="00B84177">
        <w:t>:</w:t>
      </w:r>
    </w:p>
    <w:p w14:paraId="2BE23A10" w14:textId="77777777" w:rsidR="006A1B2D" w:rsidRPr="00B84177" w:rsidRDefault="006A1B2D" w:rsidP="006A1B2D">
      <w:pPr>
        <w:pStyle w:val="ListParagraph"/>
        <w:numPr>
          <w:ilvl w:val="1"/>
          <w:numId w:val="2"/>
        </w:numPr>
        <w:jc w:val="both"/>
      </w:pPr>
      <w:r w:rsidRPr="00B84177">
        <w:rPr>
          <w:b/>
        </w:rPr>
        <w:t>Ngày mong đợi</w:t>
      </w:r>
      <w:r w:rsidRPr="00B84177">
        <w:t>: là ngày mong muốn được duyệt phiếu;</w:t>
      </w:r>
    </w:p>
    <w:p w14:paraId="20DA3182" w14:textId="77777777" w:rsidR="006A1B2D" w:rsidRPr="00B84177" w:rsidRDefault="006A1B2D" w:rsidP="006A1B2D">
      <w:pPr>
        <w:pStyle w:val="ListParagraph"/>
        <w:numPr>
          <w:ilvl w:val="1"/>
          <w:numId w:val="2"/>
        </w:numPr>
        <w:jc w:val="both"/>
      </w:pPr>
      <w:r w:rsidRPr="00B84177">
        <w:rPr>
          <w:b/>
        </w:rPr>
        <w:t>Người duyệt</w:t>
      </w:r>
      <w:r w:rsidRPr="00B84177">
        <w:t>: lựa chọn NVQL duyệt phiếu;</w:t>
      </w:r>
    </w:p>
    <w:p w14:paraId="6DAA1CD1" w14:textId="77777777" w:rsidR="006A1B2D" w:rsidRPr="00B84177" w:rsidRDefault="006A1B2D" w:rsidP="006A1B2D">
      <w:pPr>
        <w:pStyle w:val="ListParagraph"/>
        <w:numPr>
          <w:ilvl w:val="1"/>
          <w:numId w:val="2"/>
        </w:numPr>
        <w:jc w:val="both"/>
      </w:pPr>
      <w:r w:rsidRPr="00B84177">
        <w:rPr>
          <w:b/>
        </w:rPr>
        <w:t>Mã phiếu chi</w:t>
      </w:r>
      <w:r w:rsidRPr="00B84177">
        <w:t>: mã định danh theo quy định;</w:t>
      </w:r>
    </w:p>
    <w:p w14:paraId="322080E7" w14:textId="77777777" w:rsidR="006A1B2D" w:rsidRPr="00B84177" w:rsidRDefault="006A1B2D" w:rsidP="006A1B2D">
      <w:pPr>
        <w:pStyle w:val="ListParagraph"/>
        <w:numPr>
          <w:ilvl w:val="1"/>
          <w:numId w:val="2"/>
        </w:numPr>
        <w:jc w:val="both"/>
      </w:pPr>
      <w:r w:rsidRPr="00B84177">
        <w:rPr>
          <w:b/>
        </w:rPr>
        <w:t>Mã đơn gia công hàng</w:t>
      </w:r>
      <w:r w:rsidRPr="00B84177">
        <w:t xml:space="preserve">: mã của đơn gia công hàng cần thực hiện thanh toán, người dùng có thể nhấn vào mục </w:t>
      </w:r>
      <w:r w:rsidRPr="00B84177">
        <w:rPr>
          <w:b/>
        </w:rPr>
        <w:t>Xem đơn</w:t>
      </w:r>
      <w:r w:rsidRPr="00B84177">
        <w:t xml:space="preserve"> để chuyển qua màn hình xem chi tiết đơn gia công hàng;</w:t>
      </w:r>
    </w:p>
    <w:p w14:paraId="23FDE4E1" w14:textId="77777777" w:rsidR="006A1B2D" w:rsidRPr="00B84177" w:rsidRDefault="006A1B2D" w:rsidP="006A1B2D">
      <w:pPr>
        <w:pStyle w:val="ListParagraph"/>
        <w:numPr>
          <w:ilvl w:val="1"/>
          <w:numId w:val="2"/>
        </w:numPr>
        <w:jc w:val="both"/>
      </w:pPr>
      <w:r w:rsidRPr="00B84177">
        <w:rPr>
          <w:b/>
        </w:rPr>
        <w:t>Ngày hóa đơn</w:t>
      </w:r>
      <w:r w:rsidRPr="00B84177">
        <w:t>: ngày thực tế ghi trên hóa đơn;</w:t>
      </w:r>
    </w:p>
    <w:p w14:paraId="5E423FBD" w14:textId="77777777" w:rsidR="006A1B2D" w:rsidRPr="00B84177" w:rsidRDefault="006A1B2D" w:rsidP="006A1B2D">
      <w:pPr>
        <w:pStyle w:val="ListParagraph"/>
        <w:numPr>
          <w:ilvl w:val="1"/>
          <w:numId w:val="2"/>
        </w:numPr>
        <w:jc w:val="both"/>
      </w:pPr>
      <w:r w:rsidRPr="00B84177">
        <w:rPr>
          <w:b/>
        </w:rPr>
        <w:t>Số hóa đơn</w:t>
      </w:r>
      <w:r w:rsidRPr="00B84177">
        <w:t>: số thực tế ghi trên hóa đơn;</w:t>
      </w:r>
    </w:p>
    <w:p w14:paraId="2E9411C0" w14:textId="77777777" w:rsidR="006A1B2D" w:rsidRPr="00B84177" w:rsidRDefault="006A1B2D" w:rsidP="006A1B2D">
      <w:pPr>
        <w:pStyle w:val="ListParagraph"/>
        <w:numPr>
          <w:ilvl w:val="1"/>
          <w:numId w:val="2"/>
        </w:numPr>
        <w:jc w:val="both"/>
      </w:pPr>
      <w:r w:rsidRPr="00B84177">
        <w:rPr>
          <w:b/>
        </w:rPr>
        <w:t>Hạch toán</w:t>
      </w:r>
      <w:r w:rsidRPr="00B84177">
        <w:t>: cho biết phiếu chi này có được hạch toán hay không;</w:t>
      </w:r>
    </w:p>
    <w:p w14:paraId="0179AF4C" w14:textId="77777777" w:rsidR="006A1B2D" w:rsidRPr="00B84177" w:rsidRDefault="006A1B2D" w:rsidP="006A1B2D">
      <w:pPr>
        <w:pStyle w:val="ListParagraph"/>
        <w:numPr>
          <w:ilvl w:val="1"/>
          <w:numId w:val="2"/>
        </w:numPr>
        <w:jc w:val="both"/>
      </w:pPr>
      <w:r w:rsidRPr="00B84177">
        <w:rPr>
          <w:b/>
        </w:rPr>
        <w:t>Thuế</w:t>
      </w:r>
      <w:r w:rsidRPr="00B84177">
        <w:t>: phiếu chi này có bao gồm thuế hay không;</w:t>
      </w:r>
    </w:p>
    <w:p w14:paraId="3446A118" w14:textId="77777777" w:rsidR="006A1B2D" w:rsidRPr="00B84177" w:rsidRDefault="006A1B2D" w:rsidP="006A1B2D">
      <w:pPr>
        <w:pStyle w:val="ListParagraph"/>
        <w:numPr>
          <w:ilvl w:val="1"/>
          <w:numId w:val="2"/>
        </w:numPr>
        <w:jc w:val="both"/>
      </w:pPr>
      <w:r w:rsidRPr="00B84177">
        <w:rPr>
          <w:b/>
        </w:rPr>
        <w:t>Loại giao dịch</w:t>
      </w:r>
      <w:r w:rsidRPr="00B84177">
        <w:t>: thanh toán trực tiếp hay chuyển khoản;</w:t>
      </w:r>
    </w:p>
    <w:p w14:paraId="149EEF30" w14:textId="77777777" w:rsidR="006A1B2D" w:rsidRPr="00B84177" w:rsidRDefault="006A1B2D" w:rsidP="006A1B2D">
      <w:pPr>
        <w:pStyle w:val="ListParagraph"/>
        <w:numPr>
          <w:ilvl w:val="1"/>
          <w:numId w:val="2"/>
        </w:numPr>
        <w:jc w:val="both"/>
      </w:pPr>
      <w:r w:rsidRPr="00B84177">
        <w:rPr>
          <w:b/>
        </w:rPr>
        <w:t>Mã tham chiếu</w:t>
      </w:r>
      <w:r w:rsidRPr="00B84177">
        <w:t xml:space="preserve">: mã số tham chiếu </w:t>
      </w:r>
      <w:r w:rsidRPr="00B84177">
        <w:rPr>
          <w:i/>
        </w:rPr>
        <w:t>(nếu có)</w:t>
      </w:r>
      <w:r w:rsidRPr="00B84177">
        <w:t>;</w:t>
      </w:r>
    </w:p>
    <w:p w14:paraId="304ABEC5" w14:textId="77777777" w:rsidR="006A1B2D" w:rsidRPr="00B84177" w:rsidRDefault="006A1B2D" w:rsidP="006A1B2D">
      <w:pPr>
        <w:pStyle w:val="ListParagraph"/>
        <w:numPr>
          <w:ilvl w:val="1"/>
          <w:numId w:val="2"/>
        </w:numPr>
        <w:jc w:val="both"/>
      </w:pPr>
      <w:r w:rsidRPr="00B84177">
        <w:rPr>
          <w:b/>
        </w:rPr>
        <w:t>Mô tả</w:t>
      </w:r>
      <w:r w:rsidRPr="00B84177">
        <w:t xml:space="preserve">: thêm mô tả chi tiết cho phiếu </w:t>
      </w:r>
      <w:r w:rsidRPr="00B84177">
        <w:rPr>
          <w:i/>
        </w:rPr>
        <w:t>(nếu cần)</w:t>
      </w:r>
      <w:r w:rsidRPr="00B84177">
        <w:t>;</w:t>
      </w:r>
    </w:p>
    <w:p w14:paraId="3E8561D9" w14:textId="77777777" w:rsidR="006A1B2D" w:rsidRPr="00B84177" w:rsidRDefault="006A1B2D" w:rsidP="006A1B2D">
      <w:pPr>
        <w:pStyle w:val="ListParagraph"/>
        <w:numPr>
          <w:ilvl w:val="1"/>
          <w:numId w:val="2"/>
        </w:numPr>
        <w:jc w:val="both"/>
      </w:pPr>
      <w:r w:rsidRPr="00B84177">
        <w:rPr>
          <w:b/>
        </w:rPr>
        <w:lastRenderedPageBreak/>
        <w:t>Đính kèm file</w:t>
      </w:r>
      <w:r w:rsidRPr="00B84177">
        <w:t>: người dùng có thể đính kèm hình ảnh hoặc file tài liệu liên quan đến phiếu chi.</w:t>
      </w:r>
    </w:p>
    <w:p w14:paraId="1E078E99" w14:textId="77777777" w:rsidR="006A1B2D" w:rsidRPr="00B84177" w:rsidRDefault="006A1B2D" w:rsidP="006A1B2D">
      <w:pPr>
        <w:pStyle w:val="ListParagraph"/>
        <w:numPr>
          <w:ilvl w:val="0"/>
          <w:numId w:val="2"/>
        </w:numPr>
        <w:jc w:val="both"/>
      </w:pPr>
      <w:r w:rsidRPr="00B84177">
        <w:t xml:space="preserve">Thông tin chi tiết về nội dung chi </w:t>
      </w:r>
      <w:r w:rsidRPr="00B84177">
        <w:rPr>
          <w:i/>
        </w:rPr>
        <w:t>(Hình 7 – mục 2)</w:t>
      </w:r>
      <w:r w:rsidRPr="00B84177">
        <w:t>: hệ thống sẽ tự động điền thông tin từ đơn gia công hàng đã chọn, người dùng chỉ cần nhập bổ sung thêm:</w:t>
      </w:r>
    </w:p>
    <w:p w14:paraId="22F64DC3" w14:textId="77777777" w:rsidR="006A1B2D" w:rsidRPr="00B84177" w:rsidRDefault="006A1B2D" w:rsidP="006A1B2D">
      <w:pPr>
        <w:pStyle w:val="ListParagraph"/>
        <w:numPr>
          <w:ilvl w:val="1"/>
          <w:numId w:val="2"/>
        </w:numPr>
        <w:jc w:val="both"/>
      </w:pPr>
      <w:r w:rsidRPr="00B84177">
        <w:rPr>
          <w:b/>
        </w:rPr>
        <w:t>Số lượng</w:t>
      </w:r>
      <w:r w:rsidRPr="00B84177">
        <w:t>: số lượng hàng theo hóa đơn;</w:t>
      </w:r>
    </w:p>
    <w:p w14:paraId="5E1204EF" w14:textId="77777777" w:rsidR="006A1B2D" w:rsidRPr="00B84177" w:rsidRDefault="006A1B2D" w:rsidP="006A1B2D">
      <w:pPr>
        <w:pStyle w:val="ListParagraph"/>
        <w:numPr>
          <w:ilvl w:val="1"/>
          <w:numId w:val="2"/>
        </w:numPr>
        <w:jc w:val="both"/>
      </w:pPr>
      <w:r w:rsidRPr="00B84177">
        <w:rPr>
          <w:b/>
        </w:rPr>
        <w:t>Đơn giá</w:t>
      </w:r>
      <w:r w:rsidRPr="00B84177">
        <w:t>: theo hóa đơn;</w:t>
      </w:r>
    </w:p>
    <w:p w14:paraId="74542F85" w14:textId="77777777" w:rsidR="006A1B2D" w:rsidRPr="00B84177" w:rsidRDefault="006A1B2D" w:rsidP="006A1B2D">
      <w:pPr>
        <w:pStyle w:val="ListParagraph"/>
        <w:numPr>
          <w:ilvl w:val="1"/>
          <w:numId w:val="2"/>
        </w:numPr>
        <w:jc w:val="both"/>
      </w:pPr>
      <w:r w:rsidRPr="00B84177">
        <w:rPr>
          <w:b/>
        </w:rPr>
        <w:t>Thuế</w:t>
      </w:r>
      <w:r w:rsidRPr="00B84177">
        <w:t>: theo hóa đơn.</w:t>
      </w:r>
    </w:p>
    <w:p w14:paraId="5CAFF454" w14:textId="77777777" w:rsidR="006A1B2D" w:rsidRPr="00B84177" w:rsidRDefault="006A1B2D" w:rsidP="006A1B2D">
      <w:pPr>
        <w:pStyle w:val="ListParagraph"/>
        <w:ind w:left="1800"/>
        <w:jc w:val="both"/>
      </w:pPr>
      <w:r w:rsidRPr="00B84177">
        <w:t xml:space="preserve">Sau đó, hệ thống sẽ tự động tính toán ra tổng số tiền phải chi lần này và từ số tiền đã chi các lần trước </w:t>
      </w:r>
      <w:r w:rsidRPr="00B84177">
        <w:rPr>
          <w:i/>
        </w:rPr>
        <w:t>(nếu có)</w:t>
      </w:r>
      <w:r w:rsidRPr="00B84177">
        <w:t xml:space="preserve"> hệ thống sẽ tính ra số tiền còn lại cần phải thanh toán.</w:t>
      </w:r>
    </w:p>
    <w:p w14:paraId="653D33D3" w14:textId="77777777" w:rsidR="006A1B2D" w:rsidRPr="00B84177" w:rsidRDefault="006A1B2D" w:rsidP="006A1B2D">
      <w:pPr>
        <w:pStyle w:val="ListParagraph"/>
        <w:numPr>
          <w:ilvl w:val="0"/>
          <w:numId w:val="2"/>
        </w:numPr>
        <w:jc w:val="both"/>
      </w:pPr>
      <w:r w:rsidRPr="00B84177">
        <w:t>Danh sách các lần nhập xuất kho</w:t>
      </w:r>
      <w:r w:rsidRPr="00B84177">
        <w:rPr>
          <w:i/>
        </w:rPr>
        <w:t xml:space="preserve"> (Hình 7 – mục 3)</w:t>
      </w:r>
      <w:r w:rsidRPr="00B84177">
        <w:t xml:space="preserve">: đối với đơn gia công hàng ngoài việc nhập hàng sẽ quản lý thêm việc xuất nguyên liệu cho NCC để gia công. Hiển thị danh sách các lần nhập xuất kho của đơn mua hàng </w:t>
      </w:r>
      <w:r w:rsidRPr="00B84177">
        <w:rPr>
          <w:i/>
        </w:rPr>
        <w:t>(nếu có)</w:t>
      </w:r>
      <w:r w:rsidRPr="00B84177">
        <w:t xml:space="preserve">, người dùng có thể nhấn vào </w:t>
      </w:r>
      <w:r w:rsidRPr="00B84177">
        <w:rPr>
          <w:b/>
        </w:rPr>
        <w:t xml:space="preserve">Mã đơn nhập hàng </w:t>
      </w:r>
      <w:r w:rsidRPr="00B84177">
        <w:t>hoặc</w:t>
      </w:r>
      <w:r w:rsidRPr="00B84177">
        <w:rPr>
          <w:b/>
        </w:rPr>
        <w:t xml:space="preserve"> Mã đơn xuất hàng</w:t>
      </w:r>
      <w:r w:rsidRPr="00B84177">
        <w:t xml:space="preserve"> để xem chi tiết. Người dùng có thể lựa chọn phiếu chi này sẽ được chi cho </w:t>
      </w:r>
      <w:r w:rsidRPr="00B84177">
        <w:rPr>
          <w:b/>
        </w:rPr>
        <w:t>Mã đơn nhập hàng</w:t>
      </w:r>
      <w:r w:rsidRPr="00B84177">
        <w:t xml:space="preserve"> nào.</w:t>
      </w:r>
    </w:p>
    <w:p w14:paraId="77FA0269" w14:textId="77777777" w:rsidR="006A1B2D" w:rsidRPr="00B84177" w:rsidRDefault="006A1B2D" w:rsidP="006A1B2D">
      <w:pPr>
        <w:pStyle w:val="ListParagraph"/>
        <w:numPr>
          <w:ilvl w:val="0"/>
          <w:numId w:val="2"/>
        </w:numPr>
        <w:jc w:val="both"/>
      </w:pPr>
      <w:r w:rsidRPr="00B84177">
        <w:t xml:space="preserve">Danh sách các hóa đơn đã chi </w:t>
      </w:r>
      <w:r w:rsidRPr="00B84177">
        <w:rPr>
          <w:i/>
        </w:rPr>
        <w:t>(Hình 7 – mục 4)</w:t>
      </w:r>
      <w:r w:rsidRPr="00B84177">
        <w:t xml:space="preserve">: hiển thị danh sách các hóa đơn đã chi trả </w:t>
      </w:r>
      <w:r w:rsidRPr="00B84177">
        <w:rPr>
          <w:i/>
        </w:rPr>
        <w:t>(nếu có)</w:t>
      </w:r>
      <w:r w:rsidRPr="00B84177">
        <w:t xml:space="preserve"> cho đơn gia công hàng đang chọn. Người dùng có thể nhấn vào </w:t>
      </w:r>
      <w:r w:rsidRPr="00B84177">
        <w:rPr>
          <w:b/>
        </w:rPr>
        <w:t>Mã phiếu chi</w:t>
      </w:r>
      <w:r w:rsidRPr="00B84177">
        <w:t xml:space="preserve"> để xem chi tiết.</w:t>
      </w:r>
    </w:p>
    <w:p w14:paraId="4D3B7167" w14:textId="77777777" w:rsidR="006A1B2D" w:rsidRPr="00B84177" w:rsidRDefault="006A1B2D" w:rsidP="006A1B2D">
      <w:pPr>
        <w:pStyle w:val="ListParagraph"/>
        <w:numPr>
          <w:ilvl w:val="0"/>
          <w:numId w:val="2"/>
        </w:numPr>
        <w:jc w:val="both"/>
      </w:pPr>
      <w:r w:rsidRPr="00B84177">
        <w:rPr>
          <w:lang w:val="vi-VN"/>
        </w:rPr>
        <w:t xml:space="preserve">Các nút thao tác chức năng </w:t>
      </w:r>
      <w:r w:rsidRPr="00B84177">
        <w:rPr>
          <w:i/>
          <w:lang w:val="vi-VN"/>
        </w:rPr>
        <w:t>(Hình 7 – mục 5)</w:t>
      </w:r>
      <w:r w:rsidRPr="00B84177">
        <w:rPr>
          <w:lang w:val="vi-VN"/>
        </w:rPr>
        <w:t>:</w:t>
      </w:r>
    </w:p>
    <w:p w14:paraId="7C7A4E9C" w14:textId="77777777" w:rsidR="006A1B2D" w:rsidRPr="00B84177" w:rsidRDefault="006A1B2D" w:rsidP="006A1B2D">
      <w:pPr>
        <w:pStyle w:val="ListParagraph"/>
        <w:numPr>
          <w:ilvl w:val="1"/>
          <w:numId w:val="2"/>
        </w:numPr>
        <w:jc w:val="both"/>
      </w:pPr>
      <w:r w:rsidRPr="00B84177">
        <w:rPr>
          <w:b/>
          <w:lang w:val="vi-VN"/>
        </w:rPr>
        <w:t>Lưu</w:t>
      </w:r>
      <w:r w:rsidRPr="00B84177">
        <w:rPr>
          <w:lang w:val="vi-VN"/>
        </w:rPr>
        <w:t>: khi nhấn nút Lưu, hệ thống sẽ lưu trữ lại phiếu chi người dùng đã nhập. Sau khi lưu phiếu, người dùng có thể chỉnh sửa thông tin của phiếu;</w:t>
      </w:r>
    </w:p>
    <w:p w14:paraId="7B26C0D6" w14:textId="77777777" w:rsidR="006A1B2D" w:rsidRPr="00B84177" w:rsidRDefault="006A1B2D" w:rsidP="006A1B2D">
      <w:pPr>
        <w:pStyle w:val="ListParagraph"/>
        <w:numPr>
          <w:ilvl w:val="1"/>
          <w:numId w:val="2"/>
        </w:numPr>
        <w:jc w:val="both"/>
      </w:pPr>
      <w:r w:rsidRPr="00B84177">
        <w:rPr>
          <w:b/>
          <w:lang w:val="vi-VN"/>
        </w:rPr>
        <w:t>Gửi Phiếu</w:t>
      </w:r>
      <w:r w:rsidRPr="00B84177">
        <w:t>:</w:t>
      </w:r>
      <w:r w:rsidRPr="00B84177">
        <w:rPr>
          <w:lang w:val="vi-VN"/>
        </w:rPr>
        <w:t xml:space="preserve"> khi nhấn nút Gửi Phiếu, hệ thống sẽ gửi thông tin yêu cầu đến NVQL để phê duyệt, lúc này người dùng sẽ không thể chỉnh sửa thông tin của phiếu;</w:t>
      </w:r>
    </w:p>
    <w:p w14:paraId="77F27AC8" w14:textId="7E24C796" w:rsidR="006A1B2D" w:rsidRDefault="006A1B2D" w:rsidP="006A1B2D">
      <w:pPr>
        <w:pStyle w:val="ListParagraph"/>
        <w:numPr>
          <w:ilvl w:val="1"/>
          <w:numId w:val="2"/>
        </w:numPr>
        <w:jc w:val="both"/>
      </w:pPr>
      <w:r w:rsidRPr="006A1B2D">
        <w:rPr>
          <w:b/>
          <w:lang w:val="vi-VN"/>
        </w:rPr>
        <w:t>Xóa</w:t>
      </w:r>
      <w:r w:rsidRPr="00B84177">
        <w:t>:</w:t>
      </w:r>
      <w:r w:rsidRPr="006A1B2D">
        <w:rPr>
          <w:lang w:val="vi-VN"/>
        </w:rPr>
        <w:t xml:space="preserve"> khi nhấn nút Xóa, hệ thống sẽ thực hiện hủy phiếu người dùng đang tạo mà không lưu vào hệ thống.</w:t>
      </w:r>
    </w:p>
    <w:p w14:paraId="57BA69C4" w14:textId="77777777" w:rsidR="006D65C7" w:rsidRDefault="006D65C7"/>
    <w:sectPr w:rsidR="006D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7F4"/>
    <w:multiLevelType w:val="hybridMultilevel"/>
    <w:tmpl w:val="419C8074"/>
    <w:lvl w:ilvl="0" w:tplc="D5FCBBEA">
      <w:numFmt w:val="bullet"/>
      <w:lvlText w:val="-"/>
      <w:lvlJc w:val="left"/>
      <w:pPr>
        <w:ind w:left="1080" w:hanging="360"/>
      </w:pPr>
      <w:rPr>
        <w:rFonts w:ascii="Times New Roman" w:eastAsiaTheme="minorHAnsi" w:hAnsi="Times New Roman" w:cs="Times New Roman" w:hint="default"/>
      </w:rPr>
    </w:lvl>
    <w:lvl w:ilvl="1" w:tplc="D5FCBBEA">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BF319A"/>
    <w:multiLevelType w:val="multilevel"/>
    <w:tmpl w:val="FDC866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2D"/>
    <w:rsid w:val="00023221"/>
    <w:rsid w:val="0064219F"/>
    <w:rsid w:val="006A1B2D"/>
    <w:rsid w:val="006D65C7"/>
    <w:rsid w:val="008B7587"/>
    <w:rsid w:val="00BC4D6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569C"/>
  <w15:chartTrackingRefBased/>
  <w15:docId w15:val="{64A6295D-81AD-440E-858B-D475902E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2D"/>
    <w:rPr>
      <w:rFonts w:ascii="Times New Roman" w:hAnsi="Times New Roman"/>
      <w:sz w:val="26"/>
      <w:szCs w:val="22"/>
      <w:lang w:bidi="ar-SA"/>
    </w:rPr>
  </w:style>
  <w:style w:type="paragraph" w:styleId="Heading1">
    <w:name w:val="heading 1"/>
    <w:basedOn w:val="Normal"/>
    <w:next w:val="Normal"/>
    <w:link w:val="Heading1Char"/>
    <w:uiPriority w:val="9"/>
    <w:qFormat/>
    <w:rsid w:val="006A1B2D"/>
    <w:pPr>
      <w:keepNext/>
      <w:keepLines/>
      <w:numPr>
        <w:numId w:val="1"/>
      </w:numPr>
      <w:spacing w:before="240" w:after="0"/>
      <w:outlineLvl w:val="0"/>
    </w:pPr>
    <w:rPr>
      <w:rFonts w:eastAsiaTheme="majorEastAsia" w:cs="Times New Roman"/>
      <w:b/>
      <w:color w:val="1F3864" w:themeColor="accent1" w:themeShade="80"/>
      <w:sz w:val="32"/>
      <w:szCs w:val="32"/>
    </w:rPr>
  </w:style>
  <w:style w:type="paragraph" w:styleId="Heading2">
    <w:name w:val="heading 2"/>
    <w:basedOn w:val="Normal"/>
    <w:next w:val="Normal"/>
    <w:link w:val="Heading2Char"/>
    <w:uiPriority w:val="9"/>
    <w:unhideWhenUsed/>
    <w:qFormat/>
    <w:rsid w:val="006A1B2D"/>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6A1B2D"/>
    <w:pPr>
      <w:keepNext/>
      <w:keepLines/>
      <w:numPr>
        <w:ilvl w:val="2"/>
        <w:numId w:val="1"/>
      </w:numPr>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6A1B2D"/>
    <w:pPr>
      <w:keepNext/>
      <w:keepLines/>
      <w:numPr>
        <w:ilvl w:val="3"/>
        <w:numId w:val="1"/>
      </w:numP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B2D"/>
    <w:rPr>
      <w:rFonts w:ascii="Times New Roman" w:eastAsiaTheme="majorEastAsia" w:hAnsi="Times New Roman" w:cs="Times New Roman"/>
      <w:b/>
      <w:color w:val="1F3864" w:themeColor="accent1" w:themeShade="80"/>
      <w:sz w:val="32"/>
      <w:szCs w:val="32"/>
      <w:lang w:bidi="ar-SA"/>
    </w:rPr>
  </w:style>
  <w:style w:type="character" w:customStyle="1" w:styleId="Heading2Char">
    <w:name w:val="Heading 2 Char"/>
    <w:basedOn w:val="DefaultParagraphFont"/>
    <w:link w:val="Heading2"/>
    <w:uiPriority w:val="9"/>
    <w:rsid w:val="006A1B2D"/>
    <w:rPr>
      <w:rFonts w:ascii="Times New Roman" w:eastAsiaTheme="majorEastAsia" w:hAnsi="Times New Roman"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6A1B2D"/>
    <w:rPr>
      <w:rFonts w:ascii="Times New Roman" w:eastAsiaTheme="majorEastAsia" w:hAnsi="Times New Roman" w:cstheme="majorBidi"/>
      <w:color w:val="2F5496" w:themeColor="accent1" w:themeShade="BF"/>
      <w:sz w:val="26"/>
      <w:szCs w:val="24"/>
      <w:lang w:bidi="ar-SA"/>
    </w:rPr>
  </w:style>
  <w:style w:type="character" w:customStyle="1" w:styleId="Heading4Char">
    <w:name w:val="Heading 4 Char"/>
    <w:basedOn w:val="DefaultParagraphFont"/>
    <w:link w:val="Heading4"/>
    <w:uiPriority w:val="9"/>
    <w:rsid w:val="006A1B2D"/>
    <w:rPr>
      <w:rFonts w:ascii="Times New Roman" w:eastAsiaTheme="majorEastAsia" w:hAnsi="Times New Roman" w:cstheme="majorBidi"/>
      <w:i/>
      <w:iCs/>
      <w:color w:val="2F5496" w:themeColor="accent1" w:themeShade="BF"/>
      <w:sz w:val="26"/>
      <w:szCs w:val="22"/>
      <w:lang w:bidi="ar-SA"/>
    </w:rPr>
  </w:style>
  <w:style w:type="paragraph" w:styleId="ListParagraph">
    <w:name w:val="List Paragraph"/>
    <w:basedOn w:val="Normal"/>
    <w:uiPriority w:val="34"/>
    <w:qFormat/>
    <w:rsid w:val="006A1B2D"/>
    <w:pPr>
      <w:ind w:left="720"/>
      <w:contextualSpacing/>
    </w:pPr>
  </w:style>
  <w:style w:type="paragraph" w:styleId="Caption">
    <w:name w:val="caption"/>
    <w:basedOn w:val="Normal"/>
    <w:next w:val="Normal"/>
    <w:uiPriority w:val="35"/>
    <w:unhideWhenUsed/>
    <w:qFormat/>
    <w:rsid w:val="006A1B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 Thế</dc:creator>
  <cp:keywords/>
  <dc:description/>
  <cp:lastModifiedBy>Trung Trần Thế</cp:lastModifiedBy>
  <cp:revision>1</cp:revision>
  <dcterms:created xsi:type="dcterms:W3CDTF">2021-10-14T06:06:00Z</dcterms:created>
  <dcterms:modified xsi:type="dcterms:W3CDTF">2021-10-14T06:08:00Z</dcterms:modified>
</cp:coreProperties>
</file>