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9C45F" w14:textId="77777777" w:rsidR="007B6F68" w:rsidRPr="0015423A" w:rsidRDefault="007B6F68" w:rsidP="007B6F6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Part A: Cloud</w:t>
      </w:r>
    </w:p>
    <w:p w14:paraId="5BDF325F" w14:textId="55DC49D6" w:rsidR="007B6F68" w:rsidRPr="0015423A" w:rsidRDefault="007B6F68" w:rsidP="007B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(10 pts) Explain I/O rings in XEN</w:t>
      </w:r>
    </w:p>
    <w:p w14:paraId="014925B3" w14:textId="0F22F17A" w:rsidR="00BC46A7" w:rsidRPr="0015423A" w:rsidRDefault="007153D9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hAnsi="Times New Roman" w:cs="Times New Roman"/>
        </w:rPr>
      </w:pPr>
      <w:r w:rsidRPr="0015423A">
        <w:rPr>
          <w:rFonts w:ascii="Times New Roman" w:hAnsi="Times New Roman" w:cs="Times New Roman"/>
          <w:noProof/>
        </w:rPr>
        <w:drawing>
          <wp:inline distT="0" distB="0" distL="0" distR="0" wp14:anchorId="7D93F8E0" wp14:editId="30BFB604">
            <wp:extent cx="4210050" cy="2771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9F93" w14:textId="010188C4" w:rsidR="00BC46A7" w:rsidRPr="0015423A" w:rsidRDefault="00BC46A7" w:rsidP="00BC46A7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</w:rPr>
      </w:pPr>
      <w:r w:rsidRPr="0015423A">
        <w:rPr>
          <w:rFonts w:ascii="Times New Roman" w:hAnsi="Times New Roman" w:cs="Times New Roman"/>
        </w:rPr>
        <w:t xml:space="preserve">I/O rings, used for data transfer between Xen and Guest </w:t>
      </w:r>
      <w:proofErr w:type="spellStart"/>
      <w:r w:rsidRPr="0015423A">
        <w:rPr>
          <w:rFonts w:ascii="Times New Roman" w:hAnsi="Times New Roman" w:cs="Times New Roman"/>
        </w:rPr>
        <w:t>OS’es</w:t>
      </w:r>
      <w:proofErr w:type="spellEnd"/>
      <w:r w:rsidRPr="0015423A">
        <w:rPr>
          <w:rFonts w:ascii="Times New Roman" w:hAnsi="Times New Roman" w:cs="Times New Roman"/>
        </w:rPr>
        <w:t>, use a circular buffer with 4 sections: Request Queue, Outstanding Descriptor queue, Response Queue, and a queue of unused descriptors.</w:t>
      </w:r>
    </w:p>
    <w:p w14:paraId="271737AB" w14:textId="77777777" w:rsidR="00BC46A7" w:rsidRPr="0015423A" w:rsidRDefault="00BC46A7" w:rsidP="00BC46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423A">
        <w:rPr>
          <w:rFonts w:ascii="Times New Roman" w:hAnsi="Times New Roman" w:cs="Times New Roman"/>
        </w:rPr>
        <w:t xml:space="preserve">Requests from guest OS will be placed in the Request Queue, </w:t>
      </w:r>
    </w:p>
    <w:p w14:paraId="273C2DBF" w14:textId="77777777" w:rsidR="00BC46A7" w:rsidRPr="0015423A" w:rsidRDefault="00BC46A7" w:rsidP="00BC46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423A">
        <w:rPr>
          <w:rFonts w:ascii="Times New Roman" w:hAnsi="Times New Roman" w:cs="Times New Roman"/>
        </w:rPr>
        <w:t>Once “accepted by Xen” they will be pushed to the Outstanding Descriptor queue to wait for responses from Xen</w:t>
      </w:r>
    </w:p>
    <w:p w14:paraId="43961074" w14:textId="305C12E4" w:rsidR="00BC46A7" w:rsidRPr="0015423A" w:rsidRDefault="00BC46A7" w:rsidP="00BC46A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15423A">
        <w:rPr>
          <w:rFonts w:ascii="Times New Roman" w:hAnsi="Times New Roman" w:cs="Times New Roman"/>
        </w:rPr>
        <w:t>Descriptors processed by Xen will then be placed in Response queue</w:t>
      </w:r>
    </w:p>
    <w:p w14:paraId="630C1187" w14:textId="27594E29" w:rsidR="000967FA" w:rsidRPr="0015423A" w:rsidRDefault="00BC46A7" w:rsidP="000967F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</w:rPr>
      </w:pPr>
      <w:r w:rsidRPr="0015423A">
        <w:rPr>
          <w:rFonts w:ascii="Times New Roman" w:hAnsi="Times New Roman" w:cs="Times New Roman"/>
        </w:rPr>
        <w:t xml:space="preserve">There are 4 privilege levels: The highest ring is 0, where the kernel runs, or </w:t>
      </w:r>
      <w:r w:rsidR="000967FA" w:rsidRPr="0015423A">
        <w:rPr>
          <w:rFonts w:ascii="Times New Roman" w:hAnsi="Times New Roman" w:cs="Times New Roman"/>
        </w:rPr>
        <w:t>Supervisor</w:t>
      </w:r>
      <w:r w:rsidRPr="0015423A">
        <w:rPr>
          <w:rFonts w:ascii="Times New Roman" w:hAnsi="Times New Roman" w:cs="Times New Roman"/>
        </w:rPr>
        <w:t xml:space="preserve"> Mode. The lowest is ring 3, where User applications run, or User Mode. Issuing "privileged instructions", from </w:t>
      </w:r>
      <w:proofErr w:type="gramStart"/>
      <w:r w:rsidRPr="0015423A">
        <w:rPr>
          <w:rFonts w:ascii="Times New Roman" w:hAnsi="Times New Roman" w:cs="Times New Roman"/>
        </w:rPr>
        <w:t>ring</w:t>
      </w:r>
      <w:proofErr w:type="gramEnd"/>
      <w:r w:rsidRPr="0015423A">
        <w:rPr>
          <w:rFonts w:ascii="Times New Roman" w:hAnsi="Times New Roman" w:cs="Times New Roman"/>
        </w:rPr>
        <w:t xml:space="preserve"> which is NOT ring 0, will </w:t>
      </w:r>
      <w:r w:rsidR="000967FA" w:rsidRPr="0015423A">
        <w:rPr>
          <w:rFonts w:ascii="Times New Roman" w:hAnsi="Times New Roman" w:cs="Times New Roman"/>
        </w:rPr>
        <w:t>trigger a protection f</w:t>
      </w:r>
      <w:r w:rsidRPr="0015423A">
        <w:rPr>
          <w:rFonts w:ascii="Times New Roman" w:hAnsi="Times New Roman" w:cs="Times New Roman"/>
        </w:rPr>
        <w:t>ault.</w:t>
      </w:r>
      <w:r w:rsidR="000967FA" w:rsidRPr="0015423A">
        <w:rPr>
          <w:rFonts w:ascii="Times New Roman" w:hAnsi="Times New Roman" w:cs="Times New Roman"/>
        </w:rPr>
        <w:t xml:space="preserve"> </w:t>
      </w:r>
      <w:r w:rsidRPr="0015423A">
        <w:rPr>
          <w:rFonts w:ascii="Times New Roman" w:hAnsi="Times New Roman" w:cs="Times New Roman"/>
        </w:rPr>
        <w:t>When running Xen, we run a Hypervisor in ring 0 and the guest OS in ring 1. The applications run unmodified at ring 3.</w:t>
      </w:r>
    </w:p>
    <w:p w14:paraId="70EB0DDA" w14:textId="1F50025A" w:rsidR="007C75B7" w:rsidRPr="0015423A" w:rsidRDefault="000967FA" w:rsidP="000967F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i/>
          <w:iCs/>
        </w:rPr>
      </w:pPr>
      <w:r w:rsidRPr="0015423A">
        <w:rPr>
          <w:rFonts w:ascii="Times New Roman" w:hAnsi="Times New Roman" w:cs="Times New Roman"/>
          <w:i/>
          <w:iCs/>
        </w:rPr>
        <w:t xml:space="preserve">Source: </w:t>
      </w:r>
      <w:hyperlink r:id="rId8" w:history="1">
        <w:r w:rsidRPr="0015423A">
          <w:rPr>
            <w:rStyle w:val="Hyperlink"/>
            <w:rFonts w:ascii="Times New Roman" w:hAnsi="Times New Roman" w:cs="Times New Roman"/>
            <w:i/>
            <w:iCs/>
          </w:rPr>
          <w:t>https://wiki.xen.org/wiki/Introduction_to_Xen_3.x</w:t>
        </w:r>
      </w:hyperlink>
    </w:p>
    <w:p w14:paraId="5B76FDCD" w14:textId="5CF64B90" w:rsidR="000D04BD" w:rsidRPr="0015423A" w:rsidRDefault="000D04BD" w:rsidP="000967F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  <w:i/>
          <w:iCs/>
        </w:rPr>
      </w:pPr>
    </w:p>
    <w:p w14:paraId="6FBDB192" w14:textId="5B521B35" w:rsidR="00B612D0" w:rsidRPr="0015423A" w:rsidRDefault="00B612D0" w:rsidP="000967F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</w:rPr>
      </w:pPr>
    </w:p>
    <w:p w14:paraId="77EAB31E" w14:textId="01E67133" w:rsidR="00B612D0" w:rsidRPr="0015423A" w:rsidRDefault="00B612D0" w:rsidP="000967F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</w:rPr>
      </w:pPr>
    </w:p>
    <w:p w14:paraId="00916934" w14:textId="657DA1CB" w:rsidR="00B612D0" w:rsidRPr="0015423A" w:rsidRDefault="00B612D0" w:rsidP="000967F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</w:rPr>
      </w:pPr>
    </w:p>
    <w:p w14:paraId="1FB4D889" w14:textId="77E3C6CC" w:rsidR="00B612D0" w:rsidRPr="0015423A" w:rsidRDefault="00B612D0" w:rsidP="000967F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</w:rPr>
      </w:pPr>
    </w:p>
    <w:p w14:paraId="784E87CD" w14:textId="77777777" w:rsidR="00B612D0" w:rsidRPr="0015423A" w:rsidRDefault="00B612D0" w:rsidP="000967FA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hAnsi="Times New Roman" w:cs="Times New Roman"/>
        </w:rPr>
      </w:pPr>
    </w:p>
    <w:p w14:paraId="1C9C59C1" w14:textId="444828BF" w:rsidR="007B6F68" w:rsidRPr="0015423A" w:rsidRDefault="000D04BD" w:rsidP="007B6F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lastRenderedPageBreak/>
        <w:t xml:space="preserve"> </w:t>
      </w:r>
      <w:r w:rsidR="007B6F68" w:rsidRPr="0015423A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(10 pts) What’s the difference between Paravirtualization and full virtualization?</w:t>
      </w:r>
    </w:p>
    <w:tbl>
      <w:tblPr>
        <w:tblStyle w:val="TableGrid"/>
        <w:tblW w:w="11340" w:type="dxa"/>
        <w:tblInd w:w="-815" w:type="dxa"/>
        <w:tblLook w:val="04A0" w:firstRow="1" w:lastRow="0" w:firstColumn="1" w:lastColumn="0" w:noHBand="0" w:noVBand="1"/>
      </w:tblPr>
      <w:tblGrid>
        <w:gridCol w:w="5884"/>
        <w:gridCol w:w="5456"/>
      </w:tblGrid>
      <w:tr w:rsidR="007B6F68" w:rsidRPr="0015423A" w14:paraId="763C2A83" w14:textId="77777777" w:rsidTr="007153D9">
        <w:tc>
          <w:tcPr>
            <w:tcW w:w="5884" w:type="dxa"/>
          </w:tcPr>
          <w:p w14:paraId="6DAEB5B1" w14:textId="37C7DD16" w:rsidR="007B6F68" w:rsidRPr="0015423A" w:rsidRDefault="007B6F68" w:rsidP="007B6F6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</w:pPr>
            <w:r w:rsidRPr="0015423A"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  <w:t>Paravirtualization</w:t>
            </w:r>
          </w:p>
        </w:tc>
        <w:tc>
          <w:tcPr>
            <w:tcW w:w="5456" w:type="dxa"/>
          </w:tcPr>
          <w:p w14:paraId="627D2688" w14:textId="5749B9EC" w:rsidR="007B6F68" w:rsidRPr="0015423A" w:rsidRDefault="007B6F68" w:rsidP="007B6F68">
            <w:pPr>
              <w:pStyle w:val="ListParagraph"/>
              <w:ind w:left="0"/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</w:pPr>
            <w:r w:rsidRPr="0015423A"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  <w:t>Full virtualization</w:t>
            </w:r>
          </w:p>
        </w:tc>
      </w:tr>
      <w:tr w:rsidR="007B6F68" w:rsidRPr="0015423A" w14:paraId="57E07BAD" w14:textId="77777777" w:rsidTr="007153D9">
        <w:tc>
          <w:tcPr>
            <w:tcW w:w="5884" w:type="dxa"/>
          </w:tcPr>
          <w:p w14:paraId="1C2A98A8" w14:textId="1A33F6B2" w:rsidR="007153D9" w:rsidRPr="0015423A" w:rsidRDefault="007153D9" w:rsidP="007153D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 xml:space="preserve">Guest OS </w:t>
            </w:r>
            <w:r w:rsidRPr="0015423A">
              <w:rPr>
                <w:rFonts w:ascii="Times New Roman" w:hAnsi="Times New Roman" w:cs="Times New Roman"/>
                <w:b/>
                <w:bCs/>
              </w:rPr>
              <w:t>modified</w:t>
            </w:r>
            <w:r w:rsidRPr="0015423A">
              <w:rPr>
                <w:rFonts w:ascii="Times New Roman" w:hAnsi="Times New Roman" w:cs="Times New Roman"/>
              </w:rPr>
              <w:t xml:space="preserve"> </w:t>
            </w:r>
          </w:p>
          <w:p w14:paraId="0A91530B" w14:textId="67E375C9" w:rsidR="007153D9" w:rsidRPr="0015423A" w:rsidRDefault="00D97013" w:rsidP="007153D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 xml:space="preserve">The virtual machine does not necessarily simulate hardware, but instead (or in addition) offers a special API that can only be used by </w:t>
            </w:r>
            <w:r w:rsidRPr="0015423A">
              <w:rPr>
                <w:rFonts w:ascii="Times New Roman" w:hAnsi="Times New Roman" w:cs="Times New Roman"/>
                <w:b/>
                <w:bCs/>
              </w:rPr>
              <w:t>modifying</w:t>
            </w:r>
            <w:r w:rsidRPr="0015423A">
              <w:rPr>
                <w:rFonts w:ascii="Times New Roman" w:hAnsi="Times New Roman" w:cs="Times New Roman"/>
              </w:rPr>
              <w:t xml:space="preserve"> the guest OS </w:t>
            </w:r>
          </w:p>
          <w:p w14:paraId="4CFE44D9" w14:textId="77777777" w:rsidR="007153D9" w:rsidRPr="0015423A" w:rsidRDefault="007B6F68" w:rsidP="007153D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 xml:space="preserve">Requires porting (source code) </w:t>
            </w:r>
          </w:p>
          <w:p w14:paraId="788477A1" w14:textId="77777777" w:rsidR="007153D9" w:rsidRPr="0015423A" w:rsidRDefault="007B6F68" w:rsidP="007153D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>Execution overhead</w:t>
            </w:r>
          </w:p>
          <w:p w14:paraId="7D37CE22" w14:textId="1565AC02" w:rsidR="007B6F68" w:rsidRPr="0015423A" w:rsidRDefault="007B6F68" w:rsidP="007153D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>Example</w:t>
            </w:r>
            <w:r w:rsidR="00D97013" w:rsidRPr="0015423A">
              <w:rPr>
                <w:rFonts w:ascii="Times New Roman" w:hAnsi="Times New Roman" w:cs="Times New Roman"/>
              </w:rPr>
              <w:t>: KVM Win4Lin 9x</w:t>
            </w:r>
          </w:p>
        </w:tc>
        <w:tc>
          <w:tcPr>
            <w:tcW w:w="5456" w:type="dxa"/>
          </w:tcPr>
          <w:p w14:paraId="29DAFAC6" w14:textId="40E68E07" w:rsidR="007153D9" w:rsidRPr="0015423A" w:rsidRDefault="007153D9" w:rsidP="007153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>Guest OS runs</w:t>
            </w:r>
            <w:r w:rsidRPr="0015423A">
              <w:rPr>
                <w:rFonts w:ascii="Times New Roman" w:hAnsi="Times New Roman" w:cs="Times New Roman"/>
                <w:b/>
                <w:bCs/>
              </w:rPr>
              <w:t xml:space="preserve"> unmodified</w:t>
            </w:r>
            <w:r w:rsidRPr="0015423A">
              <w:rPr>
                <w:rFonts w:ascii="Times New Roman" w:hAnsi="Times New Roman" w:cs="Times New Roman"/>
              </w:rPr>
              <w:t xml:space="preserve"> </w:t>
            </w:r>
          </w:p>
          <w:p w14:paraId="16FCC1B3" w14:textId="20604F9D" w:rsidR="007153D9" w:rsidRPr="0015423A" w:rsidRDefault="00D97013" w:rsidP="007153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 xml:space="preserve">The virtual machine simulates enough hardware to </w:t>
            </w:r>
            <w:bookmarkStart w:id="0" w:name="_GoBack"/>
            <w:r w:rsidRPr="0015423A">
              <w:rPr>
                <w:rFonts w:ascii="Times New Roman" w:hAnsi="Times New Roman" w:cs="Times New Roman"/>
              </w:rPr>
              <w:t>allow an unmodified "guest" OS (one designed for the same CPU) to run in isolation</w:t>
            </w:r>
          </w:p>
          <w:p w14:paraId="3C245845" w14:textId="77777777" w:rsidR="007153D9" w:rsidRPr="0015423A" w:rsidRDefault="00D97013" w:rsidP="007153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 xml:space="preserve">Guest </w:t>
            </w:r>
            <w:r w:rsidR="007B6F68" w:rsidRPr="0015423A">
              <w:rPr>
                <w:rFonts w:ascii="Times New Roman" w:hAnsi="Times New Roman" w:cs="Times New Roman"/>
              </w:rPr>
              <w:t xml:space="preserve">OS sees exact hardware </w:t>
            </w:r>
          </w:p>
          <w:bookmarkEnd w:id="0"/>
          <w:p w14:paraId="2E9FBE53" w14:textId="77777777" w:rsidR="007153D9" w:rsidRPr="0015423A" w:rsidRDefault="007B6F68" w:rsidP="007153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 xml:space="preserve">Requires virtualizable architecture </w:t>
            </w:r>
          </w:p>
          <w:p w14:paraId="60EBF9F1" w14:textId="5BED032D" w:rsidR="007B6F68" w:rsidRPr="0015423A" w:rsidRDefault="007B6F68" w:rsidP="007153D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5423A">
              <w:rPr>
                <w:rFonts w:ascii="Times New Roman" w:hAnsi="Times New Roman" w:cs="Times New Roman"/>
              </w:rPr>
              <w:t>Example: VMware</w:t>
            </w:r>
          </w:p>
        </w:tc>
      </w:tr>
    </w:tbl>
    <w:p w14:paraId="71FEBE1E" w14:textId="77777777" w:rsidR="007B6F68" w:rsidRPr="0015423A" w:rsidRDefault="007B6F68" w:rsidP="007B6F68">
      <w:pPr>
        <w:pStyle w:val="ListParagraph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3578AFD8" w14:textId="534E219B" w:rsidR="007B6F68" w:rsidRDefault="007153D9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5423A">
        <w:rPr>
          <w:rFonts w:ascii="Times New Roman" w:hAnsi="Times New Roman" w:cs="Times New Roman"/>
          <w:noProof/>
        </w:rPr>
        <w:drawing>
          <wp:inline distT="0" distB="0" distL="0" distR="0" wp14:anchorId="141B5521" wp14:editId="2D913A73">
            <wp:extent cx="3740728" cy="23275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69" b="6014"/>
                    <a:stretch/>
                  </pic:blipFill>
                  <pic:spPr bwMode="auto">
                    <a:xfrm>
                      <a:off x="0" y="0"/>
                      <a:ext cx="3740728" cy="232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C2B85" w14:textId="0BCE82F5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0C82AB60" w14:textId="0BF54876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5BE98E63" w14:textId="2A085CA9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1DD77A11" w14:textId="6E729A44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3D951678" w14:textId="1B8BC580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5C24730D" w14:textId="7D5E925C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3021CF0E" w14:textId="1C111AD7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573F59E9" w14:textId="34691524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787C743A" w14:textId="5983BC65" w:rsid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2DDF5B1D" w14:textId="77777777" w:rsidR="0015423A" w:rsidRPr="0015423A" w:rsidRDefault="0015423A" w:rsidP="007153D9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</w:p>
    <w:p w14:paraId="03BD09FC" w14:textId="5F9E1409" w:rsidR="00FC2874" w:rsidRPr="0015423A" w:rsidRDefault="007B6F68" w:rsidP="0015423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lastRenderedPageBreak/>
        <w:t>(15 pts) Compare Xen and KVM in terms of virtualization technology.</w:t>
      </w:r>
    </w:p>
    <w:p w14:paraId="0ED5C631" w14:textId="2AC9332D" w:rsidR="000D04BD" w:rsidRPr="0015423A" w:rsidRDefault="000D04BD" w:rsidP="000D04BD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5423A">
        <w:rPr>
          <w:rFonts w:ascii="Times New Roman" w:hAnsi="Times New Roman" w:cs="Times New Roman"/>
          <w:noProof/>
        </w:rPr>
        <w:drawing>
          <wp:inline distT="0" distB="0" distL="0" distR="0" wp14:anchorId="2B5F9E27" wp14:editId="66959A7C">
            <wp:extent cx="3573413" cy="2647507"/>
            <wp:effectExtent l="0" t="0" r="8255" b="635"/>
            <wp:docPr id="4" name="Picture 4" descr="Comparison of Xen, KVM, and QEMU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arison of Xen, KVM, and QEMU. 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13" b="-482"/>
                    <a:stretch/>
                  </pic:blipFill>
                  <pic:spPr bwMode="auto">
                    <a:xfrm>
                      <a:off x="0" y="0"/>
                      <a:ext cx="3683393" cy="272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75" w:type="dxa"/>
        <w:tblLook w:val="04A0" w:firstRow="1" w:lastRow="0" w:firstColumn="1" w:lastColumn="0" w:noHBand="0" w:noVBand="1"/>
      </w:tblPr>
      <w:tblGrid>
        <w:gridCol w:w="4494"/>
        <w:gridCol w:w="4481"/>
      </w:tblGrid>
      <w:tr w:rsidR="000D04BD" w:rsidRPr="0015423A" w14:paraId="66DF7BE2" w14:textId="77777777" w:rsidTr="000D04BD">
        <w:tc>
          <w:tcPr>
            <w:tcW w:w="4675" w:type="dxa"/>
          </w:tcPr>
          <w:p w14:paraId="7226038B" w14:textId="1FCC93B3" w:rsidR="000D04BD" w:rsidRPr="0015423A" w:rsidRDefault="000D04BD" w:rsidP="003A28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</w:pPr>
            <w:r w:rsidRPr="0015423A"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  <w:t>Xen</w:t>
            </w:r>
          </w:p>
        </w:tc>
        <w:tc>
          <w:tcPr>
            <w:tcW w:w="4675" w:type="dxa"/>
          </w:tcPr>
          <w:p w14:paraId="3762DDB0" w14:textId="0BD5A207" w:rsidR="000D04BD" w:rsidRPr="0015423A" w:rsidRDefault="000D04BD" w:rsidP="003A28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</w:pPr>
            <w:r w:rsidRPr="0015423A"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  <w:t>KVM</w:t>
            </w:r>
            <w:r w:rsidR="00B612D0" w:rsidRPr="0015423A"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  <w:t xml:space="preserve"> (Kernel Virtual Machine)</w:t>
            </w:r>
          </w:p>
        </w:tc>
      </w:tr>
      <w:tr w:rsidR="000D04BD" w:rsidRPr="0015423A" w14:paraId="654E6ED5" w14:textId="77777777" w:rsidTr="000D04BD">
        <w:tc>
          <w:tcPr>
            <w:tcW w:w="4675" w:type="dxa"/>
          </w:tcPr>
          <w:p w14:paraId="26A069DD" w14:textId="1F716AEA" w:rsidR="000D04BD" w:rsidRPr="0015423A" w:rsidRDefault="00425FB2" w:rsidP="003A28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</w:pPr>
            <w:r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>T</w:t>
            </w:r>
            <w:r w:rsidR="000D04BD"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 xml:space="preserve">ype 1 hypervisor </w:t>
            </w:r>
            <w:r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 xml:space="preserve">(run on top of hardware) </w:t>
            </w:r>
            <w:r w:rsidR="000D04BD"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>that allows multiple operating systems to execut</w:t>
            </w:r>
            <w:r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>e</w:t>
            </w:r>
            <w:r w:rsidR="000D04BD"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 xml:space="preserve"> simultaneously.</w:t>
            </w:r>
          </w:p>
        </w:tc>
        <w:tc>
          <w:tcPr>
            <w:tcW w:w="4675" w:type="dxa"/>
          </w:tcPr>
          <w:p w14:paraId="730A182D" w14:textId="1DB5A7E2" w:rsidR="000D04BD" w:rsidRPr="0015423A" w:rsidRDefault="000D04BD" w:rsidP="003A288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color w:val="272727"/>
                <w:sz w:val="24"/>
                <w:szCs w:val="24"/>
              </w:rPr>
            </w:pPr>
            <w:r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 xml:space="preserve">Works similar to a </w:t>
            </w:r>
            <w:proofErr w:type="gramStart"/>
            <w:r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>hypervisor, but</w:t>
            </w:r>
            <w:proofErr w:type="gramEnd"/>
            <w:r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 xml:space="preserve"> is only a virtualization module in Linux kernel</w:t>
            </w:r>
            <w:r w:rsidR="00B612D0" w:rsidRPr="0015423A">
              <w:rPr>
                <w:rStyle w:val="Strong"/>
                <w:rFonts w:ascii="Times New Roman" w:hAnsi="Times New Roman" w:cs="Times New Roman"/>
                <w:b w:val="0"/>
                <w:bCs w:val="0"/>
                <w:color w:val="444444"/>
                <w:bdr w:val="none" w:sz="0" w:space="0" w:color="auto" w:frame="1"/>
                <w:shd w:val="clear" w:color="auto" w:fill="FFFFFF"/>
              </w:rPr>
              <w:t>.</w:t>
            </w:r>
          </w:p>
        </w:tc>
      </w:tr>
    </w:tbl>
    <w:p w14:paraId="165FE405" w14:textId="4B82F930" w:rsidR="003A2883" w:rsidRPr="0015423A" w:rsidRDefault="000D04BD" w:rsidP="003A2883">
      <w:p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i/>
          <w:iCs/>
          <w:color w:val="272727"/>
          <w:sz w:val="24"/>
          <w:szCs w:val="24"/>
        </w:rPr>
        <w:t xml:space="preserve">Source: </w:t>
      </w:r>
      <w:hyperlink r:id="rId11" w:history="1">
        <w:r w:rsidRPr="0015423A">
          <w:rPr>
            <w:rStyle w:val="Hyperlink"/>
            <w:rFonts w:ascii="Times New Roman" w:hAnsi="Times New Roman" w:cs="Times New Roman"/>
            <w:i/>
            <w:iCs/>
          </w:rPr>
          <w:t>https://www.researchgate.net/figure/Comparison-of-Xen-KVM-and-QEMU_fig1_281177318</w:t>
        </w:r>
      </w:hyperlink>
    </w:p>
    <w:p w14:paraId="05D621F7" w14:textId="77777777" w:rsidR="00FC2874" w:rsidRPr="0015423A" w:rsidRDefault="00FC2874" w:rsidP="007B6F6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</w:pPr>
    </w:p>
    <w:p w14:paraId="7469BE78" w14:textId="14546C94" w:rsidR="007B6F68" w:rsidRPr="0015423A" w:rsidRDefault="007B6F68" w:rsidP="007B6F68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b/>
          <w:bCs/>
          <w:color w:val="272727"/>
          <w:sz w:val="24"/>
          <w:szCs w:val="24"/>
        </w:rPr>
        <w:t>Part B: Data</w:t>
      </w:r>
    </w:p>
    <w:p w14:paraId="17BD0219" w14:textId="5952BAFC" w:rsidR="007B6F68" w:rsidRPr="0015423A" w:rsidRDefault="007B6F68" w:rsidP="007B6F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color w:val="272727"/>
          <w:sz w:val="24"/>
          <w:szCs w:val="24"/>
        </w:rPr>
        <w:t>(45 pts) Create a JSON Merge tool. Please see the attached description in the doc  </w:t>
      </w:r>
      <w:hyperlink r:id="rId12" w:tooltip="MergingJson.pdf" w:history="1">
        <w:r w:rsidRPr="001542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MergingJson.pdf</w:t>
        </w:r>
      </w:hyperlink>
      <w:r w:rsidRPr="0015423A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D466551" wp14:editId="427338B1">
            <wp:extent cx="154305" cy="154305"/>
            <wp:effectExtent l="0" t="0" r="0" b="0"/>
            <wp:docPr id="1" name="Picture 1" descr="Preview the document">
              <a:hlinkClick xmlns:a="http://schemas.openxmlformats.org/drawingml/2006/main" r:id="rId12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12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" cy="15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423A">
        <w:rPr>
          <w:rFonts w:ascii="Times New Roman" w:eastAsia="Times New Roman" w:hAnsi="Times New Roman" w:cs="Times New Roman"/>
          <w:color w:val="272727"/>
          <w:sz w:val="24"/>
          <w:szCs w:val="24"/>
        </w:rPr>
        <w:t>.</w:t>
      </w:r>
    </w:p>
    <w:p w14:paraId="49064057" w14:textId="77777777" w:rsidR="007B6F68" w:rsidRPr="0015423A" w:rsidRDefault="007B6F68" w:rsidP="007B6F6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color w:val="272727"/>
          <w:sz w:val="24"/>
          <w:szCs w:val="24"/>
        </w:rPr>
        <w:t>You can work in the programming language of your choice. However, the same project will be subject to MapReduce, which we will cover in Java.</w:t>
      </w:r>
    </w:p>
    <w:p w14:paraId="645C50B4" w14:textId="47FF505D" w:rsidR="005739AC" w:rsidRPr="0015423A" w:rsidRDefault="007B6F68" w:rsidP="0015423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Times New Roman" w:eastAsia="Times New Roman" w:hAnsi="Times New Roman" w:cs="Times New Roman"/>
          <w:color w:val="272727"/>
          <w:sz w:val="24"/>
          <w:szCs w:val="24"/>
        </w:rPr>
      </w:pPr>
      <w:r w:rsidRPr="0015423A">
        <w:rPr>
          <w:rFonts w:ascii="Times New Roman" w:eastAsia="Times New Roman" w:hAnsi="Times New Roman" w:cs="Times New Roman"/>
          <w:color w:val="272727"/>
          <w:sz w:val="24"/>
          <w:szCs w:val="24"/>
        </w:rPr>
        <w:t>Test Data: </w:t>
      </w:r>
      <w:hyperlink r:id="rId14" w:tooltip="5by3.zip" w:history="1">
        <w:r w:rsidRPr="001542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5by3.zip</w:t>
        </w:r>
      </w:hyperlink>
    </w:p>
    <w:sectPr w:rsidR="005739AC" w:rsidRPr="0015423A" w:rsidSect="00DE4EE0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DD049" w14:textId="77777777" w:rsidR="007C1E23" w:rsidRDefault="007C1E23" w:rsidP="00DE4EE0">
      <w:pPr>
        <w:spacing w:after="0" w:line="240" w:lineRule="auto"/>
      </w:pPr>
      <w:r>
        <w:separator/>
      </w:r>
    </w:p>
  </w:endnote>
  <w:endnote w:type="continuationSeparator" w:id="0">
    <w:p w14:paraId="5D1D6C52" w14:textId="77777777" w:rsidR="007C1E23" w:rsidRDefault="007C1E23" w:rsidP="00D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DA35B" w14:textId="77777777" w:rsidR="007C1E23" w:rsidRDefault="007C1E23" w:rsidP="00DE4EE0">
      <w:pPr>
        <w:spacing w:after="0" w:line="240" w:lineRule="auto"/>
      </w:pPr>
      <w:r>
        <w:separator/>
      </w:r>
    </w:p>
  </w:footnote>
  <w:footnote w:type="continuationSeparator" w:id="0">
    <w:p w14:paraId="260CAA88" w14:textId="77777777" w:rsidR="007C1E23" w:rsidRDefault="007C1E23" w:rsidP="00DE4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7A5BE" w14:textId="77777777" w:rsidR="00DE4EE0" w:rsidRDefault="00DE4EE0" w:rsidP="00DE4EE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CIS 4517 – Data Intensive and Cloud Computing</w:t>
    </w:r>
  </w:p>
  <w:p w14:paraId="16BE21EC" w14:textId="77777777" w:rsidR="00DE4EE0" w:rsidRDefault="00DE4EE0" w:rsidP="00DE4EE0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Khai Nguyen – TUID: 915552057</w:t>
    </w:r>
  </w:p>
  <w:p w14:paraId="1939B50D" w14:textId="77777777" w:rsidR="00DE4EE0" w:rsidRDefault="00DE4E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777A1"/>
    <w:multiLevelType w:val="multilevel"/>
    <w:tmpl w:val="37C6F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240AE"/>
    <w:multiLevelType w:val="hybridMultilevel"/>
    <w:tmpl w:val="0568C364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 w15:restartNumberingAfterBreak="0">
    <w:nsid w:val="230B05A9"/>
    <w:multiLevelType w:val="hybridMultilevel"/>
    <w:tmpl w:val="E8328A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47DEA"/>
    <w:multiLevelType w:val="hybridMultilevel"/>
    <w:tmpl w:val="7DDE5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707E8"/>
    <w:multiLevelType w:val="hybridMultilevel"/>
    <w:tmpl w:val="F27CF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F24DCA"/>
    <w:multiLevelType w:val="multilevel"/>
    <w:tmpl w:val="0D7E16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68"/>
    <w:rsid w:val="000967FA"/>
    <w:rsid w:val="000D04BD"/>
    <w:rsid w:val="0015423A"/>
    <w:rsid w:val="003A2883"/>
    <w:rsid w:val="00410156"/>
    <w:rsid w:val="00425FB2"/>
    <w:rsid w:val="00467CBA"/>
    <w:rsid w:val="00485929"/>
    <w:rsid w:val="005739AC"/>
    <w:rsid w:val="00601F61"/>
    <w:rsid w:val="007153D9"/>
    <w:rsid w:val="007B6F68"/>
    <w:rsid w:val="007C1E23"/>
    <w:rsid w:val="007C75B7"/>
    <w:rsid w:val="008B0A09"/>
    <w:rsid w:val="00B612D0"/>
    <w:rsid w:val="00BC46A7"/>
    <w:rsid w:val="00C73CEA"/>
    <w:rsid w:val="00D97013"/>
    <w:rsid w:val="00DE4EE0"/>
    <w:rsid w:val="00FC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FEA41"/>
  <w15:chartTrackingRefBased/>
  <w15:docId w15:val="{ABF4E98E-82CC-4D3A-9AA1-E99422EC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75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6F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6F68"/>
    <w:rPr>
      <w:b/>
      <w:bCs/>
    </w:rPr>
  </w:style>
  <w:style w:type="character" w:customStyle="1" w:styleId="instructurefileholder">
    <w:name w:val="instructure_file_holder"/>
    <w:basedOn w:val="DefaultParagraphFont"/>
    <w:rsid w:val="007B6F68"/>
  </w:style>
  <w:style w:type="character" w:styleId="Hyperlink">
    <w:name w:val="Hyperlink"/>
    <w:basedOn w:val="DefaultParagraphFont"/>
    <w:uiPriority w:val="99"/>
    <w:unhideWhenUsed/>
    <w:rsid w:val="007B6F6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B6F68"/>
    <w:pPr>
      <w:ind w:left="720"/>
      <w:contextualSpacing/>
    </w:pPr>
  </w:style>
  <w:style w:type="table" w:styleId="TableGrid">
    <w:name w:val="Table Grid"/>
    <w:basedOn w:val="TableNormal"/>
    <w:uiPriority w:val="39"/>
    <w:rsid w:val="007B6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153D9"/>
    <w:rPr>
      <w:color w:val="605E5C"/>
      <w:shd w:val="clear" w:color="auto" w:fill="E1DFDD"/>
    </w:rPr>
  </w:style>
  <w:style w:type="paragraph" w:customStyle="1" w:styleId="Default">
    <w:name w:val="Default"/>
    <w:rsid w:val="00467C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C75B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75B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C75B7"/>
  </w:style>
  <w:style w:type="paragraph" w:styleId="Header">
    <w:name w:val="header"/>
    <w:basedOn w:val="Normal"/>
    <w:link w:val="HeaderChar"/>
    <w:uiPriority w:val="99"/>
    <w:unhideWhenUsed/>
    <w:rsid w:val="00DE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E0"/>
  </w:style>
  <w:style w:type="paragraph" w:styleId="Footer">
    <w:name w:val="footer"/>
    <w:basedOn w:val="Normal"/>
    <w:link w:val="FooterChar"/>
    <w:uiPriority w:val="99"/>
    <w:unhideWhenUsed/>
    <w:rsid w:val="00DE4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xen.org/wiki/Introduction_to_Xen_3.x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empleu.instructure.com/courses/74305/files/7681902/download?wrap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esearchgate.net/figure/Comparison-of-Xen-KVM-and-QEMU_fig1_28117731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templeu.instructure.com/courses/74305/files/7681985/download?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 T Nguyen</dc:creator>
  <cp:keywords/>
  <dc:description/>
  <cp:lastModifiedBy>Khai T T Nguyen</cp:lastModifiedBy>
  <cp:revision>28</cp:revision>
  <dcterms:created xsi:type="dcterms:W3CDTF">2020-02-24T03:47:00Z</dcterms:created>
  <dcterms:modified xsi:type="dcterms:W3CDTF">2020-03-09T01:04:00Z</dcterms:modified>
</cp:coreProperties>
</file>