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pPr>
      <w:r>
        <w:rPr>
          <w:lang w:val="id-ID"/>
        </w:rPr>
        <w:t xml:space="preserve">Klasifikasi Jenis Ikan Hasil Tangkapan Nelayan Berbasis Android Menggunakan YOLOv8</w:t>
      </w:r>
    </w:p>
    <w:p>
      <w:pPr>
        <w:pStyle w:val="Normal"/>
        <w:rPr>
          <w:lang w:val="en-US"/>
        </w:rPr>
      </w:pPr>
      <w:r>
        <w:rPr>
          <w:lang w:val="en-US"/>
        </w:rPr>
      </w:r>
    </w:p>
    <w:p>
      <w:pPr>
        <w:pStyle w:val="Normal"/>
        <w:jc w:val="center"/>
        <w:rPr>
          <w:sz w:val="22"/>
          <w:szCs w:val="22"/>
          <w:lang w:val="en-US" w:eastAsia="en-US"/>
        </w:rPr>
      </w:pPr>
      <w:r>
        <w:rPr>
          <w:sz w:val="22"/>
          <w:szCs w:val="22"/>
          <w:lang w:val="en-US" w:eastAsia="en-US"/>
        </w:rPr>
      </w:r>
    </w:p>
    <w:p>
      <w:pPr>
        <w:pStyle w:val="Normal"/>
        <w:jc w:val="center"/>
        <w:rPr>
          <w:sz w:val="22"/>
          <w:szCs w:val="22"/>
          <w:lang w:val="en-US" w:eastAsia="en-US"/>
        </w:rPr>
      </w:pPr>
      <w:r>
        <w:rPr>
          <w:sz w:val="22"/>
          <w:szCs w:val="22"/>
          <w:lang w:val="en-US" w:eastAsia="en-US"/>
        </w:rPr>
        <w:t xml:space="preserve">http://dx.doi.org/10.28932/jutisi.vXiX.X </w:t>
      </w:r>
    </w:p>
    <w:p>
      <w:pPr>
        <w:pStyle w:val="IEEEAuthorName"/>
        <w:spacing w:before="120" w:after="0"/>
        <w:rPr/>
      </w:pPr>
      <w:r>
        <w:rPr/>
        <w:t>Riwayat Artikel</w:t>
      </w:r>
    </w:p>
    <w:p>
      <w:pPr>
        <w:pStyle w:val="Normal"/>
        <w:jc w:val="center"/>
        <w:rPr>
          <w:sz w:val="22"/>
          <w:szCs w:val="22"/>
          <w:lang w:val="en-US"/>
        </w:rPr>
      </w:pPr>
      <w:r>
        <w:rPr>
          <w:i/>
          <w:iCs/>
          <w:sz w:val="22"/>
          <w:szCs w:val="22"/>
          <w:lang w:val="en-US"/>
        </w:rPr>
        <w:t>Received</w:t>
      </w:r>
      <w:r>
        <w:rPr>
          <w:sz w:val="22"/>
          <w:szCs w:val="22"/>
          <w:lang w:val="en-US"/>
        </w:rPr>
        <w:t xml:space="preserve">: xx Bulan 20xx | </w:t>
      </w:r>
      <w:r>
        <w:rPr>
          <w:i/>
          <w:iCs/>
          <w:sz w:val="22"/>
          <w:szCs w:val="22"/>
          <w:lang w:val="en-US"/>
        </w:rPr>
        <w:t>Final Revision</w:t>
      </w:r>
      <w:r>
        <w:rPr>
          <w:sz w:val="22"/>
          <w:szCs w:val="22"/>
          <w:lang w:val="en-US"/>
        </w:rPr>
        <w:t xml:space="preserve">: xx Bulan 20xx | </w:t>
      </w:r>
      <w:r>
        <w:rPr>
          <w:i/>
          <w:iCs/>
          <w:sz w:val="22"/>
          <w:szCs w:val="22"/>
          <w:lang w:val="en-US"/>
        </w:rPr>
        <w:t>Accepted</w:t>
      </w:r>
      <w:r>
        <w:rPr>
          <w:sz w:val="22"/>
          <w:szCs w:val="22"/>
          <w:lang w:val="en-US"/>
        </w:rPr>
        <w:t>: xx Bulan 20xx</w:t>
      </w:r>
    </w:p>
    <w:p>
      <w:pPr>
        <w:pStyle w:val="Normal"/>
        <w:jc w:val="center"/>
        <w:rPr>
          <w:sz w:val="22"/>
          <w:szCs w:val="22"/>
          <w:lang w:val="en-US"/>
        </w:rPr>
      </w:pPr>
      <w:r>
        <w:rPr>
          <w:sz w:val="22"/>
          <w:szCs w:val="22"/>
          <w:lang w:val="en-US"/>
        </w:rPr>
      </w:r>
    </w:p>
    <w:p>
      <w:pPr>
        <w:pStyle w:val="Normal"/>
        <w:jc w:val="center"/>
        <w:rPr>
          <w:sz w:val="22"/>
          <w:szCs w:val="22"/>
          <w:lang w:val="en-US" w:eastAsia="en-US"/>
        </w:rPr>
      </w:pPr>
      <w:r>
        <w:rPr>
          <w:sz w:val="22"/>
          <w:szCs w:val="22"/>
          <w:lang w:val="en-US" w:eastAsia="en-US"/>
        </w:rPr>
        <w:t xml:space="preserve">Creative Commons License 4.0 (CC BY – NC)  </w:t>
      </w:r>
      <w:r>
        <w:rPr>
          <w:sz w:val="22"/>
          <w:szCs w:val="22"/>
          <w:lang w:val="en-US" w:eastAsia="en-US"/>
        </w:rPr>
        <w:drawing>
          <wp:inline distT="0" distB="0" distL="0" distR="0">
            <wp:extent cx="681990" cy="234315"/>
            <wp:effectExtent l="0" t="0" r="0" b="0"/>
            <wp:docPr id="1" name="Gambar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 title=""/>
                    <pic:cNvPicPr>
                      <a:picLocks noChangeAspect="1" noChangeArrowheads="1"/>
                    </pic:cNvPicPr>
                  </pic:nvPicPr>
                  <pic:blipFill>
                    <a:blip r:embed="rId2"/>
                    <a:srcRect l="-33" t="-97" r="-33" b="-97"/>
                    <a:stretch>
                      <a:fillRect/>
                    </a:stretch>
                  </pic:blipFill>
                  <pic:spPr bwMode="auto">
                    <a:xfrm>
                      <a:off x="0" y="0"/>
                      <a:ext cx="681990" cy="234315"/>
                    </a:xfrm>
                    <a:prstGeom prst="rect">
                      <a:avLst/>
                    </a:prstGeom>
                  </pic:spPr>
                </pic:pic>
              </a:graphicData>
            </a:graphic>
          </wp:inline>
        </w:drawing>
      </w:r>
    </w:p>
    <w:p>
      <w:pPr>
        <w:pStyle w:val="IEEEAuthorName"/>
        <w:numPr>
          <w:ilvl w:val="0"/>
          <w:numId w:val="0"/>
        </w:numPr>
        <w:outlineLvl w:val="0"/>
        <w:rPr/>
      </w:pPr>
      <w:r>
        <w:rPr>
          <w:lang w:val="id-ID"/>
        </w:rPr>
        <w:t xml:space="preserve">Juliana Sari</w:t>
      </w:r>
      <w:r>
        <w:rPr>
          <w:vertAlign w:val="superscript"/>
          <w:lang w:val="id-ID"/>
        </w:rPr>
        <w:t xml:space="preserve">#1,*</w:t>
      </w:r>
      <w:r>
        <w:rPr>
          <w:lang w:val="id-ID"/>
        </w:rPr>
        <w:t xml:space="preserve">, Angga Pratama</w:t>
      </w:r>
      <w:r>
        <w:rPr>
          <w:vertAlign w:val="superscript"/>
          <w:lang w:val="id-ID"/>
        </w:rPr>
        <w:t xml:space="preserve">#2</w:t>
      </w:r>
      <w:r>
        <w:rPr>
          <w:lang w:val="id-ID"/>
        </w:rPr>
        <w:t xml:space="preserve">, Veri Ilhadi</w:t>
      </w:r>
      <w:r>
        <w:rPr>
          <w:vertAlign w:val="superscript"/>
          <w:lang w:val="id-ID"/>
        </w:rPr>
        <w:t xml:space="preserve">#3</w:t>
      </w:r>
    </w:p>
    <w:p>
      <w:pPr>
        <w:pStyle w:val="IEEEAuthorAffiliation"/>
        <w:rPr/>
      </w:pPr>
      <w:r>
        <w:rPr>
          <w:vertAlign w:val="superscript"/>
        </w:rPr>
        <w:t xml:space="preserve">#</w:t>
      </w:r>
      <w:r>
        <w:rPr/>
        <w:t xml:space="preserve"> Program Studi Sistem Informasi, Fakultas Teknik, Universitas Malikussaleh</w:t>
      </w:r>
      <w:r>
        <w:br/>
      </w:r>
      <w:r>
        <w:rPr/>
        <w:t xml:space="preserve">[Alamat Kampus], Lhokseumawe, [Kode Pos], Indonesia</w:t>
      </w:r>
    </w:p>
    <w:p>
      <w:pPr>
        <w:pStyle w:val="IEEEAuthorEmail"/>
        <w:rPr/>
      </w:pPr>
      <w:r>
        <w:rPr>
          <w:vertAlign w:val="superscript"/>
        </w:rPr>
        <w:t xml:space="preserve">1</w:t>
      </w:r>
      <w:r>
        <w:rPr/>
        <w:t xml:space="preserve">[email penulis 1]</w:t>
      </w:r>
    </w:p>
    <w:p>
      <w:pPr>
        <w:pStyle w:val="IEEEAuthorEmail"/>
        <w:rPr/>
      </w:pPr>
      <w:r>
        <w:rPr>
          <w:vertAlign w:val="superscript"/>
        </w:rPr>
        <w:t xml:space="preserve">2</w:t>
      </w:r>
      <w:r>
        <w:rPr/>
        <w:t xml:space="preserve">[email penulis 2]</w:t>
      </w:r>
    </w:p>
    <w:p>
      <w:pPr>
        <w:pStyle w:val="IEEEAuthorEmail"/>
        <w:rPr/>
      </w:pPr>
      <w:r>
        <w:rPr>
          <w:vertAlign w:val="superscript"/>
        </w:rPr>
        <w:t xml:space="preserve">3</w:t>
      </w:r>
      <w:r>
        <w:rPr/>
        <w:t xml:space="preserve">[email penulis 3]</w:t>
      </w:r>
    </w:p>
    <w:p>
      <w:pPr>
        <w:pStyle w:val="IEEEAuthorAffiliation"/>
        <w:rPr>
          <w:i w:val="false"/>
          <w:i w:val="false"/>
          <w:iCs/>
        </w:rPr>
      </w:pPr>
      <w:r>
        <w:rPr>
          <w:i w:val="0"/>
          <w:vertAlign w:val="superscript"/>
        </w:rPr>
        <w:t xml:space="preserve">*</w:t>
      </w:r>
      <w:r>
        <w:rPr>
          <w:i w:val="0"/>
        </w:rPr>
        <w:t xml:space="preserve">Corresponding author: [email penulis korespondensi]</w:t>
      </w:r>
    </w:p>
    <w:p>
      <w:pPr>
        <w:pStyle w:val="Normal"/>
        <w:rPr>
          <w:i/>
          <w:i/>
          <w:iCs/>
        </w:rPr>
      </w:pPr>
      <w:r>
        <w:rPr>
          <w:i/>
          <w:iCs/>
        </w:rPr>
      </w:r>
    </w:p>
    <w:p>
      <w:pPr>
        <w:pStyle w:val="Normal"/>
        <w:rPr/>
      </w:pPr>
      <w:r>
        <w:rPr/>
      </w:r>
    </w:p>
    <w:p>
      <w:pPr>
        <w:sectPr>
          <w:headerReference w:type="even" r:id="rId3"/>
          <w:headerReference w:type="default" r:id="rId4"/>
          <w:footerReference w:type="even" r:id="rId5"/>
          <w:footerReference w:type="default" r:id="rId6"/>
          <w:type w:val="nextPage"/>
          <w:pgSz w:w="11906" w:h="16838"/>
          <w:pgMar w:left="1170" w:right="806" w:gutter="0" w:header="720" w:top="1080" w:footer="720" w:bottom="2434"/>
          <w:pgNumType w:fmt="decimal"/>
          <w:formProt w:val="false"/>
          <w:textDirection w:val="lrTb"/>
          <w:docGrid w:type="default" w:linePitch="360" w:charSpace="0"/>
        </w:sectPr>
      </w:pPr>
    </w:p>
    <w:p>
      <w:pPr>
        <w:pStyle w:val="IEEEAbtract"/>
        <w:rPr>
          <w:lang w:val="en-US"/>
        </w:rPr>
      </w:pPr>
      <w:r>
        <w:rPr>
          <w:rStyle w:val="IEEEAbstractHeadingChar"/>
          <w:b/>
          <w:lang w:val="id-ID"/>
        </w:rPr>
        <w:t xml:space="preserve">Abstrak</w:t>
      </w:r>
      <w:r>
        <w:rPr>
          <w:lang w:val="id-ID"/>
        </w:rPr>
        <w:t xml:space="preserve">: Nelayan skala kecil di Lhokseumawe mencatat jenis ikan tangkapan secara manual dan mengenalinya dengan mata. Cara ini menimbulkan salah catat, karena beberapa spesies tampak mirip. Penelitian ini membangun aplikasi Android bernama Fish Scan untuk mengklasifikasikan enam spesies ikan tangkapan dengan YOLOv8, yaitu baramundi, belanak merah, cakalang, kakap putih, kembung, dan sarden. Data primer berjumlah 350 citra dari tujuh kategori, termasuk kategori Non Ikan. Anotasi dan augmentasi di Roboflow menghasilkan 768 citra. Model YOLOv8s dilatih selama 100 epoch di Google Colab, lalu dikonversi ke TensorFlow Lite agar berjalan langsung di perangkat tanpa internet melalui Flutter. Ambang batas kepercayaan ganda membuang deteksi kurang dari 0,40, melabeli deteksi 0,40 sampai kurang dari 0,65 sebagai Non Ikan, dan memberi label spesies pada nilai 0,65 atau lebih. Pada data validasi, model mencapai precision 92,1%, recall 95,5%, F1-score 93,8%, mAP50 93,1%, dan mAP50-95 86,3%. Perhitungan manual pada 32 citra uji menghasilkan recall 97,3% dan precision 67,9%, karena model menandai 33 area latar sebagai cakalang. Seluruh 21 kasus uji black-box lolos. Hasil ini menunjukkan bahwa YOLOv8 berformat TensorFlow Lite berjalan tanpa internet pada ponsel Android yang bukan kelas atas dan mendukung pencatatan hasil tangkapan nelayan skala kecil.</w:t>
      </w:r>
    </w:p>
    <w:p>
      <w:pPr>
        <w:pStyle w:val="Normal"/>
        <w:rPr>
          <w:lang w:val="id-ID" w:eastAsia="en-GB"/>
        </w:rPr>
      </w:pPr>
      <w:r>
        <w:rPr>
          <w:lang w:val="id-ID" w:eastAsia="en-GB"/>
        </w:rPr>
      </w:r>
    </w:p>
    <w:p>
      <w:pPr>
        <w:pStyle w:val="IEEEAbtract"/>
        <w:rPr/>
      </w:pPr>
      <w:r>
        <w:rPr>
          <w:rStyle w:val="IEEEAbstractHeadingChar"/>
          <w:b/>
          <w:lang w:val="id-ID"/>
        </w:rPr>
        <w:t xml:space="preserve">Kata kunci</w:t>
      </w:r>
      <w:r>
        <w:rPr>
          <w:lang w:val="id-ID"/>
        </w:rPr>
        <w:t xml:space="preserve">: Android; klasifikasi spesies ikan; nelayan skala kecil; TensorFlow Lite; YOLOv8</w:t>
      </w:r>
    </w:p>
    <w:p>
      <w:pPr>
        <w:pStyle w:val="Normal"/>
        <w:rPr>
          <w:lang w:val="en-GB" w:eastAsia="en-GB"/>
        </w:rPr>
      </w:pPr>
      <w:r>
        <w:rPr>
          <w:rFonts w:eastAsia="Times New Roman"/>
          <w:lang w:val="en-GB" w:eastAsia="en-GB"/>
        </w:rPr>
        <w:t xml:space="preserve"> </w:t>
      </w:r>
    </w:p>
    <w:p>
      <w:pPr>
        <w:pStyle w:val="Heading"/>
        <w:rPr>
          <w:lang w:val="en-US"/>
        </w:rPr>
      </w:pPr>
      <w:r>
        <w:rPr>
          <w:lang w:val="en-US"/>
        </w:rPr>
        <w:t xml:space="preserve">On-Device YOLOv8 for Classifying Fishers' Catch Species on Android</w:t>
      </w:r>
    </w:p>
    <w:p>
      <w:pPr>
        <w:pStyle w:val="IEEEAbtract"/>
        <w:rPr/>
      </w:pPr>
      <w:r>
        <w:rPr>
          <w:rStyle w:val="IEEEAbstractHeadingChar"/>
          <w:b/>
          <w:lang w:val="en-US"/>
        </w:rPr>
        <w:t xml:space="preserve">Abstract</w:t>
      </w:r>
      <w:r>
        <w:rPr>
          <w:lang w:val="en-US"/>
        </w:rPr>
        <w:t xml:space="preserve">: Small-scale fishers in Lhokseumawe record their catch by hand and identify species by eye. This practice causes recording errors, because several species look alike. This study built Fish Scan, an Android application that classifies six catch species with YOLOv8: barramundi, red mullet, skipjack tuna, white snapper, Indian mackerel, and sardine. The dataset held 350 primary images in seven categories, including a Non Fish class. Roboflow augmentation expanded it to 768 images. YOLOv8s trained for 100 epochs on Google Colab, and the best weights were converted to TensorFlow Lite for offline, on-device inference in Flutter. A dual confidence threshold drops detections below 0.40, labels detections from 0.40 to below 0.65 as Non Fish, and assigns a species label at 0.65 or higher. On validation data, the model reached 92.1% precision, 95.5% recall, 93.8% F1-score, 93.1% mAP50, and 86.3% mAP50-95. A manual check on 32 test images gave 97.3% recall but 67.9% precision, because the model marked 33 background regions as skipjack tuna. All 21 black-box test cases passed. The results show that YOLOv8 in TensorFlow Lite format runs offline on a phone that is not high-end and supports catch recording for small-scale fishers.</w:t>
      </w:r>
    </w:p>
    <w:p>
      <w:pPr>
        <w:pStyle w:val="IEEEAbtract"/>
        <w:rPr/>
      </w:pPr>
      <w:r>
        <w:rPr>
          <w:rStyle w:val="IEEEAbstractHeadingChar"/>
          <w:b/>
          <w:lang w:val="en-US"/>
        </w:rPr>
        <w:t xml:space="preserve">Keywords</w:t>
      </w:r>
      <w:r>
        <w:rPr>
          <w:lang w:val="en-US"/>
        </w:rPr>
        <w:t xml:space="preserve">: Android; fish species classification; on-device inference; TensorFlow Lite; YOLOv8</w:t>
      </w:r>
    </w:p>
    <w:p>
      <w:pPr>
        <w:pStyle w:val="Normal"/>
        <w:rPr>
          <w:lang w:val="en-GB" w:eastAsia="en-GB"/>
        </w:rPr>
      </w:pPr>
      <w:r>
        <w:rPr>
          <w:lang w:val="en-GB" w:eastAsia="en-GB"/>
        </w:rPr>
      </w:r>
    </w:p>
    <w:p xmlns:m="http://schemas.openxmlformats.org/officeDocument/2006/math">
      <w:pPr>
        <w:pStyle w:val="IEEEHeading1"/>
        <w:keepNext/>
        <w:numPr>
          <w:ilvl w:val="0"/>
          <w:numId w:val="2"/>
        </w:numPr>
      </w:pPr>
      <w:r>
        <w:rPr/>
        <w:t xml:space="preserve">Pendahuluan</w:t>
      </w:r>
    </w:p>
    <w:p xmlns:m="http://schemas.openxmlformats.org/officeDocument/2006/math">
      <w:pPr>
        <w:pStyle w:val="IEEEParagraph"/>
      </w:pPr>
      <w:r>
        <w:rPr>
          <w:sz w:val="20"/>
          <w:szCs w:val="20"/>
          <w:lang w:val="id-ID"/>
        </w:rPr>
        <w:t xml:space="preserve">Indonesia memiliki sumber daya perikanan laut yang besar. Kementerian Kelautan dan Perikanan mencatat konsumsi ikan nasional tahun 2020 sebesar 56,39 kg per kapita, naik 3,47% dari tahun sebelumnya. Di Kota Lhokseumawe, data Badan Pusat Statistik (BPS) tahun 2025 mencatat 1.173 nelayan dan produksi tangkapan laut sebesar 6.007.566 kg. Tongkol menempati volume tertinggi, yaitu 1.476.032 kg.</w:t>
      </w:r>
    </w:p>
    <w:p xmlns:m="http://schemas.openxmlformats.org/officeDocument/2006/math">
      <w:pPr>
        <w:pStyle w:val="IEEEParagraph"/>
      </w:pPr>
      <w:r>
        <w:rPr>
          <w:sz w:val="20"/>
          <w:szCs w:val="20"/>
          <w:lang w:val="id-ID"/>
        </w:rPr>
        <w:t xml:space="preserve">Nelayan skala kecil belum memiliki cara pencatatan hasil tangkapan yang sederhana dan andal. Kewajiban mengisi </w:t>
      </w:r>
      <w:r>
        <w:rPr>
          <w:i/>
          <w:sz w:val="20"/>
          <w:szCs w:val="20"/>
          <w:lang w:val="id-ID"/>
        </w:rPr>
        <w:t xml:space="preserve">logbook</w:t>
      </w:r>
      <w:r>
        <w:rPr>
          <w:sz w:val="20"/>
          <w:szCs w:val="20"/>
          <w:lang w:val="id-ID"/>
        </w:rPr>
        <w:t xml:space="preserve"> hanya berlaku bagi kapal di atas 5 GT [1]. Padahal, data BPS 2025 mencatat 411 dari 830 kapal penangkap ikan di Lhokseumawe berukuran kurang dari 5 GT. Aplikasi Buku Nelayanku [2] dan NelayanKita [3] sudah membantu pencatatan digital. Namun, pengguna masih mengisi jenis ikan secara manual setelah mengamati dengan mata. Langkah ini rawan salah catat, karena beberapa spesies memiliki bentuk dan warna yang mirip.</w:t>
      </w:r>
    </w:p>
    <w:p xmlns:m="http://schemas.openxmlformats.org/officeDocument/2006/math">
      <w:pPr>
        <w:pStyle w:val="IEEEParagraph"/>
      </w:pPr>
      <w:r>
        <w:rPr>
          <w:sz w:val="20"/>
          <w:szCs w:val="20"/>
          <w:lang w:val="id-ID"/>
        </w:rPr>
        <w:t xml:space="preserve">Penelitian pengenalan ikan berbasis citra sudah banyak dilakukan. Rachmat dan Mahendra memakai </w:t>
      </w:r>
      <w:r>
        <w:rPr>
          <w:i/>
          <w:sz w:val="20"/>
          <w:szCs w:val="20"/>
          <w:lang w:val="id-ID"/>
        </w:rPr>
        <w:t xml:space="preserve">Support Vector Machine</w:t>
      </w:r>
      <w:r>
        <w:rPr>
          <w:sz w:val="20"/>
          <w:szCs w:val="20"/>
          <w:lang w:val="id-ID"/>
        </w:rPr>
        <w:t xml:space="preserve"> (SVM) dengan fitur </w:t>
      </w:r>
      <w:r>
        <w:rPr>
          <w:i/>
          <w:sz w:val="20"/>
          <w:szCs w:val="20"/>
          <w:lang w:val="id-ID"/>
        </w:rPr>
        <w:t xml:space="preserve">Histogram of Oriented Gradients</w:t>
      </w:r>
      <w:r>
        <w:rPr>
          <w:sz w:val="20"/>
          <w:szCs w:val="20"/>
          <w:lang w:val="id-ID"/>
        </w:rPr>
        <w:t xml:space="preserve"> (HOG) dan </w:t>
      </w:r>
      <w:r>
        <w:rPr>
          <w:i/>
          <w:sz w:val="20"/>
          <w:szCs w:val="20"/>
          <w:lang w:val="id-ID"/>
        </w:rPr>
        <w:t xml:space="preserve">Hue Saturation Value</w:t>
      </w:r>
      <w:r>
        <w:rPr>
          <w:sz w:val="20"/>
          <w:szCs w:val="20"/>
          <w:lang w:val="id-ID"/>
        </w:rPr>
        <w:t xml:space="preserve"> (HSV) untuk mengklasifikasikan ikan laut [4]. Jerandu dkk. memakai </w:t>
      </w:r>
      <w:r>
        <w:rPr>
          <w:i/>
          <w:sz w:val="20"/>
          <w:szCs w:val="20"/>
          <w:lang w:val="id-ID"/>
        </w:rPr>
        <w:t xml:space="preserve">K-Nearest Neighbor</w:t>
      </w:r>
      <w:r>
        <w:rPr>
          <w:sz w:val="20"/>
          <w:szCs w:val="20"/>
          <w:lang w:val="id-ID"/>
        </w:rPr>
        <w:t xml:space="preserve"> (KNN) dengan ciri warna HSV untuk menilai kesegaran ikan [5]. Justam dkk. menerapkan </w:t>
      </w:r>
      <w:r>
        <w:rPr>
          <w:i/>
          <w:sz w:val="20"/>
          <w:szCs w:val="20"/>
          <w:lang w:val="id-ID"/>
        </w:rPr>
        <w:t xml:space="preserve">Convolutional Neural Network</w:t>
      </w:r>
      <w:r>
        <w:rPr>
          <w:sz w:val="20"/>
          <w:szCs w:val="20"/>
          <w:lang w:val="id-ID"/>
        </w:rPr>
        <w:t xml:space="preserve"> (CNN) pada aplikasi Android [6]. Rakhmat dan Haekal menambahkan </w:t>
      </w:r>
      <w:r>
        <w:rPr>
          <w:i/>
          <w:sz w:val="20"/>
          <w:szCs w:val="20"/>
          <w:lang w:val="id-ID"/>
        </w:rPr>
        <w:t xml:space="preserve">Squeeze-and-Excitation</w:t>
      </w:r>
      <w:r>
        <w:rPr>
          <w:sz w:val="20"/>
          <w:szCs w:val="20"/>
          <w:lang w:val="id-ID"/>
        </w:rPr>
        <w:t xml:space="preserve"> pada MobileNetV3 dan memperoleh akurasi 68% [7]. Metode tersebut mengklasifikasikan seluruh citra dan tidak menentukan posisi ikan.</w:t>
      </w:r>
    </w:p>
    <w:p xmlns:m="http://schemas.openxmlformats.org/officeDocument/2006/math">
      <w:pPr>
        <w:pStyle w:val="IEEEParagraph"/>
      </w:pPr>
      <w:r>
        <w:rPr>
          <w:i/>
          <w:sz w:val="20"/>
          <w:szCs w:val="20"/>
          <w:lang w:val="id-ID"/>
        </w:rPr>
        <w:t xml:space="preserve">You Only Look Once</w:t>
      </w:r>
      <w:r>
        <w:rPr>
          <w:sz w:val="20"/>
          <w:szCs w:val="20"/>
          <w:lang w:val="id-ID"/>
        </w:rPr>
        <w:t xml:space="preserve"> (YOLO) menjalankan deteksi dan klasifikasi dalam satu tahap. Kuswantori dkk. memperoleh akurasi 98,15% untuk delapan spesies pada sistem sortasi ban berjalan [8], lalu melanjutkannya dengan YOLOv8 [9]. Sistem sortasi tersebut berbasis server. Prameswari dkk. mencapai mAP@0,5 sebesar 98,2% pada dataset Fish-gres [10]. Wang menambahkan atensi </w:t>
      </w:r>
      <w:r>
        <w:rPr>
          <w:i/>
          <w:sz w:val="20"/>
          <w:szCs w:val="20"/>
          <w:lang w:val="id-ID"/>
        </w:rPr>
        <w:t xml:space="preserve">random mask</w:t>
      </w:r>
      <w:r>
        <w:rPr>
          <w:sz w:val="20"/>
          <w:szCs w:val="20"/>
          <w:lang w:val="id-ID"/>
        </w:rPr>
        <w:t xml:space="preserve"> pada YOLOv8 untuk sepuluh spesies ikan air tawar [11]. Kedua penelitian terakhir berfokus pada akurasi tanpa mempertimbangkan keterbatasan perangkat mobile. Hindarto melatih ulang YOLOv8 pada ikan asli Indonesia dan melaporkan akurasi keseluruhan 89,6% [12]. Saputra dkk. memakai YOLOv8 untuk menilai kesegaran ikan layur dari citra mata dengan </w:t>
      </w:r>
      <w:r>
        <w:rPr>
          <w:i/>
          <w:sz w:val="20"/>
          <w:szCs w:val="20"/>
          <w:lang w:val="id-ID"/>
        </w:rPr>
        <w:t xml:space="preserve">precision</w:t>
      </w:r>
      <w:r>
        <w:rPr>
          <w:sz w:val="20"/>
          <w:szCs w:val="20"/>
          <w:lang w:val="id-ID"/>
        </w:rPr>
        <w:t xml:space="preserve"> 0,976 [13]. Shah dkk. menambahkan blok </w:t>
      </w:r>
      <w:r>
        <w:rPr>
          <w:i/>
          <w:sz w:val="20"/>
          <w:szCs w:val="20"/>
          <w:lang w:val="id-ID"/>
        </w:rPr>
        <w:t xml:space="preserve">transformer</w:t>
      </w:r>
      <w:r>
        <w:rPr>
          <w:sz w:val="20"/>
          <w:szCs w:val="20"/>
          <w:lang w:val="id-ID"/>
        </w:rPr>
        <w:t xml:space="preserve"> dan fungsi </w:t>
      </w:r>
      <w:r>
        <w:rPr>
          <w:i/>
          <w:sz w:val="20"/>
          <w:szCs w:val="20"/>
          <w:lang w:val="id-ID"/>
        </w:rPr>
        <w:t xml:space="preserve">loss</w:t>
      </w:r>
      <w:r>
        <w:rPr>
          <w:sz w:val="20"/>
          <w:szCs w:val="20"/>
          <w:lang w:val="id-ID"/>
        </w:rPr>
        <w:t xml:space="preserve"> yang peka kelas pada YOLOv8 dan memperoleh mAP50 87,9% pada ikan karang [14].</w:t>
      </w:r>
    </w:p>
    <w:p xmlns:m="http://schemas.openxmlformats.org/officeDocument/2006/math">
      <w:pPr>
        <w:pStyle w:val="IEEEParagraph"/>
      </w:pPr>
      <w:r>
        <w:rPr>
          <w:sz w:val="20"/>
          <w:szCs w:val="20"/>
          <w:lang w:val="id-ID"/>
        </w:rPr>
        <w:t xml:space="preserve">Effendi dkk. membuktikan bahwa TensorFlow Lite menjalankan deteksi masker pada Android tanpa internet dengan akurasi 100% pada jarak satu sampai lima meter [15]. Namun, kasus tersebut belum mencakup klasifikasi multikelas dengan kemiripan visual yang tinggi.</w:t>
      </w:r>
    </w:p>
    <w:p xmlns:m="http://schemas.openxmlformats.org/officeDocument/2006/math">
      <w:pPr>
        <w:pStyle w:val="IEEEParagraph"/>
      </w:pPr>
      <w:r>
        <w:rPr>
          <w:sz w:val="20"/>
          <w:szCs w:val="20"/>
          <w:lang w:val="id-ID"/>
        </w:rPr>
        <w:t xml:space="preserve">Penelitian ini mengisi celah tersebut dengan tiga kebaruan. Pertama, model YOLOv8s berformat TensorFlow Lite berjalan sepenuhnya di perangkat Android melalui Flutter, tanpa server dan tanpa internet. Kedua, ambang batas kepercayaan ganda menolak objek bukan ikan tanpa kelas negatif eksplisit. Ketiga, model dilatih dengan citra primer enam spesies hasil tangkapan nelayan Lhokseumawe, dan riwayat deteksi tersimpan di perangkat sebagai catatan hasil tangkapan. Pratama dkk. sebelumnya membangun sistem informasi Android untuk mencari bahan baku tambak udang di Lhokseumawe [16]. Penelitian ini memperluas pemanfaatan Android ke perikanan tangkap di wilayah yang sama. Tujuan penelitian ini adalah membangun aplikasi Android yang mengklasifikasikan enam spesies ikan tanpa internet, mengukur akurasi modelnya, dan menguji fungsi aplikasi.</w:t>
      </w:r>
    </w:p>
    <w:p xmlns:m="http://schemas.openxmlformats.org/officeDocument/2006/math">
      <w:pPr>
        <w:pStyle w:val="IEEEHeading1"/>
        <w:keepNext/>
        <w:numPr>
          <w:ilvl w:val="0"/>
          <w:numId w:val="2"/>
        </w:numPr>
      </w:pPr>
      <w:r>
        <w:rPr/>
        <w:t xml:space="preserve">Metode Penelitian</w:t>
      </w:r>
    </w:p>
    <w:p xmlns:m="http://schemas.openxmlformats.org/officeDocument/2006/math">
      <w:pPr>
        <w:pStyle w:val="IEEEHeading2"/>
        <w:keepNext/>
        <w:numPr>
          <w:ilvl w:val="0"/>
          <w:numId w:val="0"/>
        </w:numPr>
        <w:tabs>
          <w:tab w:val="left" w:pos="289"/>
        </w:tabs>
        <w:ind w:left="289" w:hanging="289"/>
      </w:pPr>
      <w:r>
        <w:rPr/>
        <w:t xml:space="preserve">A.	Rancangan dan Tahapan Penelitian</w:t>
      </w:r>
    </w:p>
    <w:p xmlns:m="http://schemas.openxmlformats.org/officeDocument/2006/math">
      <w:pPr>
        <w:pStyle w:val="IEEEParagraph"/>
      </w:pPr>
      <w:r>
        <w:rPr>
          <w:sz w:val="20"/>
          <w:szCs w:val="20"/>
          <w:lang w:val="id-ID"/>
        </w:rPr>
        <w:t xml:space="preserve">Penelitian ini memakai pendekatan terapan dengan metode eksperimental. Hasilnya berupa aplikasi yang langsung dapat dipakai nelayan dan masyarakat umum. Gambar 1 menunjukkan delapan tahap penelitian, yaitu pengumpulan citra, anotasi, praproses dan augmentasi, pelatihan, evaluasi, konversi ke TensorFlow Lite, integrasi ke aplikasi, dan pengujian. Jika hasil evaluasi belum memadai, proses kembali ke tahap pelatihan dengan parameter baru.</w:t>
      </w:r>
    </w:p>
    <w:p>
      <w:pPr xmlns:m="http://schemas.openxmlformats.org/officeDocument/2006/math">
        <w:pStyle w:val="IEEEFigure"/>
        <w:keepNext/>
        <w:spacing w:before="120"/>
      </w:pPr>
      <w:r>
        <w:drawing>
          <wp:inline xmlns:a="http://schemas.openxmlformats.org/drawingml/2006/main" xmlns:pic="http://schemas.openxmlformats.org/drawingml/2006/picture">
            <wp:extent cx="1828800" cy="3981635"/>
            <wp:docPr id="2" name="Picture 2"/>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1828800" cy="3981635"/>
                    </a:xfrm>
                    <a:prstGeom prst="rect"/>
                  </pic:spPr>
                </pic:pic>
              </a:graphicData>
            </a:graphic>
          </wp:inline>
        </w:drawing>
      </w:r>
    </w:p>
    <w:p xmlns:m="http://schemas.openxmlformats.org/officeDocument/2006/math">
      <w:pPr>
        <w:pStyle w:val="IEEEFigureCaptionSingle-Line"/>
        <w:spacing w:before="80" w:after="160"/>
      </w:pPr>
      <w:r>
        <w:rPr>
          <w:lang w:val="id-ID"/>
        </w:rPr>
        <w:t xml:space="preserve">Gambar 1. Tahapan penelitian</w:t>
      </w:r>
    </w:p>
    <w:p xmlns:m="http://schemas.openxmlformats.org/officeDocument/2006/math">
      <w:pPr>
        <w:pStyle w:val="IEEEHeading2"/>
        <w:keepNext/>
        <w:numPr>
          <w:ilvl w:val="0"/>
          <w:numId w:val="0"/>
        </w:numPr>
        <w:tabs>
          <w:tab w:val="left" w:pos="289"/>
        </w:tabs>
        <w:ind w:left="289" w:hanging="289"/>
      </w:pPr>
      <w:r>
        <w:rPr/>
        <w:t xml:space="preserve">B.	Pengumpulan Data</w:t>
      </w:r>
    </w:p>
    <w:p xmlns:m="http://schemas.openxmlformats.org/officeDocument/2006/math">
      <w:pPr>
        <w:pStyle w:val="IEEEParagraph"/>
      </w:pPr>
      <w:r>
        <w:rPr>
          <w:sz w:val="20"/>
          <w:szCs w:val="20"/>
          <w:lang w:val="id-ID"/>
        </w:rPr>
        <w:t xml:space="preserve">Data berupa 350 citra primer yang dipotret dengan kamera ponsel pada pencahayaan alami dan buatan. Latar citra berupa meja, wadah tangkapan, dan alas kerja nelayan. Data terbagi menjadi tujuh kategori dengan 50 citra per kategori. Enam kategori adalah spesies target. Kategori ketujuh, Non Ikan, berisi tangan, wadah, meja kosong, dan benda lain di area kerja. Kategori ini melatih model agar menolak objek bukan ikan. Tabel 1 merinci jumlah citra dan ciri morfologi setiap kategori. Variasi ukuran ikan, silau dari permukaan tubuh yang basah, dan posisi ikan yang tidak tegak lurus terhadap kamera sengaja dipertahankan, karena kondisi tersebut muncul pada penggunaan nyata.</w:t>
      </w:r>
    </w:p>
    <w:p xmlns:m="http://schemas.openxmlformats.org/officeDocument/2006/math">
      <w:pPr>
        <w:pStyle w:val="IEEETableCaption"/>
        <w:keepNext/>
      </w:pPr>
      <w:r>
        <w:rPr>
          <w:lang w:val="id-ID"/>
        </w:rPr>
        <w:t>TABEL 1</w:t>
      </w:r>
      <w:r>
        <w:br/>
      </w:r>
      <w:r>
        <w:rPr>
          <w:lang w:val="id-ID"/>
        </w:rPr>
        <w:t>Jumlah Citra dan Ciri Morfologi per Kategori</w:t>
      </w:r>
    </w:p>
    <w:tbl xmlns:m="http://schemas.openxmlformats.org/officeDocument/2006/math">
      <w:tblPr>
        <w:tblW w:w="8400" w:type="dxa"/>
        <w:jc w:val="center"/>
        <w:tblLayout w:type="fixed"/>
        <w:tblCellMar>
          <w:top w:w="0" w:type="dxa"/>
          <w:left w:w="100" w:type="dxa"/>
          <w:bottom w:w="0" w:type="dxa"/>
          <w:right w:w="100" w:type="dxa"/>
        </w:tblCellMar>
        <w:tblLook w:val="04A0"/>
      </w:tblPr>
      <w:tblGrid>
        <w:gridCol w:w="2000"/>
        <w:gridCol w:w="800"/>
        <w:gridCol w:w="5600"/>
      </w:tblGrid>
      <w:tr>
        <w:trPr>
          <w:cantSplit/>
          <w:tblHeader/>
        </w:trPr>
        <w:tc>
          <w:tcPr>
            <w:tcW w:w="20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Kategori</w:t>
            </w:r>
          </w:p>
        </w:tc>
        <w:tc>
          <w:tcPr>
            <w:tcW w:w="8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Citra</w:t>
            </w:r>
          </w:p>
        </w:tc>
        <w:tc>
          <w:tcPr>
            <w:tcW w:w="56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Ciri Morfologi Utama</w:t>
            </w:r>
          </w:p>
        </w:tc>
      </w:tr>
      <w:tr>
        <w:trPr>
          <w:cantSplit/>
        </w:trPr>
        <w:tc>
          <w:tcPr>
            <w:tcW w:w="2000" w:type="dxa"/>
            <w:vAlign w:val="center"/>
          </w:tcPr>
          <w:p>
            <w:pPr>
              <w:pStyle w:val="IEEETableCell"/>
              <w:keepNext/>
              <w:spacing w:before="20" w:after="20"/>
            </w:pPr>
            <w:r>
              <w:rPr>
                <w:lang w:val="id-ID"/>
              </w:rPr>
              <w:t xml:space="preserve">Ikan Baramundi</w:t>
            </w:r>
          </w:p>
        </w:tc>
        <w:tc>
          <w:tcPr>
            <w:tcW w:w="800" w:type="dxa"/>
            <w:vAlign w:val="center"/>
          </w:tcPr>
          <w:p>
            <w:pPr>
              <w:pStyle w:val="IEEETableCell"/>
              <w:keepNext/>
              <w:spacing w:before="20" w:after="20"/>
              <w:jc w:val="center"/>
            </w:pPr>
            <w:r>
              <w:rPr>
                <w:lang w:val="id-ID"/>
              </w:rPr>
              <w:t xml:space="preserve">50</w:t>
            </w:r>
          </w:p>
        </w:tc>
        <w:tc>
          <w:tcPr>
            <w:tcW w:w="5600" w:type="dxa"/>
            <w:vAlign w:val="center"/>
          </w:tcPr>
          <w:p>
            <w:pPr>
              <w:pStyle w:val="IEEETableCell"/>
              <w:keepNext/>
              <w:spacing w:before="20" w:after="20"/>
            </w:pPr>
            <w:r>
              <w:rPr>
                <w:lang w:val="id-ID"/>
              </w:rPr>
              <w:t xml:space="preserve">Tubuh memanjang, sisik keperakan, rahang bawah menonjol</w:t>
            </w:r>
          </w:p>
        </w:tc>
      </w:tr>
      <w:tr>
        <w:trPr>
          <w:cantSplit/>
        </w:trPr>
        <w:tc>
          <w:tcPr>
            <w:tcW w:w="2000" w:type="dxa"/>
            <w:vAlign w:val="center"/>
          </w:tcPr>
          <w:p>
            <w:pPr>
              <w:pStyle w:val="IEEETableCell"/>
              <w:keepNext/>
              <w:spacing w:before="20" w:after="20"/>
            </w:pPr>
            <w:r>
              <w:rPr>
                <w:lang w:val="id-ID"/>
              </w:rPr>
              <w:t xml:space="preserve">Ikan Belanak Merah</w:t>
            </w:r>
          </w:p>
        </w:tc>
        <w:tc>
          <w:tcPr>
            <w:tcW w:w="800" w:type="dxa"/>
            <w:vAlign w:val="center"/>
          </w:tcPr>
          <w:p>
            <w:pPr>
              <w:pStyle w:val="IEEETableCell"/>
              <w:keepNext/>
              <w:spacing w:before="20" w:after="20"/>
              <w:jc w:val="center"/>
            </w:pPr>
            <w:r>
              <w:rPr>
                <w:lang w:val="id-ID"/>
              </w:rPr>
              <w:t xml:space="preserve">50</w:t>
            </w:r>
          </w:p>
        </w:tc>
        <w:tc>
          <w:tcPr>
            <w:tcW w:w="5600" w:type="dxa"/>
            <w:vAlign w:val="center"/>
          </w:tcPr>
          <w:p>
            <w:pPr>
              <w:pStyle w:val="IEEETableCell"/>
              <w:keepNext/>
              <w:spacing w:before="20" w:after="20"/>
            </w:pPr>
            <w:r>
              <w:rPr>
                <w:lang w:val="id-ID"/>
              </w:rPr>
              <w:t xml:space="preserve">Tubuh pipih memanjang, semburat kemerahan atau keperakan pada sisik</w:t>
            </w:r>
          </w:p>
        </w:tc>
      </w:tr>
      <w:tr>
        <w:trPr>
          <w:cantSplit/>
        </w:trPr>
        <w:tc>
          <w:tcPr>
            <w:tcW w:w="2000" w:type="dxa"/>
            <w:vAlign w:val="center"/>
          </w:tcPr>
          <w:p>
            <w:pPr>
              <w:pStyle w:val="IEEETableCell"/>
              <w:keepNext/>
              <w:spacing w:before="20" w:after="20"/>
            </w:pPr>
            <w:r>
              <w:rPr>
                <w:lang w:val="id-ID"/>
              </w:rPr>
              <w:t xml:space="preserve">Ikan Cakalang</w:t>
            </w:r>
          </w:p>
        </w:tc>
        <w:tc>
          <w:tcPr>
            <w:tcW w:w="800" w:type="dxa"/>
            <w:vAlign w:val="center"/>
          </w:tcPr>
          <w:p>
            <w:pPr>
              <w:pStyle w:val="IEEETableCell"/>
              <w:keepNext/>
              <w:spacing w:before="20" w:after="20"/>
              <w:jc w:val="center"/>
            </w:pPr>
            <w:r>
              <w:rPr>
                <w:lang w:val="id-ID"/>
              </w:rPr>
              <w:t xml:space="preserve">50</w:t>
            </w:r>
          </w:p>
        </w:tc>
        <w:tc>
          <w:tcPr>
            <w:tcW w:w="5600" w:type="dxa"/>
            <w:vAlign w:val="center"/>
          </w:tcPr>
          <w:p>
            <w:pPr>
              <w:pStyle w:val="IEEETableCell"/>
              <w:keepNext/>
              <w:spacing w:before="20" w:after="20"/>
            </w:pPr>
            <w:r>
              <w:rPr>
                <w:lang w:val="id-ID"/>
              </w:rPr>
              <w:t xml:space="preserve">Tubuh berbentuk torpedo, garis gelap horizontal pada bagian perut</w:t>
            </w:r>
          </w:p>
        </w:tc>
      </w:tr>
      <w:tr>
        <w:trPr>
          <w:cantSplit/>
        </w:trPr>
        <w:tc>
          <w:tcPr>
            <w:tcW w:w="2000" w:type="dxa"/>
            <w:vAlign w:val="center"/>
          </w:tcPr>
          <w:p>
            <w:pPr>
              <w:pStyle w:val="IEEETableCell"/>
              <w:keepNext/>
              <w:spacing w:before="20" w:after="20"/>
            </w:pPr>
            <w:r>
              <w:rPr>
                <w:lang w:val="id-ID"/>
              </w:rPr>
              <w:t xml:space="preserve">Ikan Kakap Putih</w:t>
            </w:r>
          </w:p>
        </w:tc>
        <w:tc>
          <w:tcPr>
            <w:tcW w:w="800" w:type="dxa"/>
            <w:vAlign w:val="center"/>
          </w:tcPr>
          <w:p>
            <w:pPr>
              <w:pStyle w:val="IEEETableCell"/>
              <w:keepNext/>
              <w:spacing w:before="20" w:after="20"/>
              <w:jc w:val="center"/>
            </w:pPr>
            <w:r>
              <w:rPr>
                <w:lang w:val="id-ID"/>
              </w:rPr>
              <w:t xml:space="preserve">50</w:t>
            </w:r>
          </w:p>
        </w:tc>
        <w:tc>
          <w:tcPr>
            <w:tcW w:w="5600" w:type="dxa"/>
            <w:vAlign w:val="center"/>
          </w:tcPr>
          <w:p>
            <w:pPr>
              <w:pStyle w:val="IEEETableCell"/>
              <w:keepNext/>
              <w:spacing w:before="20" w:after="20"/>
            </w:pPr>
            <w:r>
              <w:rPr>
                <w:lang w:val="id-ID"/>
              </w:rPr>
              <w:t xml:space="preserve">Tubuh perak mengkilap, daging tebal</w:t>
            </w:r>
          </w:p>
        </w:tc>
      </w:tr>
      <w:tr>
        <w:trPr>
          <w:cantSplit/>
        </w:trPr>
        <w:tc>
          <w:tcPr>
            <w:tcW w:w="2000" w:type="dxa"/>
            <w:vAlign w:val="center"/>
          </w:tcPr>
          <w:p>
            <w:pPr>
              <w:pStyle w:val="IEEETableCell"/>
              <w:keepNext/>
              <w:spacing w:before="20" w:after="20"/>
            </w:pPr>
            <w:r>
              <w:rPr>
                <w:lang w:val="id-ID"/>
              </w:rPr>
              <w:t xml:space="preserve">Ikan Kembung</w:t>
            </w:r>
          </w:p>
        </w:tc>
        <w:tc>
          <w:tcPr>
            <w:tcW w:w="800" w:type="dxa"/>
            <w:vAlign w:val="center"/>
          </w:tcPr>
          <w:p>
            <w:pPr>
              <w:pStyle w:val="IEEETableCell"/>
              <w:keepNext/>
              <w:spacing w:before="20" w:after="20"/>
              <w:jc w:val="center"/>
            </w:pPr>
            <w:r>
              <w:rPr>
                <w:lang w:val="id-ID"/>
              </w:rPr>
              <w:t xml:space="preserve">50</w:t>
            </w:r>
          </w:p>
        </w:tc>
        <w:tc>
          <w:tcPr>
            <w:tcW w:w="5600" w:type="dxa"/>
            <w:vAlign w:val="center"/>
          </w:tcPr>
          <w:p>
            <w:pPr>
              <w:pStyle w:val="IEEETableCell"/>
              <w:keepNext/>
              <w:spacing w:before="20" w:after="20"/>
            </w:pPr>
            <w:r>
              <w:rPr>
                <w:lang w:val="id-ID"/>
              </w:rPr>
              <w:t xml:space="preserve">Tubuh kecil memanjang, punggung kebiruan, perut keperakan</w:t>
            </w:r>
          </w:p>
        </w:tc>
      </w:tr>
      <w:tr>
        <w:trPr>
          <w:cantSplit/>
        </w:trPr>
        <w:tc>
          <w:tcPr>
            <w:tcW w:w="2000" w:type="dxa"/>
            <w:vAlign w:val="center"/>
          </w:tcPr>
          <w:p>
            <w:pPr>
              <w:pStyle w:val="IEEETableCell"/>
              <w:keepNext/>
              <w:spacing w:before="20" w:after="20"/>
            </w:pPr>
            <w:r>
              <w:rPr>
                <w:lang w:val="id-ID"/>
              </w:rPr>
              <w:t xml:space="preserve">Ikan Sarden</w:t>
            </w:r>
          </w:p>
        </w:tc>
        <w:tc>
          <w:tcPr>
            <w:tcW w:w="800" w:type="dxa"/>
            <w:vAlign w:val="center"/>
          </w:tcPr>
          <w:p>
            <w:pPr>
              <w:pStyle w:val="IEEETableCell"/>
              <w:keepNext/>
              <w:spacing w:before="20" w:after="20"/>
              <w:jc w:val="center"/>
            </w:pPr>
            <w:r>
              <w:rPr>
                <w:lang w:val="id-ID"/>
              </w:rPr>
              <w:t xml:space="preserve">50</w:t>
            </w:r>
          </w:p>
        </w:tc>
        <w:tc>
          <w:tcPr>
            <w:tcW w:w="5600" w:type="dxa"/>
            <w:vAlign w:val="center"/>
          </w:tcPr>
          <w:p>
            <w:pPr>
              <w:pStyle w:val="IEEETableCell"/>
              <w:keepNext/>
              <w:spacing w:before="20" w:after="20"/>
            </w:pPr>
            <w:r>
              <w:rPr>
                <w:lang w:val="id-ID"/>
              </w:rPr>
              <w:t xml:space="preserve">Tubuh kecil dan pipih, sisik perak mengkilap</w:t>
            </w:r>
          </w:p>
        </w:tc>
      </w:tr>
      <w:tr>
        <w:trPr>
          <w:cantSplit/>
        </w:trPr>
        <w:tc>
          <w:tcPr>
            <w:tcW w:w="2000" w:type="dxa"/>
            <w:vAlign w:val="center"/>
          </w:tcPr>
          <w:p>
            <w:pPr>
              <w:pStyle w:val="IEEETableCell"/>
              <w:keepNext/>
              <w:spacing w:before="20" w:after="20"/>
            </w:pPr>
            <w:r>
              <w:rPr>
                <w:lang w:val="id-ID"/>
              </w:rPr>
              <w:t xml:space="preserve">Non Ikan</w:t>
            </w:r>
          </w:p>
        </w:tc>
        <w:tc>
          <w:tcPr>
            <w:tcW w:w="800" w:type="dxa"/>
            <w:vAlign w:val="center"/>
          </w:tcPr>
          <w:p>
            <w:pPr>
              <w:pStyle w:val="IEEETableCell"/>
              <w:keepNext/>
              <w:spacing w:before="20" w:after="20"/>
              <w:jc w:val="center"/>
            </w:pPr>
            <w:r>
              <w:rPr>
                <w:lang w:val="id-ID"/>
              </w:rPr>
              <w:t xml:space="preserve">50</w:t>
            </w:r>
          </w:p>
        </w:tc>
        <w:tc>
          <w:tcPr>
            <w:tcW w:w="5600" w:type="dxa"/>
            <w:vAlign w:val="center"/>
          </w:tcPr>
          <w:p>
            <w:pPr>
              <w:pStyle w:val="IEEETableCell"/>
              <w:keepNext/>
              <w:spacing w:before="20" w:after="20"/>
            </w:pPr>
            <w:r>
              <w:rPr>
                <w:lang w:val="id-ID"/>
              </w:rPr>
              <w:t xml:space="preserve">Objek non-biologis atau bagian tubuh manusia di area kerja</w:t>
            </w:r>
          </w:p>
        </w:tc>
      </w:tr>
      <w:tr>
        <w:trPr>
          <w:cantSplit/>
        </w:trPr>
        <w:tc>
          <w:tcPr>
            <w:tcW w:w="2000" w:type="dxa"/>
            <w:tcBorders>
              <w:bottom w:val="single" w:sz="4" w:space="0" w:color="7F7F7F"/>
            </w:tcBorders>
            <w:vAlign w:val="center"/>
          </w:tcPr>
          <w:p>
            <w:pPr>
              <w:pStyle w:val="IEEETableCell"/>
              <w:spacing w:before="20" w:after="20"/>
            </w:pPr>
            <w:r>
              <w:rPr>
                <w:b/>
                <w:lang w:val="id-ID"/>
              </w:rPr>
              <w:t xml:space="preserve">Total</w:t>
            </w:r>
          </w:p>
        </w:tc>
        <w:tc>
          <w:tcPr>
            <w:tcW w:w="800" w:type="dxa"/>
            <w:tcBorders>
              <w:bottom w:val="single" w:sz="4" w:space="0" w:color="7F7F7F"/>
            </w:tcBorders>
            <w:vAlign w:val="center"/>
          </w:tcPr>
          <w:p>
            <w:pPr>
              <w:pStyle w:val="IEEETableCell"/>
              <w:spacing w:before="20" w:after="20"/>
              <w:jc w:val="center"/>
            </w:pPr>
            <w:r>
              <w:rPr>
                <w:b/>
                <w:lang w:val="id-ID"/>
              </w:rPr>
              <w:t xml:space="preserve">350</w:t>
            </w:r>
          </w:p>
        </w:tc>
        <w:tc>
          <w:tcPr>
            <w:tcW w:w="5600" w:type="dxa"/>
            <w:tcBorders>
              <w:bottom w:val="single" w:sz="4" w:space="0" w:color="7F7F7F"/>
            </w:tcBorders>
            <w:vAlign w:val="center"/>
          </w:tcPr>
          <w:p>
            <w:pPr>
              <w:pStyle w:val="IEEETableCell"/>
              <w:spacing w:before="20" w:after="20"/>
            </w:pPr>
          </w:p>
        </w:tc>
      </w:tr>
    </w:tbl>
    <w:p xmlns:m="http://schemas.openxmlformats.org/officeDocument/2006/math">
      <w:pPr>
        <w:spacing w:before="0" w:after="0" w:line="80" w:lineRule="exact"/>
      </w:pPr>
    </w:p>
    <w:p xmlns:m="http://schemas.openxmlformats.org/officeDocument/2006/math">
      <w:pPr>
        <w:pStyle w:val="IEEEHeading2"/>
        <w:keepNext/>
        <w:numPr>
          <w:ilvl w:val="0"/>
          <w:numId w:val="0"/>
        </w:numPr>
        <w:tabs>
          <w:tab w:val="left" w:pos="289"/>
        </w:tabs>
        <w:ind w:left="289" w:hanging="289"/>
      </w:pPr>
      <w:r>
        <w:rPr/>
        <w:t xml:space="preserve">C.	Praproses, Anotasi, dan Augmentasi Citra</w:t>
      </w:r>
    </w:p>
    <w:p xmlns:m="http://schemas.openxmlformats.org/officeDocument/2006/math">
      <w:pPr>
        <w:pStyle w:val="IEEEParagraph"/>
      </w:pPr>
      <w:r>
        <w:rPr>
          <w:sz w:val="20"/>
          <w:szCs w:val="20"/>
          <w:lang w:val="id-ID"/>
        </w:rPr>
        <w:t xml:space="preserve">Praproses menyeragamkan masukan model [17]. Anotasi memakai kotak pembatas (</w:t>
      </w:r>
      <w:r>
        <w:rPr>
          <w:i/>
          <w:sz w:val="20"/>
          <w:szCs w:val="20"/>
          <w:lang w:val="id-ID"/>
        </w:rPr>
        <w:t xml:space="preserve">bounding box</w:t>
      </w:r>
      <w:r>
        <w:rPr>
          <w:sz w:val="20"/>
          <w:szCs w:val="20"/>
          <w:lang w:val="id-ID"/>
        </w:rPr>
        <w:t xml:space="preserve">) di Roboflow dengan format YOLO, yaitu koordinat pusat, lebar, dan tinggi kotak yang dinormalisasi antara 0 dan 1. Setiap kotak mengikuti batas terluar tubuh ikan. Anotasi dilakukan manual pada enam kelas ikan, lalu diperiksa ulang. Citra Non Ikan tidak diberi kotak, sehingga berfungsi sebagai citra latar negatif. Gambar 2 menunjukkan contoh hasil anotasi. Praproses terdiri atas </w:t>
      </w:r>
      <w:r>
        <w:rPr>
          <w:i/>
          <w:sz w:val="20"/>
          <w:szCs w:val="20"/>
          <w:lang w:val="id-ID"/>
        </w:rPr>
        <w:t xml:space="preserve">auto-orient</w:t>
      </w:r>
      <w:r>
        <w:rPr>
          <w:sz w:val="20"/>
          <w:szCs w:val="20"/>
          <w:lang w:val="id-ID"/>
        </w:rPr>
        <w:t xml:space="preserve">, yang menghapus rotasi EXIF dari kamera ponsel, dan </w:t>
      </w:r>
      <w:r>
        <w:rPr>
          <w:i/>
          <w:sz w:val="20"/>
          <w:szCs w:val="20"/>
          <w:lang w:val="id-ID"/>
        </w:rPr>
        <w:t xml:space="preserve">resize</w:t>
      </w:r>
      <w:r>
        <w:rPr>
          <w:sz w:val="20"/>
          <w:szCs w:val="20"/>
          <w:lang w:val="id-ID"/>
        </w:rPr>
        <w:t xml:space="preserve"> ke 512 × 512 piksel dengan metode </w:t>
      </w:r>
      <w:r>
        <w:rPr>
          <w:i/>
          <w:sz w:val="20"/>
          <w:szCs w:val="20"/>
          <w:lang w:val="id-ID"/>
        </w:rPr>
        <w:t xml:space="preserve">stretch</w:t>
      </w:r>
      <w:r>
        <w:rPr>
          <w:sz w:val="20"/>
          <w:szCs w:val="20"/>
          <w:lang w:val="id-ID"/>
        </w:rPr>
        <w:t xml:space="preserve">.</w:t>
      </w:r>
    </w:p>
    <w:p>
      <w:pPr xmlns:m="http://schemas.openxmlformats.org/officeDocument/2006/math">
        <w:pStyle w:val="IEEEFigure"/>
        <w:keepNext/>
        <w:spacing w:before="120"/>
      </w:pPr>
      <w:r>
        <w:drawing>
          <wp:inline xmlns:a="http://schemas.openxmlformats.org/drawingml/2006/main" xmlns:pic="http://schemas.openxmlformats.org/drawingml/2006/picture">
            <wp:extent cx="2377440" cy="2377440"/>
            <wp:docPr id="3" name="Picture 3"/>
            <wp:cNvGraphicFramePr>
              <a:graphicFrameLocks noChangeAspect="1"/>
            </wp:cNvGraphicFramePr>
            <a:graphic>
              <a:graphicData uri="http://schemas.openxmlformats.org/drawingml/2006/picture">
                <pic:pic>
                  <pic:nvPicPr>
                    <pic:cNvPr id="0" name="image10.jpeg"/>
                    <pic:cNvPicPr/>
                  </pic:nvPicPr>
                  <pic:blipFill>
                    <a:blip r:embed="rId17"/>
                    <a:stretch>
                      <a:fillRect/>
                    </a:stretch>
                  </pic:blipFill>
                  <pic:spPr>
                    <a:xfrm>
                      <a:off x="0" y="0"/>
                      <a:ext cx="2377440" cy="2377440"/>
                    </a:xfrm>
                    <a:prstGeom prst="rect"/>
                  </pic:spPr>
                </pic:pic>
              </a:graphicData>
            </a:graphic>
          </wp:inline>
        </w:drawing>
      </w:r>
    </w:p>
    <w:p xmlns:m="http://schemas.openxmlformats.org/officeDocument/2006/math">
      <w:pPr>
        <w:pStyle w:val="IEEEFigureCaptionSingle-Line"/>
        <w:spacing w:before="80" w:after="160"/>
      </w:pPr>
      <w:r>
        <w:rPr>
          <w:lang w:val="id-ID"/>
        </w:rPr>
        <w:t xml:space="preserve">Gambar 2. Contoh hasil anotasi </w:t>
      </w:r>
      <w:r>
        <w:rPr>
          <w:i/>
          <w:lang w:val="id-ID"/>
        </w:rPr>
        <w:t xml:space="preserve">bounding box</w:t>
      </w:r>
    </w:p>
    <w:p xmlns:m="http://schemas.openxmlformats.org/officeDocument/2006/math">
      <w:pPr>
        <w:pStyle w:val="IEEEParagraph"/>
      </w:pPr>
      <w:r>
        <w:rPr>
          <w:sz w:val="20"/>
          <w:szCs w:val="20"/>
          <w:lang w:val="id-ID"/>
        </w:rPr>
        <w:t xml:space="preserve">Augmentasi Roboflow menghasilkan tiga versi dari setiap citra sumber dengan delapan teknik pada Tabel 2. </w:t>
      </w:r>
      <w:r>
        <w:rPr>
          <w:i/>
          <w:sz w:val="20"/>
          <w:szCs w:val="20"/>
          <w:lang w:val="id-ID"/>
        </w:rPr>
        <w:t xml:space="preserve">Flip</w:t>
      </w:r>
      <w:r>
        <w:rPr>
          <w:sz w:val="20"/>
          <w:szCs w:val="20"/>
          <w:lang w:val="id-ID"/>
        </w:rPr>
        <w:t xml:space="preserve"> dan rotasi membuat model tidak bergantung pada arah ikan. </w:t>
      </w:r>
      <w:r>
        <w:rPr>
          <w:i/>
          <w:sz w:val="20"/>
          <w:szCs w:val="20"/>
          <w:lang w:val="id-ID"/>
        </w:rPr>
        <w:t xml:space="preserve">Grayscale</w:t>
      </w:r>
      <w:r>
        <w:rPr>
          <w:sz w:val="20"/>
          <w:szCs w:val="20"/>
          <w:lang w:val="id-ID"/>
        </w:rPr>
        <w:t xml:space="preserve">, saturasi, kecerahan, dan eksposur mensimulasikan variasi cahaya dan kamera. </w:t>
      </w:r>
      <w:r>
        <w:rPr>
          <w:i/>
          <w:sz w:val="20"/>
          <w:szCs w:val="20"/>
          <w:lang w:val="id-ID"/>
        </w:rPr>
        <w:t xml:space="preserve">Blur</w:t>
      </w:r>
      <w:r>
        <w:rPr>
          <w:sz w:val="20"/>
          <w:szCs w:val="20"/>
          <w:lang w:val="id-ID"/>
        </w:rPr>
        <w:t xml:space="preserve"> dan </w:t>
      </w:r>
      <w:r>
        <w:rPr>
          <w:i/>
          <w:sz w:val="20"/>
          <w:szCs w:val="20"/>
          <w:lang w:val="id-ID"/>
        </w:rPr>
        <w:t xml:space="preserve">motion blur</w:t>
      </w:r>
      <w:r>
        <w:rPr>
          <w:sz w:val="20"/>
          <w:szCs w:val="20"/>
          <w:lang w:val="id-ID"/>
        </w:rPr>
        <w:t xml:space="preserve"> mensimulasikan guncangan tangan saat memotret. Saat pelatihan, YOLOv8 menambahkan augmentasi dinamis, yaitu </w:t>
      </w:r>
      <w:r>
        <w:rPr>
          <w:i/>
          <w:sz w:val="20"/>
          <w:szCs w:val="20"/>
          <w:lang w:val="id-ID"/>
        </w:rPr>
        <w:t xml:space="preserve">mosaic</w:t>
      </w:r>
      <w:r>
        <w:rPr>
          <w:sz w:val="20"/>
          <w:szCs w:val="20"/>
          <w:lang w:val="id-ID"/>
        </w:rPr>
        <w:t xml:space="preserve">, penyesuaian HSV, translasi, penskalaan, </w:t>
      </w:r>
      <w:r>
        <w:rPr>
          <w:i/>
          <w:sz w:val="20"/>
          <w:szCs w:val="20"/>
          <w:lang w:val="id-ID"/>
        </w:rPr>
        <w:t xml:space="preserve">random erasing</w:t>
      </w:r>
      <w:r>
        <w:rPr>
          <w:sz w:val="20"/>
          <w:szCs w:val="20"/>
          <w:lang w:val="id-ID"/>
        </w:rPr>
        <w:t xml:space="preserve">, dan RandAugment. Dataset akhir berjumlah 768 citra. Tabel 3 menunjukkan pembagiannya.</w:t>
      </w:r>
    </w:p>
    <w:p xmlns:m="http://schemas.openxmlformats.org/officeDocument/2006/math">
      <w:pPr>
        <w:pStyle w:val="IEEETableCaption"/>
        <w:keepNext/>
      </w:pPr>
      <w:r>
        <w:rPr>
          <w:lang w:val="id-ID"/>
        </w:rPr>
        <w:t>TABEL 2</w:t>
      </w:r>
      <w:r>
        <w:br/>
      </w:r>
      <w:r>
        <w:rPr>
          <w:lang w:val="id-ID"/>
        </w:rPr>
        <w:t>Konfigurasi Augmentasi Citra pada Roboflow</w:t>
      </w:r>
    </w:p>
    <w:tbl xmlns:m="http://schemas.openxmlformats.org/officeDocument/2006/math">
      <w:tblPr>
        <w:tblW w:w="7600" w:type="dxa"/>
        <w:jc w:val="center"/>
        <w:tblLayout w:type="fixed"/>
        <w:tblCellMar>
          <w:top w:w="0" w:type="dxa"/>
          <w:left w:w="100" w:type="dxa"/>
          <w:bottom w:w="0" w:type="dxa"/>
          <w:right w:w="100" w:type="dxa"/>
        </w:tblCellMar>
        <w:tblLook w:val="04A0"/>
      </w:tblPr>
      <w:tblGrid>
        <w:gridCol w:w="2600"/>
        <w:gridCol w:w="5000"/>
      </w:tblGrid>
      <w:tr>
        <w:trPr>
          <w:cantSplit/>
          <w:tblHeader/>
        </w:trPr>
        <w:tc>
          <w:tcPr>
            <w:tcW w:w="26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Teknik</w:t>
            </w:r>
          </w:p>
        </w:tc>
        <w:tc>
          <w:tcPr>
            <w:tcW w:w="50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Parameter</w:t>
            </w:r>
          </w:p>
        </w:tc>
      </w:tr>
      <w:tr>
        <w:trPr>
          <w:cantSplit/>
        </w:trPr>
        <w:tc>
          <w:tcPr>
            <w:tcW w:w="2600" w:type="dxa"/>
            <w:vAlign w:val="center"/>
          </w:tcPr>
          <w:p>
            <w:pPr>
              <w:pStyle w:val="IEEETableCell"/>
              <w:keepNext/>
              <w:spacing w:before="20" w:after="20"/>
            </w:pPr>
            <w:r>
              <w:rPr>
                <w:lang w:val="id-ID"/>
              </w:rPr>
              <w:t xml:space="preserve">Flip</w:t>
            </w:r>
          </w:p>
        </w:tc>
        <w:tc>
          <w:tcPr>
            <w:tcW w:w="5000" w:type="dxa"/>
            <w:vAlign w:val="center"/>
          </w:tcPr>
          <w:p>
            <w:pPr>
              <w:pStyle w:val="IEEETableCell"/>
              <w:keepNext/>
              <w:spacing w:before="20" w:after="20"/>
            </w:pPr>
            <w:r>
              <w:rPr>
                <w:lang w:val="id-ID"/>
              </w:rPr>
              <w:t xml:space="preserve">Horizontal dan vertikal</w:t>
            </w:r>
          </w:p>
        </w:tc>
      </w:tr>
      <w:tr>
        <w:trPr>
          <w:cantSplit/>
        </w:trPr>
        <w:tc>
          <w:tcPr>
            <w:tcW w:w="2600" w:type="dxa"/>
            <w:vAlign w:val="center"/>
          </w:tcPr>
          <w:p>
            <w:pPr>
              <w:pStyle w:val="IEEETableCell"/>
              <w:keepNext/>
              <w:spacing w:before="20" w:after="20"/>
            </w:pPr>
            <w:r>
              <w:rPr>
                <w:lang w:val="id-ID"/>
              </w:rPr>
              <w:t xml:space="preserve">Rotasi 90 derajat</w:t>
            </w:r>
          </w:p>
        </w:tc>
        <w:tc>
          <w:tcPr>
            <w:tcW w:w="5000" w:type="dxa"/>
            <w:vAlign w:val="center"/>
          </w:tcPr>
          <w:p>
            <w:pPr>
              <w:pStyle w:val="IEEETableCell"/>
              <w:keepNext/>
              <w:spacing w:before="20" w:after="20"/>
            </w:pPr>
            <w:r>
              <w:rPr>
                <w:lang w:val="id-ID"/>
              </w:rPr>
              <w:t xml:space="preserve">Searah jarum jam, berlawanan arah jarum jam, terbalik</w:t>
            </w:r>
          </w:p>
        </w:tc>
      </w:tr>
      <w:tr>
        <w:trPr>
          <w:cantSplit/>
        </w:trPr>
        <w:tc>
          <w:tcPr>
            <w:tcW w:w="2600" w:type="dxa"/>
            <w:vAlign w:val="center"/>
          </w:tcPr>
          <w:p>
            <w:pPr>
              <w:pStyle w:val="IEEETableCell"/>
              <w:keepNext/>
              <w:spacing w:before="20" w:after="20"/>
            </w:pPr>
            <w:r>
              <w:rPr>
                <w:lang w:val="id-ID"/>
              </w:rPr>
              <w:t xml:space="preserve">Grayscale</w:t>
            </w:r>
          </w:p>
        </w:tc>
        <w:tc>
          <w:tcPr>
            <w:tcW w:w="5000" w:type="dxa"/>
            <w:vAlign w:val="center"/>
          </w:tcPr>
          <w:p>
            <w:pPr>
              <w:pStyle w:val="IEEETableCell"/>
              <w:keepNext/>
              <w:spacing w:before="20" w:after="20"/>
            </w:pPr>
            <w:r>
              <w:rPr>
                <w:lang w:val="id-ID"/>
              </w:rPr>
              <w:t xml:space="preserve">Diterapkan pada 15% citra</w:t>
            </w:r>
          </w:p>
        </w:tc>
      </w:tr>
      <w:tr>
        <w:trPr>
          <w:cantSplit/>
        </w:trPr>
        <w:tc>
          <w:tcPr>
            <w:tcW w:w="2600" w:type="dxa"/>
            <w:vAlign w:val="center"/>
          </w:tcPr>
          <w:p>
            <w:pPr>
              <w:pStyle w:val="IEEETableCell"/>
              <w:keepNext/>
              <w:spacing w:before="20" w:after="20"/>
            </w:pPr>
            <w:r>
              <w:rPr>
                <w:lang w:val="id-ID"/>
              </w:rPr>
              <w:t xml:space="preserve">Saturasi</w:t>
            </w:r>
          </w:p>
        </w:tc>
        <w:tc>
          <w:tcPr>
            <w:tcW w:w="5000" w:type="dxa"/>
            <w:vAlign w:val="center"/>
          </w:tcPr>
          <w:p>
            <w:pPr>
              <w:pStyle w:val="IEEETableCell"/>
              <w:keepNext/>
              <w:spacing w:before="20" w:after="20"/>
            </w:pPr>
            <w:r>
              <w:rPr>
                <w:lang w:val="id-ID"/>
              </w:rPr>
              <w:t xml:space="preserve">Antara -25% dan +25%</w:t>
            </w:r>
          </w:p>
        </w:tc>
      </w:tr>
      <w:tr>
        <w:trPr>
          <w:cantSplit/>
        </w:trPr>
        <w:tc>
          <w:tcPr>
            <w:tcW w:w="2600" w:type="dxa"/>
            <w:vAlign w:val="center"/>
          </w:tcPr>
          <w:p>
            <w:pPr>
              <w:pStyle w:val="IEEETableCell"/>
              <w:keepNext/>
              <w:spacing w:before="20" w:after="20"/>
            </w:pPr>
            <w:r>
              <w:rPr>
                <w:lang w:val="id-ID"/>
              </w:rPr>
              <w:t xml:space="preserve">Kecerahan</w:t>
            </w:r>
          </w:p>
        </w:tc>
        <w:tc>
          <w:tcPr>
            <w:tcW w:w="5000" w:type="dxa"/>
            <w:vAlign w:val="center"/>
          </w:tcPr>
          <w:p>
            <w:pPr>
              <w:pStyle w:val="IEEETableCell"/>
              <w:keepNext/>
              <w:spacing w:before="20" w:after="20"/>
            </w:pPr>
            <w:r>
              <w:rPr>
                <w:lang w:val="id-ID"/>
              </w:rPr>
              <w:t xml:space="preserve">Antara -15% dan +15%</w:t>
            </w:r>
          </w:p>
        </w:tc>
      </w:tr>
      <w:tr>
        <w:trPr>
          <w:cantSplit/>
        </w:trPr>
        <w:tc>
          <w:tcPr>
            <w:tcW w:w="2600" w:type="dxa"/>
            <w:vAlign w:val="center"/>
          </w:tcPr>
          <w:p>
            <w:pPr>
              <w:pStyle w:val="IEEETableCell"/>
              <w:keepNext/>
              <w:spacing w:before="20" w:after="20"/>
            </w:pPr>
            <w:r>
              <w:rPr>
                <w:lang w:val="id-ID"/>
              </w:rPr>
              <w:t xml:space="preserve">Eksposur</w:t>
            </w:r>
          </w:p>
        </w:tc>
        <w:tc>
          <w:tcPr>
            <w:tcW w:w="5000" w:type="dxa"/>
            <w:vAlign w:val="center"/>
          </w:tcPr>
          <w:p>
            <w:pPr>
              <w:pStyle w:val="IEEETableCell"/>
              <w:keepNext/>
              <w:spacing w:before="20" w:after="20"/>
            </w:pPr>
            <w:r>
              <w:rPr>
                <w:lang w:val="id-ID"/>
              </w:rPr>
              <w:t xml:space="preserve">Antara -10% dan +10%</w:t>
            </w:r>
          </w:p>
        </w:tc>
      </w:tr>
      <w:tr>
        <w:trPr>
          <w:cantSplit/>
        </w:trPr>
        <w:tc>
          <w:tcPr>
            <w:tcW w:w="2600" w:type="dxa"/>
            <w:vAlign w:val="center"/>
          </w:tcPr>
          <w:p>
            <w:pPr>
              <w:pStyle w:val="IEEETableCell"/>
              <w:keepNext/>
              <w:spacing w:before="20" w:after="20"/>
            </w:pPr>
            <w:r>
              <w:rPr>
                <w:lang w:val="id-ID"/>
              </w:rPr>
              <w:t xml:space="preserve">Blur</w:t>
            </w:r>
          </w:p>
        </w:tc>
        <w:tc>
          <w:tcPr>
            <w:tcW w:w="5000" w:type="dxa"/>
            <w:vAlign w:val="center"/>
          </w:tcPr>
          <w:p>
            <w:pPr>
              <w:pStyle w:val="IEEETableCell"/>
              <w:keepNext/>
              <w:spacing w:before="20" w:after="20"/>
            </w:pPr>
            <w:r>
              <w:rPr>
                <w:lang w:val="id-ID"/>
              </w:rPr>
              <w:t xml:space="preserve">Hingga 2,5 piksel</w:t>
            </w:r>
          </w:p>
        </w:tc>
      </w:tr>
      <w:tr>
        <w:trPr>
          <w:cantSplit/>
        </w:trPr>
        <w:tc>
          <w:tcPr>
            <w:tcW w:w="2600" w:type="dxa"/>
            <w:tcBorders>
              <w:bottom w:val="single" w:sz="4" w:space="0" w:color="7F7F7F"/>
            </w:tcBorders>
            <w:vAlign w:val="center"/>
          </w:tcPr>
          <w:p>
            <w:pPr>
              <w:pStyle w:val="IEEETableCell"/>
              <w:spacing w:before="20" w:after="20"/>
            </w:pPr>
            <w:r>
              <w:rPr>
                <w:lang w:val="id-ID"/>
              </w:rPr>
              <w:t xml:space="preserve">Motion blur</w:t>
            </w:r>
          </w:p>
        </w:tc>
        <w:tc>
          <w:tcPr>
            <w:tcW w:w="5000" w:type="dxa"/>
            <w:tcBorders>
              <w:bottom w:val="single" w:sz="4" w:space="0" w:color="7F7F7F"/>
            </w:tcBorders>
            <w:vAlign w:val="center"/>
          </w:tcPr>
          <w:p>
            <w:pPr>
              <w:pStyle w:val="IEEETableCell"/>
              <w:spacing w:before="20" w:after="20"/>
            </w:pPr>
            <w:r>
              <w:rPr>
                <w:lang w:val="id-ID"/>
              </w:rPr>
              <w:t xml:space="preserve">Panjang 100 piksel, sudut 0 derajat</w:t>
            </w:r>
          </w:p>
        </w:tc>
      </w:tr>
    </w:tbl>
    <w:p xmlns:m="http://schemas.openxmlformats.org/officeDocument/2006/math">
      <w:pPr>
        <w:spacing w:before="0" w:after="0" w:line="80" w:lineRule="exact"/>
      </w:pPr>
    </w:p>
    <w:p xmlns:m="http://schemas.openxmlformats.org/officeDocument/2006/math">
      <w:pPr>
        <w:pStyle w:val="IEEETableCaption"/>
        <w:keepNext/>
      </w:pPr>
      <w:r>
        <w:rPr>
          <w:lang w:val="id-ID"/>
        </w:rPr>
        <w:t>TABEL 3</w:t>
      </w:r>
      <w:r>
        <w:br/>
      </w:r>
      <w:r>
        <w:rPr>
          <w:lang w:val="id-ID"/>
        </w:rPr>
        <w:t>Pembagian Dataset</w:t>
      </w:r>
    </w:p>
    <w:tbl xmlns:m="http://schemas.openxmlformats.org/officeDocument/2006/math">
      <w:tblPr>
        <w:tblW w:w="6200" w:type="dxa"/>
        <w:jc w:val="center"/>
        <w:tblLayout w:type="fixed"/>
        <w:tblCellMar>
          <w:top w:w="0" w:type="dxa"/>
          <w:left w:w="100" w:type="dxa"/>
          <w:bottom w:w="0" w:type="dxa"/>
          <w:right w:w="100" w:type="dxa"/>
        </w:tblCellMar>
        <w:tblLook w:val="04A0"/>
      </w:tblPr>
      <w:tblGrid>
        <w:gridCol w:w="2600"/>
        <w:gridCol w:w="1800"/>
        <w:gridCol w:w="1800"/>
      </w:tblGrid>
      <w:tr>
        <w:trPr>
          <w:cantSplit/>
          <w:tblHeader/>
        </w:trPr>
        <w:tc>
          <w:tcPr>
            <w:tcW w:w="26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Subset</w:t>
            </w:r>
          </w:p>
        </w:tc>
        <w:tc>
          <w:tcPr>
            <w:tcW w:w="18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Jumlah Citra</w:t>
            </w:r>
          </w:p>
        </w:tc>
        <w:tc>
          <w:tcPr>
            <w:tcW w:w="18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Persentase</w:t>
            </w:r>
          </w:p>
        </w:tc>
      </w:tr>
      <w:tr>
        <w:trPr>
          <w:cantSplit/>
        </w:trPr>
        <w:tc>
          <w:tcPr>
            <w:tcW w:w="2600" w:type="dxa"/>
            <w:vAlign w:val="center"/>
          </w:tcPr>
          <w:p>
            <w:pPr>
              <w:pStyle w:val="IEEETableCell"/>
              <w:keepNext/>
              <w:spacing w:before="20" w:after="20"/>
            </w:pPr>
            <w:r>
              <w:rPr>
                <w:lang w:val="id-ID"/>
              </w:rPr>
              <w:t xml:space="preserve">Data latih</w:t>
            </w:r>
          </w:p>
        </w:tc>
        <w:tc>
          <w:tcPr>
            <w:tcW w:w="1800" w:type="dxa"/>
            <w:vAlign w:val="center"/>
          </w:tcPr>
          <w:p>
            <w:pPr>
              <w:pStyle w:val="IEEETableCell"/>
              <w:keepNext/>
              <w:spacing w:before="20" w:after="20"/>
              <w:jc w:val="center"/>
            </w:pPr>
            <w:r>
              <w:rPr>
                <w:lang w:val="id-ID"/>
              </w:rPr>
              <w:t xml:space="preserve">672</w:t>
            </w:r>
          </w:p>
        </w:tc>
        <w:tc>
          <w:tcPr>
            <w:tcW w:w="1800" w:type="dxa"/>
            <w:vAlign w:val="center"/>
          </w:tcPr>
          <w:p>
            <w:pPr>
              <w:pStyle w:val="IEEETableCell"/>
              <w:keepNext/>
              <w:spacing w:before="20" w:after="20"/>
              <w:jc w:val="center"/>
            </w:pPr>
            <w:r>
              <w:rPr>
                <w:lang w:val="id-ID"/>
              </w:rPr>
              <w:t xml:space="preserve">87,5%</w:t>
            </w:r>
          </w:p>
        </w:tc>
      </w:tr>
      <w:tr>
        <w:trPr>
          <w:cantSplit/>
        </w:trPr>
        <w:tc>
          <w:tcPr>
            <w:tcW w:w="2600" w:type="dxa"/>
            <w:vAlign w:val="center"/>
          </w:tcPr>
          <w:p>
            <w:pPr>
              <w:pStyle w:val="IEEETableCell"/>
              <w:keepNext/>
              <w:spacing w:before="20" w:after="20"/>
            </w:pPr>
            <w:r>
              <w:rPr>
                <w:lang w:val="id-ID"/>
              </w:rPr>
              <w:t xml:space="preserve">Data validasi</w:t>
            </w:r>
          </w:p>
        </w:tc>
        <w:tc>
          <w:tcPr>
            <w:tcW w:w="1800" w:type="dxa"/>
            <w:vAlign w:val="center"/>
          </w:tcPr>
          <w:p>
            <w:pPr>
              <w:pStyle w:val="IEEETableCell"/>
              <w:keepNext/>
              <w:spacing w:before="20" w:after="20"/>
              <w:jc w:val="center"/>
            </w:pPr>
            <w:r>
              <w:rPr>
                <w:lang w:val="id-ID"/>
              </w:rPr>
              <w:t xml:space="preserve">64</w:t>
            </w:r>
          </w:p>
        </w:tc>
        <w:tc>
          <w:tcPr>
            <w:tcW w:w="1800" w:type="dxa"/>
            <w:vAlign w:val="center"/>
          </w:tcPr>
          <w:p>
            <w:pPr>
              <w:pStyle w:val="IEEETableCell"/>
              <w:keepNext/>
              <w:spacing w:before="20" w:after="20"/>
              <w:jc w:val="center"/>
            </w:pPr>
            <w:r>
              <w:rPr>
                <w:lang w:val="id-ID"/>
              </w:rPr>
              <w:t xml:space="preserve">8,3%</w:t>
            </w:r>
          </w:p>
        </w:tc>
      </w:tr>
      <w:tr>
        <w:trPr>
          <w:cantSplit/>
        </w:trPr>
        <w:tc>
          <w:tcPr>
            <w:tcW w:w="2600" w:type="dxa"/>
            <w:vAlign w:val="center"/>
          </w:tcPr>
          <w:p>
            <w:pPr>
              <w:pStyle w:val="IEEETableCell"/>
              <w:keepNext/>
              <w:spacing w:before="20" w:after="20"/>
            </w:pPr>
            <w:r>
              <w:rPr>
                <w:lang w:val="id-ID"/>
              </w:rPr>
              <w:t xml:space="preserve">Data uji</w:t>
            </w:r>
          </w:p>
        </w:tc>
        <w:tc>
          <w:tcPr>
            <w:tcW w:w="1800" w:type="dxa"/>
            <w:vAlign w:val="center"/>
          </w:tcPr>
          <w:p>
            <w:pPr>
              <w:pStyle w:val="IEEETableCell"/>
              <w:keepNext/>
              <w:spacing w:before="20" w:after="20"/>
              <w:jc w:val="center"/>
            </w:pPr>
            <w:r>
              <w:rPr>
                <w:lang w:val="id-ID"/>
              </w:rPr>
              <w:t xml:space="preserve">32</w:t>
            </w:r>
          </w:p>
        </w:tc>
        <w:tc>
          <w:tcPr>
            <w:tcW w:w="1800" w:type="dxa"/>
            <w:vAlign w:val="center"/>
          </w:tcPr>
          <w:p>
            <w:pPr>
              <w:pStyle w:val="IEEETableCell"/>
              <w:keepNext/>
              <w:spacing w:before="20" w:after="20"/>
              <w:jc w:val="center"/>
            </w:pPr>
            <w:r>
              <w:rPr>
                <w:lang w:val="id-ID"/>
              </w:rPr>
              <w:t xml:space="preserve">4,2%</w:t>
            </w:r>
          </w:p>
        </w:tc>
      </w:tr>
      <w:tr>
        <w:trPr>
          <w:cantSplit/>
        </w:trPr>
        <w:tc>
          <w:tcPr>
            <w:tcW w:w="2600" w:type="dxa"/>
            <w:tcBorders>
              <w:bottom w:val="single" w:sz="4" w:space="0" w:color="7F7F7F"/>
            </w:tcBorders>
            <w:vAlign w:val="center"/>
          </w:tcPr>
          <w:p>
            <w:pPr>
              <w:pStyle w:val="IEEETableCell"/>
              <w:spacing w:before="20" w:after="20"/>
            </w:pPr>
            <w:r>
              <w:rPr>
                <w:b/>
                <w:lang w:val="id-ID"/>
              </w:rPr>
              <w:t xml:space="preserve">Total</w:t>
            </w:r>
          </w:p>
        </w:tc>
        <w:tc>
          <w:tcPr>
            <w:tcW w:w="1800" w:type="dxa"/>
            <w:tcBorders>
              <w:bottom w:val="single" w:sz="4" w:space="0" w:color="7F7F7F"/>
            </w:tcBorders>
            <w:vAlign w:val="center"/>
          </w:tcPr>
          <w:p>
            <w:pPr>
              <w:pStyle w:val="IEEETableCell"/>
              <w:spacing w:before="20" w:after="20"/>
              <w:jc w:val="center"/>
            </w:pPr>
            <w:r>
              <w:rPr>
                <w:b/>
                <w:lang w:val="id-ID"/>
              </w:rPr>
              <w:t xml:space="preserve">768</w:t>
            </w:r>
          </w:p>
        </w:tc>
        <w:tc>
          <w:tcPr>
            <w:tcW w:w="1800" w:type="dxa"/>
            <w:tcBorders>
              <w:bottom w:val="single" w:sz="4" w:space="0" w:color="7F7F7F"/>
            </w:tcBorders>
            <w:vAlign w:val="center"/>
          </w:tcPr>
          <w:p>
            <w:pPr>
              <w:pStyle w:val="IEEETableCell"/>
              <w:spacing w:before="20" w:after="20"/>
              <w:jc w:val="center"/>
            </w:pPr>
            <w:r>
              <w:rPr>
                <w:b/>
                <w:lang w:val="id-ID"/>
              </w:rPr>
              <w:t xml:space="preserve">100%</w:t>
            </w:r>
          </w:p>
        </w:tc>
      </w:tr>
    </w:tbl>
    <w:p xmlns:m="http://schemas.openxmlformats.org/officeDocument/2006/math">
      <w:pPr>
        <w:spacing w:before="0" w:after="0" w:line="80" w:lineRule="exact"/>
      </w:pPr>
    </w:p>
    <w:p xmlns:m="http://schemas.openxmlformats.org/officeDocument/2006/math">
      <w:pPr>
        <w:pStyle w:val="IEEEHeading2"/>
        <w:keepNext/>
        <w:numPr>
          <w:ilvl w:val="0"/>
          <w:numId w:val="0"/>
        </w:numPr>
        <w:tabs>
          <w:tab w:val="left" w:pos="289"/>
        </w:tabs>
        <w:ind w:left="289" w:hanging="289"/>
      </w:pPr>
      <w:r>
        <w:rPr/>
        <w:t xml:space="preserve">D.	Arsitektur dan Pelatihan YOLOv8</w:t>
      </w:r>
    </w:p>
    <w:p xmlns:m="http://schemas.openxmlformats.org/officeDocument/2006/math">
      <w:pPr>
        <w:pStyle w:val="IEEEHeading3"/>
        <w:numPr>
          <w:ilvl w:val="0"/>
          <w:numId w:val="0"/>
        </w:numPr>
      </w:pPr>
      <w:r>
        <w:rPr>
          <w:i/>
          <w:lang w:val="id-ID"/>
        </w:rPr>
        <w:t xml:space="preserve">1) Arsitektur YOLOv8: </w:t>
      </w:r>
      <w:r>
        <w:rPr>
          <w:i w:val="0"/>
          <w:sz w:val="20"/>
          <w:szCs w:val="20"/>
          <w:lang w:val="id-ID"/>
        </w:rPr>
        <w:t xml:space="preserve">YOLOv8 menjalankan deteksi dan klasifikasi dalam satu lintasan jaringan. Arsitekturnya terdiri atas </w:t>
      </w:r>
      <w:r>
        <w:rPr>
          <w:i/>
          <w:sz w:val="20"/>
          <w:szCs w:val="20"/>
          <w:lang w:val="id-ID"/>
        </w:rPr>
        <w:t xml:space="preserve">backbone</w:t>
      </w:r>
      <w:r>
        <w:rPr>
          <w:i w:val="0"/>
          <w:sz w:val="20"/>
          <w:szCs w:val="20"/>
          <w:lang w:val="id-ID"/>
        </w:rPr>
        <w:t xml:space="preserve">, </w:t>
      </w:r>
      <w:r>
        <w:rPr>
          <w:i/>
          <w:sz w:val="20"/>
          <w:szCs w:val="20"/>
          <w:lang w:val="id-ID"/>
        </w:rPr>
        <w:t xml:space="preserve">neck</w:t>
      </w:r>
      <w:r>
        <w:rPr>
          <w:i w:val="0"/>
          <w:sz w:val="20"/>
          <w:szCs w:val="20"/>
          <w:lang w:val="id-ID"/>
        </w:rPr>
        <w:t xml:space="preserve">, dan </w:t>
      </w:r>
      <w:r>
        <w:rPr>
          <w:i/>
          <w:sz w:val="20"/>
          <w:szCs w:val="20"/>
          <w:lang w:val="id-ID"/>
        </w:rPr>
        <w:t xml:space="preserve">head</w:t>
      </w:r>
      <w:r>
        <w:rPr>
          <w:i w:val="0"/>
          <w:sz w:val="20"/>
          <w:szCs w:val="20"/>
          <w:lang w:val="id-ID"/>
        </w:rPr>
        <w:t xml:space="preserve">. </w:t>
      </w:r>
      <w:r>
        <w:rPr>
          <w:i/>
          <w:sz w:val="20"/>
          <w:szCs w:val="20"/>
          <w:lang w:val="id-ID"/>
        </w:rPr>
        <w:t xml:space="preserve">Backbone</w:t>
      </w:r>
      <w:r>
        <w:rPr>
          <w:i w:val="0"/>
          <w:sz w:val="20"/>
          <w:szCs w:val="20"/>
          <w:lang w:val="id-ID"/>
        </w:rPr>
        <w:t xml:space="preserve"> mengekstraksi fitur dengan modul C2f. </w:t>
      </w:r>
      <w:r>
        <w:rPr>
          <w:i/>
          <w:sz w:val="20"/>
          <w:szCs w:val="20"/>
          <w:lang w:val="id-ID"/>
        </w:rPr>
        <w:t xml:space="preserve">Neck</w:t>
      </w:r>
      <w:r>
        <w:rPr>
          <w:i w:val="0"/>
          <w:sz w:val="20"/>
          <w:szCs w:val="20"/>
          <w:lang w:val="id-ID"/>
        </w:rPr>
        <w:t xml:space="preserve"> menggabungkan fitur multiskala melalui </w:t>
      </w:r>
      <w:r>
        <w:rPr>
          <w:i/>
          <w:sz w:val="20"/>
          <w:szCs w:val="20"/>
          <w:lang w:val="id-ID"/>
        </w:rPr>
        <w:t xml:space="preserve">Path Aggregation Network</w:t>
      </w:r>
      <w:r>
        <w:rPr>
          <w:i w:val="0"/>
          <w:sz w:val="20"/>
          <w:szCs w:val="20"/>
          <w:lang w:val="id-ID"/>
        </w:rPr>
        <w:t xml:space="preserve"> dan </w:t>
      </w:r>
      <w:r>
        <w:rPr>
          <w:i/>
          <w:sz w:val="20"/>
          <w:szCs w:val="20"/>
          <w:lang w:val="id-ID"/>
        </w:rPr>
        <w:t xml:space="preserve">Feature Pyramid Network</w:t>
      </w:r>
      <w:r>
        <w:rPr>
          <w:i w:val="0"/>
          <w:sz w:val="20"/>
          <w:szCs w:val="20"/>
          <w:lang w:val="id-ID"/>
        </w:rPr>
        <w:t xml:space="preserve"> (PAN-FPN). </w:t>
      </w:r>
      <w:r>
        <w:rPr>
          <w:i/>
          <w:sz w:val="20"/>
          <w:szCs w:val="20"/>
          <w:lang w:val="id-ID"/>
        </w:rPr>
        <w:t xml:space="preserve">Head</w:t>
      </w:r>
      <w:r>
        <w:rPr>
          <w:i w:val="0"/>
          <w:sz w:val="20"/>
          <w:szCs w:val="20"/>
          <w:lang w:val="id-ID"/>
        </w:rPr>
        <w:t xml:space="preserve"> memprediksi kelas dan koordinat kotak secara terpisah tanpa </w:t>
      </w:r>
      <w:r>
        <w:rPr>
          <w:i/>
          <w:sz w:val="20"/>
          <w:szCs w:val="20"/>
          <w:lang w:val="id-ID"/>
        </w:rPr>
        <w:t xml:space="preserve">anchor box</w:t>
      </w:r>
      <w:r>
        <w:rPr>
          <w:i w:val="0"/>
          <w:sz w:val="20"/>
          <w:szCs w:val="20"/>
          <w:lang w:val="id-ID"/>
        </w:rPr>
        <w:t xml:space="preserve"> [18]. Varian YOLOv8s dipilih karena ringan untuk perangkat mobile.</w:t>
      </w:r>
    </w:p>
    <w:p xmlns:m="http://schemas.openxmlformats.org/officeDocument/2006/math">
      <w:pPr>
        <w:pStyle w:val="IEEEHeading3"/>
        <w:numPr>
          <w:ilvl w:val="0"/>
          <w:numId w:val="0"/>
        </w:numPr>
      </w:pPr>
      <w:r>
        <w:rPr>
          <w:i/>
          <w:lang w:val="id-ID"/>
        </w:rPr>
        <w:t xml:space="preserve">2) Parameter Pelatihan: </w:t>
      </w:r>
      <w:r>
        <w:rPr>
          <w:i w:val="0"/>
          <w:sz w:val="20"/>
          <w:szCs w:val="20"/>
          <w:lang w:val="id-ID"/>
        </w:rPr>
        <w:t xml:space="preserve">Pelatihan berjalan di Google Colab dengan GPU. Model memakai bobot awal yolov8s.pt, 100 epoch, batch 16, dan citra 640 × 640 piksel. Tabel 4 memuat parameter utama. Bobot </w:t>
      </w:r>
      <w:r>
        <w:rPr>
          <w:i/>
          <w:sz w:val="20"/>
          <w:szCs w:val="20"/>
          <w:lang w:val="id-ID"/>
        </w:rPr>
        <w:t xml:space="preserve">loss</w:t>
      </w:r>
      <w:r>
        <w:rPr>
          <w:i w:val="0"/>
          <w:sz w:val="20"/>
          <w:szCs w:val="20"/>
          <w:lang w:val="id-ID"/>
        </w:rPr>
        <w:t xml:space="preserve"> </w:t>
      </w:r>
      <w:r>
        <w:rPr>
          <w:i/>
          <w:sz w:val="20"/>
          <w:szCs w:val="20"/>
          <w:lang w:val="id-ID"/>
        </w:rPr>
        <w:t xml:space="preserve">box</w:t>
      </w:r>
      <w:r>
        <w:rPr>
          <w:i w:val="0"/>
          <w:sz w:val="20"/>
          <w:szCs w:val="20"/>
          <w:lang w:val="id-ID"/>
        </w:rPr>
        <w:t xml:space="preserve"> (7,5) lebih besar daripada </w:t>
      </w:r>
      <w:r>
        <w:rPr>
          <w:i/>
          <w:sz w:val="20"/>
          <w:szCs w:val="20"/>
          <w:lang w:val="id-ID"/>
        </w:rPr>
        <w:t xml:space="preserve">cls</w:t>
      </w:r>
      <w:r>
        <w:rPr>
          <w:i w:val="0"/>
          <w:sz w:val="20"/>
          <w:szCs w:val="20"/>
          <w:lang w:val="id-ID"/>
        </w:rPr>
        <w:t xml:space="preserve"> (0,5), sehingga model memprioritaskan ketepatan posisi kotak. Nilai </w:t>
      </w:r>
      <w:r>
        <w:rPr>
          <w:i/>
          <w:sz w:val="20"/>
          <w:szCs w:val="20"/>
          <w:lang w:val="id-ID"/>
        </w:rPr>
        <w:t xml:space="preserve">patience</w:t>
      </w:r>
      <w:r>
        <w:rPr>
          <w:i w:val="0"/>
          <w:sz w:val="20"/>
          <w:szCs w:val="20"/>
          <w:lang w:val="id-ID"/>
        </w:rPr>
        <w:t xml:space="preserve"> 100 sama dengan jumlah epoch, sehingga </w:t>
      </w:r>
      <w:r>
        <w:rPr>
          <w:i/>
          <w:sz w:val="20"/>
          <w:szCs w:val="20"/>
          <w:lang w:val="id-ID"/>
        </w:rPr>
        <w:t xml:space="preserve">early stopping</w:t>
      </w:r>
      <w:r>
        <w:rPr>
          <w:i w:val="0"/>
          <w:sz w:val="20"/>
          <w:szCs w:val="20"/>
          <w:lang w:val="id-ID"/>
        </w:rPr>
        <w:t xml:space="preserve"> tidak aktif. Pelatihan selesai dalam sekitar 1.608 detik dan menghasilkan bobot terbaik best.pt.</w:t>
      </w:r>
    </w:p>
    <w:p xmlns:m="http://schemas.openxmlformats.org/officeDocument/2006/math">
      <w:pPr>
        <w:pStyle w:val="IEEETableCaption"/>
        <w:keepNext/>
      </w:pPr>
      <w:r>
        <w:rPr>
          <w:lang w:val="id-ID"/>
        </w:rPr>
        <w:t>TABEL 4</w:t>
      </w:r>
      <w:r>
        <w:br/>
      </w:r>
      <w:r>
        <w:rPr>
          <w:lang w:val="id-ID"/>
        </w:rPr>
        <w:t>Parameter Pelatihan YOLOv8</w:t>
      </w:r>
    </w:p>
    <w:tbl xmlns:m="http://schemas.openxmlformats.org/officeDocument/2006/math">
      <w:tblPr>
        <w:tblW w:w="8200" w:type="dxa"/>
        <w:jc w:val="center"/>
        <w:tblLayout w:type="fixed"/>
        <w:tblCellMar>
          <w:top w:w="0" w:type="dxa"/>
          <w:left w:w="100" w:type="dxa"/>
          <w:bottom w:w="0" w:type="dxa"/>
          <w:right w:w="100" w:type="dxa"/>
        </w:tblCellMar>
        <w:tblLook w:val="04A0"/>
      </w:tblPr>
      <w:tblGrid>
        <w:gridCol w:w="1900"/>
        <w:gridCol w:w="1700"/>
        <w:gridCol w:w="2900"/>
        <w:gridCol w:w="1700"/>
      </w:tblGrid>
      <w:tr>
        <w:trPr>
          <w:cantSplit/>
          <w:tblHeader/>
        </w:trPr>
        <w:tc>
          <w:tcPr>
            <w:tcW w:w="19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Parameter</w:t>
            </w:r>
          </w:p>
        </w:tc>
        <w:tc>
          <w:tcPr>
            <w:tcW w:w="17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Nilai</w:t>
            </w:r>
          </w:p>
        </w:tc>
        <w:tc>
          <w:tcPr>
            <w:tcW w:w="29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Parameter</w:t>
            </w:r>
          </w:p>
        </w:tc>
        <w:tc>
          <w:tcPr>
            <w:tcW w:w="17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Nilai</w:t>
            </w:r>
          </w:p>
        </w:tc>
      </w:tr>
      <w:tr>
        <w:trPr>
          <w:cantSplit/>
        </w:trPr>
        <w:tc>
          <w:tcPr>
            <w:tcW w:w="1900" w:type="dxa"/>
            <w:vAlign w:val="center"/>
          </w:tcPr>
          <w:p>
            <w:pPr>
              <w:pStyle w:val="IEEETableCell"/>
              <w:keepNext/>
              <w:spacing w:before="20" w:after="20"/>
            </w:pPr>
            <w:r>
              <w:rPr>
                <w:lang w:val="id-ID"/>
              </w:rPr>
              <w:t xml:space="preserve">Model</w:t>
            </w:r>
          </w:p>
        </w:tc>
        <w:tc>
          <w:tcPr>
            <w:tcW w:w="1700" w:type="dxa"/>
            <w:vAlign w:val="center"/>
          </w:tcPr>
          <w:p>
            <w:pPr>
              <w:pStyle w:val="IEEETableCell"/>
              <w:keepNext/>
              <w:spacing w:before="20" w:after="20"/>
              <w:jc w:val="center"/>
            </w:pPr>
            <w:r>
              <w:rPr>
                <w:lang w:val="id-ID"/>
              </w:rPr>
              <w:t xml:space="preserve">yolov8s.pt</w:t>
            </w:r>
          </w:p>
        </w:tc>
        <w:tc>
          <w:tcPr>
            <w:tcW w:w="2900" w:type="dxa"/>
            <w:vAlign w:val="center"/>
          </w:tcPr>
          <w:p>
            <w:pPr>
              <w:pStyle w:val="IEEETableCell"/>
              <w:keepNext/>
              <w:spacing w:before="20" w:after="20"/>
            </w:pPr>
            <w:r>
              <w:rPr>
                <w:lang w:val="id-ID"/>
              </w:rPr>
              <w:t xml:space="preserve">Momentum</w:t>
            </w:r>
          </w:p>
        </w:tc>
        <w:tc>
          <w:tcPr>
            <w:tcW w:w="1700" w:type="dxa"/>
            <w:vAlign w:val="center"/>
          </w:tcPr>
          <w:p>
            <w:pPr>
              <w:pStyle w:val="IEEETableCell"/>
              <w:keepNext/>
              <w:spacing w:before="20" w:after="20"/>
              <w:jc w:val="center"/>
            </w:pPr>
            <w:r>
              <w:rPr>
                <w:lang w:val="id-ID"/>
              </w:rPr>
              <w:t xml:space="preserve">0,937</w:t>
            </w:r>
          </w:p>
        </w:tc>
      </w:tr>
      <w:tr>
        <w:trPr>
          <w:cantSplit/>
        </w:trPr>
        <w:tc>
          <w:tcPr>
            <w:tcW w:w="1900" w:type="dxa"/>
            <w:vAlign w:val="center"/>
          </w:tcPr>
          <w:p>
            <w:pPr>
              <w:pStyle w:val="IEEETableCell"/>
              <w:keepNext/>
              <w:spacing w:before="20" w:after="20"/>
            </w:pPr>
            <w:r>
              <w:rPr>
                <w:lang w:val="id-ID"/>
              </w:rPr>
              <w:t xml:space="preserve">Epoch</w:t>
            </w:r>
          </w:p>
        </w:tc>
        <w:tc>
          <w:tcPr>
            <w:tcW w:w="1700" w:type="dxa"/>
            <w:vAlign w:val="center"/>
          </w:tcPr>
          <w:p>
            <w:pPr>
              <w:pStyle w:val="IEEETableCell"/>
              <w:keepNext/>
              <w:spacing w:before="20" w:after="20"/>
              <w:jc w:val="center"/>
            </w:pPr>
            <w:r>
              <w:rPr>
                <w:lang w:val="id-ID"/>
              </w:rPr>
              <w:t xml:space="preserve">100</w:t>
            </w:r>
          </w:p>
        </w:tc>
        <w:tc>
          <w:tcPr>
            <w:tcW w:w="2900" w:type="dxa"/>
            <w:vAlign w:val="center"/>
          </w:tcPr>
          <w:p>
            <w:pPr>
              <w:pStyle w:val="IEEETableCell"/>
              <w:keepNext/>
              <w:spacing w:before="20" w:after="20"/>
            </w:pPr>
            <w:r>
              <w:rPr>
                <w:lang w:val="id-ID"/>
              </w:rPr>
              <w:t xml:space="preserve">Weight decay</w:t>
            </w:r>
          </w:p>
        </w:tc>
        <w:tc>
          <w:tcPr>
            <w:tcW w:w="1700" w:type="dxa"/>
            <w:vAlign w:val="center"/>
          </w:tcPr>
          <w:p>
            <w:pPr>
              <w:pStyle w:val="IEEETableCell"/>
              <w:keepNext/>
              <w:spacing w:before="20" w:after="20"/>
              <w:jc w:val="center"/>
            </w:pPr>
            <w:r>
              <w:rPr>
                <w:lang w:val="id-ID"/>
              </w:rPr>
              <w:t xml:space="preserve">0,0005</w:t>
            </w:r>
          </w:p>
        </w:tc>
      </w:tr>
      <w:tr>
        <w:trPr>
          <w:cantSplit/>
        </w:trPr>
        <w:tc>
          <w:tcPr>
            <w:tcW w:w="1900" w:type="dxa"/>
            <w:vAlign w:val="center"/>
          </w:tcPr>
          <w:p>
            <w:pPr>
              <w:pStyle w:val="IEEETableCell"/>
              <w:keepNext/>
              <w:spacing w:before="20" w:after="20"/>
            </w:pPr>
            <w:r>
              <w:rPr>
                <w:lang w:val="id-ID"/>
              </w:rPr>
              <w:t xml:space="preserve">Batch</w:t>
            </w:r>
          </w:p>
        </w:tc>
        <w:tc>
          <w:tcPr>
            <w:tcW w:w="1700" w:type="dxa"/>
            <w:vAlign w:val="center"/>
          </w:tcPr>
          <w:p>
            <w:pPr>
              <w:pStyle w:val="IEEETableCell"/>
              <w:keepNext/>
              <w:spacing w:before="20" w:after="20"/>
              <w:jc w:val="center"/>
            </w:pPr>
            <w:r>
              <w:rPr>
                <w:lang w:val="id-ID"/>
              </w:rPr>
              <w:t xml:space="preserve">16</w:t>
            </w:r>
          </w:p>
        </w:tc>
        <w:tc>
          <w:tcPr>
            <w:tcW w:w="2900" w:type="dxa"/>
            <w:vAlign w:val="center"/>
          </w:tcPr>
          <w:p>
            <w:pPr>
              <w:pStyle w:val="IEEETableCell"/>
              <w:keepNext/>
              <w:spacing w:before="20" w:after="20"/>
            </w:pPr>
            <w:r>
              <w:rPr>
                <w:lang w:val="id-ID"/>
              </w:rPr>
              <w:t xml:space="preserve">Warmup epoch</w:t>
            </w:r>
          </w:p>
        </w:tc>
        <w:tc>
          <w:tcPr>
            <w:tcW w:w="1700" w:type="dxa"/>
            <w:vAlign w:val="center"/>
          </w:tcPr>
          <w:p>
            <w:pPr>
              <w:pStyle w:val="IEEETableCell"/>
              <w:keepNext/>
              <w:spacing w:before="20" w:after="20"/>
              <w:jc w:val="center"/>
            </w:pPr>
            <w:r>
              <w:rPr>
                <w:lang w:val="id-ID"/>
              </w:rPr>
              <w:t xml:space="preserve">3</w:t>
            </w:r>
          </w:p>
        </w:tc>
      </w:tr>
      <w:tr>
        <w:trPr>
          <w:cantSplit/>
        </w:trPr>
        <w:tc>
          <w:tcPr>
            <w:tcW w:w="1900" w:type="dxa"/>
            <w:vAlign w:val="center"/>
          </w:tcPr>
          <w:p>
            <w:pPr>
              <w:pStyle w:val="IEEETableCell"/>
              <w:keepNext/>
              <w:spacing w:before="20" w:after="20"/>
            </w:pPr>
            <w:r>
              <w:rPr>
                <w:lang w:val="id-ID"/>
              </w:rPr>
              <w:t xml:space="preserve">Ukuran citra</w:t>
            </w:r>
          </w:p>
        </w:tc>
        <w:tc>
          <w:tcPr>
            <w:tcW w:w="1700" w:type="dxa"/>
            <w:vAlign w:val="center"/>
          </w:tcPr>
          <w:p>
            <w:pPr>
              <w:pStyle w:val="IEEETableCell"/>
              <w:keepNext/>
              <w:spacing w:before="20" w:after="20"/>
              <w:jc w:val="center"/>
            </w:pPr>
            <w:r>
              <w:rPr>
                <w:lang w:val="id-ID"/>
              </w:rPr>
              <w:t xml:space="preserve">640 × 640</w:t>
            </w:r>
          </w:p>
        </w:tc>
        <w:tc>
          <w:tcPr>
            <w:tcW w:w="2900" w:type="dxa"/>
            <w:vAlign w:val="center"/>
          </w:tcPr>
          <w:p>
            <w:pPr>
              <w:pStyle w:val="IEEETableCell"/>
              <w:keepNext/>
              <w:spacing w:before="20" w:after="20"/>
            </w:pPr>
            <w:r>
              <w:rPr>
                <w:lang w:val="id-ID"/>
              </w:rPr>
              <w:t xml:space="preserve">Bobot loss box / cls / dfl</w:t>
            </w:r>
          </w:p>
        </w:tc>
        <w:tc>
          <w:tcPr>
            <w:tcW w:w="1700" w:type="dxa"/>
            <w:vAlign w:val="center"/>
          </w:tcPr>
          <w:p>
            <w:pPr>
              <w:pStyle w:val="IEEETableCell"/>
              <w:keepNext/>
              <w:spacing w:before="20" w:after="20"/>
              <w:jc w:val="center"/>
            </w:pPr>
            <w:r>
              <w:rPr>
                <w:lang w:val="id-ID"/>
              </w:rPr>
              <w:t xml:space="preserve">7,5 / 0,5 / 1,5</w:t>
            </w:r>
          </w:p>
        </w:tc>
      </w:tr>
      <w:tr>
        <w:trPr>
          <w:cantSplit/>
        </w:trPr>
        <w:tc>
          <w:tcPr>
            <w:tcW w:w="1900" w:type="dxa"/>
            <w:vAlign w:val="center"/>
          </w:tcPr>
          <w:p>
            <w:pPr>
              <w:pStyle w:val="IEEETableCell"/>
              <w:keepNext/>
              <w:spacing w:before="20" w:after="20"/>
            </w:pPr>
            <w:r>
              <w:rPr>
                <w:lang w:val="id-ID"/>
              </w:rPr>
              <w:t xml:space="preserve">Optimizer</w:t>
            </w:r>
          </w:p>
        </w:tc>
        <w:tc>
          <w:tcPr>
            <w:tcW w:w="1700" w:type="dxa"/>
            <w:vAlign w:val="center"/>
          </w:tcPr>
          <w:p>
            <w:pPr>
              <w:pStyle w:val="IEEETableCell"/>
              <w:keepNext/>
              <w:spacing w:before="20" w:after="20"/>
              <w:jc w:val="center"/>
            </w:pPr>
            <w:r>
              <w:rPr>
                <w:lang w:val="id-ID"/>
              </w:rPr>
              <w:t xml:space="preserve">auto</w:t>
            </w:r>
          </w:p>
        </w:tc>
        <w:tc>
          <w:tcPr>
            <w:tcW w:w="2900" w:type="dxa"/>
            <w:vAlign w:val="center"/>
          </w:tcPr>
          <w:p>
            <w:pPr>
              <w:pStyle w:val="IEEETableCell"/>
              <w:keepNext/>
              <w:spacing w:before="20" w:after="20"/>
            </w:pPr>
            <w:r>
              <w:rPr>
                <w:lang w:val="id-ID"/>
              </w:rPr>
              <w:t xml:space="preserve">IoU untuk NMS</w:t>
            </w:r>
          </w:p>
        </w:tc>
        <w:tc>
          <w:tcPr>
            <w:tcW w:w="1700" w:type="dxa"/>
            <w:vAlign w:val="center"/>
          </w:tcPr>
          <w:p>
            <w:pPr>
              <w:pStyle w:val="IEEETableCell"/>
              <w:keepNext/>
              <w:spacing w:before="20" w:after="20"/>
              <w:jc w:val="center"/>
            </w:pPr>
            <w:r>
              <w:rPr>
                <w:lang w:val="id-ID"/>
              </w:rPr>
              <w:t xml:space="preserve">0,7</w:t>
            </w:r>
          </w:p>
        </w:tc>
      </w:tr>
      <w:tr>
        <w:trPr>
          <w:cantSplit/>
        </w:trPr>
        <w:tc>
          <w:tcPr>
            <w:tcW w:w="1900" w:type="dxa"/>
            <w:tcBorders>
              <w:bottom w:val="single" w:sz="4" w:space="0" w:color="7F7F7F"/>
            </w:tcBorders>
            <w:vAlign w:val="center"/>
          </w:tcPr>
          <w:p>
            <w:pPr>
              <w:pStyle w:val="IEEETableCell"/>
              <w:spacing w:before="20" w:after="20"/>
            </w:pPr>
            <w:r>
              <w:rPr>
                <w:lang w:val="id-ID"/>
              </w:rPr>
              <w:t xml:space="preserve">lr0 / lrf</w:t>
            </w:r>
          </w:p>
        </w:tc>
        <w:tc>
          <w:tcPr>
            <w:tcW w:w="1700" w:type="dxa"/>
            <w:tcBorders>
              <w:bottom w:val="single" w:sz="4" w:space="0" w:color="7F7F7F"/>
            </w:tcBorders>
            <w:vAlign w:val="center"/>
          </w:tcPr>
          <w:p>
            <w:pPr>
              <w:pStyle w:val="IEEETableCell"/>
              <w:spacing w:before="20" w:after="20"/>
              <w:jc w:val="center"/>
            </w:pPr>
            <w:r>
              <w:rPr>
                <w:lang w:val="id-ID"/>
              </w:rPr>
              <w:t xml:space="preserve">0,01 / 0,01</w:t>
            </w:r>
          </w:p>
        </w:tc>
        <w:tc>
          <w:tcPr>
            <w:tcW w:w="2900" w:type="dxa"/>
            <w:tcBorders>
              <w:bottom w:val="single" w:sz="4" w:space="0" w:color="7F7F7F"/>
            </w:tcBorders>
            <w:vAlign w:val="center"/>
          </w:tcPr>
          <w:p>
            <w:pPr>
              <w:pStyle w:val="IEEETableCell"/>
              <w:spacing w:before="20" w:after="20"/>
            </w:pPr>
            <w:r>
              <w:rPr>
                <w:lang w:val="id-ID"/>
              </w:rPr>
              <w:t xml:space="preserve">Close mosaic</w:t>
            </w:r>
          </w:p>
        </w:tc>
        <w:tc>
          <w:tcPr>
            <w:tcW w:w="1700" w:type="dxa"/>
            <w:tcBorders>
              <w:bottom w:val="single" w:sz="4" w:space="0" w:color="7F7F7F"/>
            </w:tcBorders>
            <w:vAlign w:val="center"/>
          </w:tcPr>
          <w:p>
            <w:pPr>
              <w:pStyle w:val="IEEETableCell"/>
              <w:spacing w:before="20" w:after="20"/>
              <w:jc w:val="center"/>
            </w:pPr>
            <w:r>
              <w:rPr>
                <w:lang w:val="id-ID"/>
              </w:rPr>
              <w:t xml:space="preserve">10 epoch</w:t>
            </w:r>
          </w:p>
        </w:tc>
      </w:tr>
    </w:tbl>
    <w:p xmlns:m="http://schemas.openxmlformats.org/officeDocument/2006/math">
      <w:pPr>
        <w:spacing w:before="0" w:after="0" w:line="80" w:lineRule="exact"/>
      </w:pPr>
    </w:p>
    <w:p xmlns:m="http://schemas.openxmlformats.org/officeDocument/2006/math">
      <w:pPr>
        <w:pStyle w:val="IEEEHeading2"/>
        <w:keepNext/>
        <w:numPr>
          <w:ilvl w:val="0"/>
          <w:numId w:val="0"/>
        </w:numPr>
        <w:tabs>
          <w:tab w:val="left" w:pos="289"/>
        </w:tabs>
        <w:ind w:left="289" w:hanging="289"/>
      </w:pPr>
      <w:r>
        <w:rPr/>
        <w:t xml:space="preserve">E.	Metrik Evaluasi</w:t>
      </w:r>
    </w:p>
    <w:p xmlns:m="http://schemas.openxmlformats.org/officeDocument/2006/math">
      <w:pPr>
        <w:pStyle w:val="IEEEParagraph"/>
      </w:pPr>
      <w:r>
        <w:rPr>
          <w:sz w:val="20"/>
          <w:szCs w:val="20"/>
          <w:lang w:val="id-ID"/>
        </w:rPr>
        <w:t xml:space="preserve">Evaluasi memakai </w:t>
      </w:r>
      <w:r>
        <w:rPr>
          <w:i/>
          <w:sz w:val="20"/>
          <w:szCs w:val="20"/>
          <w:lang w:val="id-ID"/>
        </w:rPr>
        <w:t xml:space="preserve">Intersection over Union</w:t>
      </w:r>
      <w:r>
        <w:rPr>
          <w:sz w:val="20"/>
          <w:szCs w:val="20"/>
          <w:lang w:val="id-ID"/>
        </w:rPr>
        <w:t xml:space="preserve"> (IoU), </w:t>
      </w:r>
      <w:r>
        <w:rPr>
          <w:i/>
          <w:sz w:val="20"/>
          <w:szCs w:val="20"/>
          <w:lang w:val="id-ID"/>
        </w:rPr>
        <w:t xml:space="preserve">precision</w:t>
      </w:r>
      <w:r>
        <w:rPr>
          <w:sz w:val="20"/>
          <w:szCs w:val="20"/>
          <w:lang w:val="id-ID"/>
        </w:rPr>
        <w:t xml:space="preserve">, </w:t>
      </w:r>
      <w:r>
        <w:rPr>
          <w:i/>
          <w:sz w:val="20"/>
          <w:szCs w:val="20"/>
          <w:lang w:val="id-ID"/>
        </w:rPr>
        <w:t xml:space="preserve">recall</w:t>
      </w:r>
      <w:r>
        <w:rPr>
          <w:sz w:val="20"/>
          <w:szCs w:val="20"/>
          <w:lang w:val="id-ID"/>
        </w:rPr>
        <w:t xml:space="preserve">, F1-score, dan </w:t>
      </w:r>
      <w:r>
        <w:rPr>
          <w:i/>
          <w:sz w:val="20"/>
          <w:szCs w:val="20"/>
          <w:lang w:val="id-ID"/>
        </w:rPr>
        <w:t xml:space="preserve">mean Average Precision</w:t>
      </w:r>
      <w:r>
        <w:rPr>
          <w:sz w:val="20"/>
          <w:szCs w:val="20"/>
          <w:lang w:val="id-ID"/>
        </w:rPr>
        <w:t xml:space="preserve"> (mAP). IoU membandingkan kotak prediksi dengan kotak acuan (</w:t>
      </w:r>
      <w:r>
        <w:rPr>
          <w:i/>
          <w:sz w:val="20"/>
          <w:szCs w:val="20"/>
          <w:lang w:val="id-ID"/>
        </w:rPr>
        <w:t xml:space="preserve">ground truth</w:t>
      </w:r>
      <w:r>
        <w:rPr>
          <w:sz w:val="20"/>
          <w:szCs w:val="20"/>
          <w:lang w:val="id-ID"/>
        </w:rPr>
        <w:t xml:space="preserve">), seperti pada Persamaan (1). Prediksi dengan IoU di atas ambang dihitung sebagai </w:t>
      </w:r>
      <w:r>
        <w:rPr>
          <w:i/>
          <w:sz w:val="20"/>
          <w:szCs w:val="20"/>
          <w:lang w:val="id-ID"/>
        </w:rPr>
        <w:t xml:space="preserve">true positive</w:t>
      </w:r>
      <w:r>
        <w:rPr>
          <w:sz w:val="20"/>
          <w:szCs w:val="20"/>
          <w:lang w:val="id-ID"/>
        </w:rPr>
        <w:t xml:space="preserve"> (TP).</w:t>
      </w:r>
    </w:p>
    <w:tbl xmlns:m="http://schemas.openxmlformats.org/officeDocument/2006/math">
      <w:tblPr>
        <w:tblW w:w="9930" w:type="dxa"/>
        <w:jc w:val="center"/>
        <w:tblLayout w:type="fixed"/>
        <w:tblLook w:val="04A0"/>
      </w:tblPr>
      <w:tblGrid>
        <w:gridCol w:w="9030"/>
        <w:gridCol w:w="900"/>
      </w:tblGrid>
      <w:tr>
        <w:tc>
          <w:tcPr>
            <w:tcW w:w="9030" w:type="dxa"/>
            <w:vAlign w:val="center"/>
          </w:tcPr>
          <w:p>
            <w:pPr>
              <w:spacing w:before="40" w:after="40"/>
              <w:jc w:val="center"/>
            </w:pPr>
            <m:oMath>
              <m:r>
                <m:rPr>
                  <m:nor/>
                </m:rPr>
                <w:rPr>
                  <w:rFonts w:ascii="Cambria Math" w:hAnsi="Cambria Math"/>
                  <w:sz w:val="20"/>
                  <w:szCs w:val="20"/>
                </w:rPr>
                <m:t xml:space="preserve">IoU</m:t>
              </m:r>
              <m:r>
                <w:rPr>
                  <w:rFonts w:ascii="Cambria Math" w:hAnsi="Cambria Math"/>
                  <w:sz w:val="20"/>
                  <w:szCs w:val="20"/>
                </w:rPr>
                <m:t xml:space="preserve">=</m:t>
              </m:r>
              <m:f>
                <m:num>
                  <m:r>
                    <m:rPr>
                      <m:nor/>
                    </m:rPr>
                    <w:rPr>
                      <w:rFonts w:ascii="Cambria Math" w:hAnsi="Cambria Math"/>
                      <w:sz w:val="20"/>
                      <w:szCs w:val="20"/>
                    </w:rPr>
                    <m:t xml:space="preserve">Luas Irisan</m:t>
                  </m:r>
                </m:num>
                <m:den>
                  <m:r>
                    <m:rPr>
                      <m:nor/>
                    </m:rPr>
                    <w:rPr>
                      <w:rFonts w:ascii="Cambria Math" w:hAnsi="Cambria Math"/>
                      <w:sz w:val="20"/>
                      <w:szCs w:val="20"/>
                    </w:rPr>
                    <m:t xml:space="preserve">Luas Gabungan</m:t>
                  </m:r>
                </m:den>
              </m:f>
            </m:oMath>
          </w:p>
        </w:tc>
        <w:tc>
          <w:tcPr>
            <w:tcW w:w="900" w:type="dxa"/>
            <w:vAlign w:val="center"/>
          </w:tcPr>
          <w:p>
            <w:pPr>
              <w:jc w:val="right"/>
            </w:pPr>
            <w:r>
              <w:rPr>
                <w:sz w:val="20"/>
                <w:szCs w:val="20"/>
              </w:rPr>
              <w:t>(1)</w:t>
            </w:r>
          </w:p>
        </w:tc>
      </w:tr>
    </w:tbl>
    <w:p xmlns:m="http://schemas.openxmlformats.org/officeDocument/2006/math">
      <w:pPr>
        <w:pStyle w:val="IEEEParagraph"/>
      </w:pPr>
      <w:r>
        <w:rPr>
          <w:sz w:val="20"/>
          <w:szCs w:val="20"/>
          <w:lang w:val="id-ID"/>
        </w:rPr>
        <w:t xml:space="preserve">Persamaan (2) sampai (4) mendefinisikan </w:t>
      </w:r>
      <w:r>
        <w:rPr>
          <w:i/>
          <w:sz w:val="20"/>
          <w:szCs w:val="20"/>
          <w:lang w:val="id-ID"/>
        </w:rPr>
        <w:t xml:space="preserve">precision</w:t>
      </w:r>
      <w:r>
        <w:rPr>
          <w:sz w:val="20"/>
          <w:szCs w:val="20"/>
          <w:lang w:val="id-ID"/>
        </w:rPr>
        <w:t xml:space="preserve">, </w:t>
      </w:r>
      <w:r>
        <w:rPr>
          <w:i/>
          <w:sz w:val="20"/>
          <w:szCs w:val="20"/>
          <w:lang w:val="id-ID"/>
        </w:rPr>
        <w:t xml:space="preserve">recall</w:t>
      </w:r>
      <w:r>
        <w:rPr>
          <w:sz w:val="20"/>
          <w:szCs w:val="20"/>
          <w:lang w:val="id-ID"/>
        </w:rPr>
        <w:t xml:space="preserve">, dan F1-score. </w:t>
      </w:r>
      <w:r>
        <w:rPr>
          <w:i/>
          <w:sz w:val="20"/>
          <w:szCs w:val="20"/>
          <w:lang w:val="id-ID"/>
        </w:rPr>
        <w:t xml:space="preserve">False positive</w:t>
      </w:r>
      <w:r>
        <w:rPr>
          <w:sz w:val="20"/>
          <w:szCs w:val="20"/>
          <w:lang w:val="id-ID"/>
        </w:rPr>
        <w:t xml:space="preserve"> (FP) adalah deteksi yang salah. </w:t>
      </w:r>
      <w:r>
        <w:rPr>
          <w:i/>
          <w:sz w:val="20"/>
          <w:szCs w:val="20"/>
          <w:lang w:val="id-ID"/>
        </w:rPr>
        <w:t xml:space="preserve">False negative</w:t>
      </w:r>
      <w:r>
        <w:rPr>
          <w:sz w:val="20"/>
          <w:szCs w:val="20"/>
          <w:lang w:val="id-ID"/>
        </w:rPr>
        <w:t xml:space="preserve"> (FN) adalah objek yang terlewat.</w:t>
      </w:r>
    </w:p>
    <w:tbl xmlns:m="http://schemas.openxmlformats.org/officeDocument/2006/math">
      <w:tblPr>
        <w:tblW w:w="9930" w:type="dxa"/>
        <w:jc w:val="center"/>
        <w:tblLayout w:type="fixed"/>
        <w:tblLook w:val="04A0"/>
      </w:tblPr>
      <w:tblGrid>
        <w:gridCol w:w="9030"/>
        <w:gridCol w:w="900"/>
      </w:tblGrid>
      <w:tr>
        <w:tc>
          <w:tcPr>
            <w:tcW w:w="9030" w:type="dxa"/>
            <w:vAlign w:val="center"/>
          </w:tcPr>
          <w:p>
            <w:pPr>
              <w:spacing w:before="40" w:after="40"/>
              <w:jc w:val="center"/>
            </w:pPr>
            <m:oMath>
              <m:r>
                <m:rPr>
                  <m:nor/>
                </m:rPr>
                <w:rPr>
                  <w:rFonts w:ascii="Cambria Math" w:hAnsi="Cambria Math"/>
                  <w:sz w:val="20"/>
                  <w:szCs w:val="20"/>
                </w:rPr>
                <m:t xml:space="preserve">Precision</m:t>
              </m:r>
              <m:r>
                <w:rPr>
                  <w:rFonts w:ascii="Cambria Math" w:hAnsi="Cambria Math"/>
                  <w:sz w:val="20"/>
                  <w:szCs w:val="20"/>
                </w:rPr>
                <m:t xml:space="preserve">=</m:t>
              </m:r>
              <m:f>
                <m:num>
                  <m:r>
                    <w:rPr>
                      <w:rFonts w:ascii="Cambria Math" w:hAnsi="Cambria Math"/>
                      <w:sz w:val="20"/>
                      <w:szCs w:val="20"/>
                    </w:rPr>
                    <m:t xml:space="preserve">TP</m:t>
                  </m:r>
                </m:num>
                <m:den>
                  <m:r>
                    <w:rPr>
                      <w:rFonts w:ascii="Cambria Math" w:hAnsi="Cambria Math"/>
                      <w:sz w:val="20"/>
                      <w:szCs w:val="20"/>
                    </w:rPr>
                    <m:t xml:space="preserve">TP+FP</m:t>
                  </m:r>
                </m:den>
              </m:f>
            </m:oMath>
          </w:p>
        </w:tc>
        <w:tc>
          <w:tcPr>
            <w:tcW w:w="900" w:type="dxa"/>
            <w:vAlign w:val="center"/>
          </w:tcPr>
          <w:p>
            <w:pPr>
              <w:jc w:val="right"/>
            </w:pPr>
            <w:r>
              <w:rPr>
                <w:sz w:val="20"/>
                <w:szCs w:val="20"/>
              </w:rPr>
              <w:t>(2)</w:t>
            </w:r>
          </w:p>
        </w:tc>
      </w:tr>
    </w:tbl>
    <w:tbl xmlns:m="http://schemas.openxmlformats.org/officeDocument/2006/math">
      <w:tblPr>
        <w:tblW w:w="9930" w:type="dxa"/>
        <w:jc w:val="center"/>
        <w:tblLayout w:type="fixed"/>
        <w:tblLook w:val="04A0"/>
      </w:tblPr>
      <w:tblGrid>
        <w:gridCol w:w="9030"/>
        <w:gridCol w:w="900"/>
      </w:tblGrid>
      <w:tr>
        <w:tc>
          <w:tcPr>
            <w:tcW w:w="9030" w:type="dxa"/>
            <w:vAlign w:val="center"/>
          </w:tcPr>
          <w:p>
            <w:pPr>
              <w:spacing w:before="40" w:after="40"/>
              <w:jc w:val="center"/>
            </w:pPr>
            <m:oMath>
              <m:r>
                <m:rPr>
                  <m:nor/>
                </m:rPr>
                <w:rPr>
                  <w:rFonts w:ascii="Cambria Math" w:hAnsi="Cambria Math"/>
                  <w:sz w:val="20"/>
                  <w:szCs w:val="20"/>
                </w:rPr>
                <m:t xml:space="preserve">Recall</m:t>
              </m:r>
              <m:r>
                <w:rPr>
                  <w:rFonts w:ascii="Cambria Math" w:hAnsi="Cambria Math"/>
                  <w:sz w:val="20"/>
                  <w:szCs w:val="20"/>
                </w:rPr>
                <m:t xml:space="preserve">=</m:t>
              </m:r>
              <m:f>
                <m:num>
                  <m:r>
                    <w:rPr>
                      <w:rFonts w:ascii="Cambria Math" w:hAnsi="Cambria Math"/>
                      <w:sz w:val="20"/>
                      <w:szCs w:val="20"/>
                    </w:rPr>
                    <m:t xml:space="preserve">TP</m:t>
                  </m:r>
                </m:num>
                <m:den>
                  <m:r>
                    <w:rPr>
                      <w:rFonts w:ascii="Cambria Math" w:hAnsi="Cambria Math"/>
                      <w:sz w:val="20"/>
                      <w:szCs w:val="20"/>
                    </w:rPr>
                    <m:t xml:space="preserve">TP+FN</m:t>
                  </m:r>
                </m:den>
              </m:f>
            </m:oMath>
          </w:p>
        </w:tc>
        <w:tc>
          <w:tcPr>
            <w:tcW w:w="900" w:type="dxa"/>
            <w:vAlign w:val="center"/>
          </w:tcPr>
          <w:p>
            <w:pPr>
              <w:jc w:val="right"/>
            </w:pPr>
            <w:r>
              <w:rPr>
                <w:sz w:val="20"/>
                <w:szCs w:val="20"/>
              </w:rPr>
              <w:t>(3)</w:t>
            </w:r>
          </w:p>
        </w:tc>
      </w:tr>
    </w:tbl>
    <w:tbl xmlns:m="http://schemas.openxmlformats.org/officeDocument/2006/math">
      <w:tblPr>
        <w:tblW w:w="9930" w:type="dxa"/>
        <w:jc w:val="center"/>
        <w:tblLayout w:type="fixed"/>
        <w:tblLook w:val="04A0"/>
      </w:tblPr>
      <w:tblGrid>
        <w:gridCol w:w="9030"/>
        <w:gridCol w:w="900"/>
      </w:tblGrid>
      <w:tr>
        <w:tc>
          <w:tcPr>
            <w:tcW w:w="9030" w:type="dxa"/>
            <w:vAlign w:val="center"/>
          </w:tcPr>
          <w:p>
            <w:pPr>
              <w:spacing w:before="40" w:after="40"/>
              <w:jc w:val="center"/>
            </w:pPr>
            <m:oMath>
              <m:r>
                <m:rPr>
                  <m:nor/>
                </m:rPr>
                <w:rPr>
                  <w:rFonts w:ascii="Cambria Math" w:hAnsi="Cambria Math"/>
                  <w:sz w:val="20"/>
                  <w:szCs w:val="20"/>
                </w:rPr>
                <m:t xml:space="preserve">F1</m:t>
              </m:r>
              <m:r>
                <w:rPr>
                  <w:rFonts w:ascii="Cambria Math" w:hAnsi="Cambria Math"/>
                  <w:sz w:val="20"/>
                  <w:szCs w:val="20"/>
                </w:rPr>
                <m:t xml:space="preserve">=</m:t>
              </m:r>
              <m:r>
                <w:rPr>
                  <w:rFonts w:ascii="Cambria Math" w:hAnsi="Cambria Math"/>
                  <w:sz w:val="20"/>
                  <w:szCs w:val="20"/>
                </w:rPr>
                <m:t xml:space="preserve">2×</m:t>
              </m:r>
              <m:f>
                <m:num>
                  <m:r>
                    <m:rPr>
                      <m:nor/>
                    </m:rPr>
                    <w:rPr>
                      <w:rFonts w:ascii="Cambria Math" w:hAnsi="Cambria Math"/>
                      <w:sz w:val="20"/>
                      <w:szCs w:val="20"/>
                    </w:rPr>
                    <m:t xml:space="preserve">Precision×Recall</m:t>
                  </m:r>
                </m:num>
                <m:den>
                  <m:r>
                    <m:rPr>
                      <m:nor/>
                    </m:rPr>
                    <w:rPr>
                      <w:rFonts w:ascii="Cambria Math" w:hAnsi="Cambria Math"/>
                      <w:sz w:val="20"/>
                      <w:szCs w:val="20"/>
                    </w:rPr>
                    <m:t xml:space="preserve">Precision+Recall</m:t>
                  </m:r>
                </m:den>
              </m:f>
            </m:oMath>
          </w:p>
        </w:tc>
        <w:tc>
          <w:tcPr>
            <w:tcW w:w="900" w:type="dxa"/>
            <w:vAlign w:val="center"/>
          </w:tcPr>
          <w:p>
            <w:pPr>
              <w:jc w:val="right"/>
            </w:pPr>
            <w:r>
              <w:rPr>
                <w:sz w:val="20"/>
                <w:szCs w:val="20"/>
              </w:rPr>
              <w:t>(4)</w:t>
            </w:r>
          </w:p>
        </w:tc>
      </w:tr>
    </w:tbl>
    <w:p xmlns:m="http://schemas.openxmlformats.org/officeDocument/2006/math">
      <w:pPr>
        <w:pStyle w:val="IEEEParagraph"/>
      </w:pPr>
      <w:r>
        <w:rPr>
          <w:sz w:val="20"/>
          <w:szCs w:val="20"/>
          <w:lang w:val="id-ID"/>
        </w:rPr>
        <w:t xml:space="preserve">mAP merupakan rata-rata </w:t>
      </w:r>
      <w:r>
        <w:rPr>
          <w:i/>
          <w:sz w:val="20"/>
          <w:szCs w:val="20"/>
          <w:lang w:val="id-ID"/>
        </w:rPr>
        <w:t xml:space="preserve">average precision</w:t>
      </w:r>
      <w:r>
        <w:rPr>
          <w:sz w:val="20"/>
          <w:szCs w:val="20"/>
          <w:lang w:val="id-ID"/>
        </w:rPr>
        <w:t xml:space="preserve"> (AP) dari </w:t>
      </w:r>
      <w:r>
        <w:rPr>
          <w:i/>
          <w:sz w:val="20"/>
          <w:szCs w:val="20"/>
          <w:lang w:val="id-ID"/>
        </w:rPr>
        <w:t xml:space="preserve">n</w:t>
      </w:r>
      <w:r>
        <w:rPr>
          <w:sz w:val="20"/>
          <w:szCs w:val="20"/>
          <w:lang w:val="id-ID"/>
        </w:rPr>
        <w:t xml:space="preserve"> kelas pada Persamaan (5). Penelitian ini memakai mAP50 pada IoU 0,5 dan mAP50-95 pada IoU 0,5 sampai 0,95. Prameswari dkk. memakai mAP sebagai indikator utama kinerja YOLOv8 pada deteksi spesies ikan [10].</w:t>
      </w:r>
    </w:p>
    <w:tbl xmlns:m="http://schemas.openxmlformats.org/officeDocument/2006/math">
      <w:tblPr>
        <w:tblW w:w="9930" w:type="dxa"/>
        <w:jc w:val="center"/>
        <w:tblLayout w:type="fixed"/>
        <w:tblLook w:val="04A0"/>
      </w:tblPr>
      <w:tblGrid>
        <w:gridCol w:w="9030"/>
        <w:gridCol w:w="900"/>
      </w:tblGrid>
      <w:tr>
        <w:tc>
          <w:tcPr>
            <w:tcW w:w="9030" w:type="dxa"/>
            <w:vAlign w:val="center"/>
          </w:tcPr>
          <w:p>
            <w:pPr>
              <w:spacing w:before="40" w:after="40"/>
              <w:jc w:val="center"/>
            </w:pPr>
            <m:oMath>
              <m:r>
                <m:rPr>
                  <m:nor/>
                </m:rPr>
                <w:rPr>
                  <w:rFonts w:ascii="Cambria Math" w:hAnsi="Cambria Math"/>
                  <w:sz w:val="20"/>
                  <w:szCs w:val="20"/>
                </w:rPr>
                <m:t xml:space="preserve">mAP</m:t>
              </m:r>
              <m:r>
                <w:rPr>
                  <w:rFonts w:ascii="Cambria Math" w:hAnsi="Cambria Math"/>
                  <w:sz w:val="20"/>
                  <w:szCs w:val="20"/>
                </w:rPr>
                <m:t xml:space="preserve">=</m:t>
              </m:r>
              <m:f>
                <m:num>
                  <m:r>
                    <w:rPr>
                      <w:rFonts w:ascii="Cambria Math" w:hAnsi="Cambria Math"/>
                      <w:sz w:val="20"/>
                      <w:szCs w:val="20"/>
                    </w:rPr>
                    <m:t xml:space="preserve">1</m:t>
                  </m:r>
                </m:num>
                <m:den>
                  <m:r>
                    <w:rPr>
                      <w:rFonts w:ascii="Cambria Math" w:hAnsi="Cambria Math"/>
                      <w:sz w:val="20"/>
                      <w:szCs w:val="20"/>
                    </w:rPr>
                    <m:t xml:space="preserve">n</m:t>
                  </m:r>
                </m:den>
              </m:f>
              <m:nary>
                <m:naryPr>
                  <m:chr m:val="∑"/>
                  <m:limLoc m:val="undOvr"/>
                </m:naryPr>
                <m:sub>
                  <m:r>
                    <w:rPr>
                      <w:rFonts w:ascii="Cambria Math" w:hAnsi="Cambria Math"/>
                      <w:sz w:val="20"/>
                      <w:szCs w:val="20"/>
                    </w:rPr>
                    <m:t xml:space="preserve">i=1</m:t>
                  </m:r>
                </m:sub>
                <m:sup>
                  <m:r>
                    <w:rPr>
                      <w:rFonts w:ascii="Cambria Math" w:hAnsi="Cambria Math"/>
                      <w:sz w:val="20"/>
                      <w:szCs w:val="20"/>
                    </w:rPr>
                    <m:t xml:space="preserve">n</m:t>
                  </m:r>
                </m:sup>
                <m:e>
                  <m:sSub>
                    <m:e>
                      <m:r>
                        <m:rPr>
                          <m:nor/>
                        </m:rPr>
                        <w:rPr>
                          <w:rFonts w:ascii="Cambria Math" w:hAnsi="Cambria Math"/>
                          <w:sz w:val="20"/>
                          <w:szCs w:val="20"/>
                        </w:rPr>
                        <m:t xml:space="preserve">AP</m:t>
                      </m:r>
                    </m:e>
                    <m:sub>
                      <m:r>
                        <w:rPr>
                          <w:rFonts w:ascii="Cambria Math" w:hAnsi="Cambria Math"/>
                          <w:sz w:val="20"/>
                          <w:szCs w:val="20"/>
                        </w:rPr>
                        <m:t xml:space="preserve">i</m:t>
                      </m:r>
                    </m:sub>
                  </m:sSub>
                </m:e>
              </m:nary>
            </m:oMath>
          </w:p>
        </w:tc>
        <w:tc>
          <w:tcPr>
            <w:tcW w:w="900" w:type="dxa"/>
            <w:vAlign w:val="center"/>
          </w:tcPr>
          <w:p>
            <w:pPr>
              <w:jc w:val="right"/>
            </w:pPr>
            <w:r>
              <w:rPr>
                <w:sz w:val="20"/>
                <w:szCs w:val="20"/>
              </w:rPr>
              <w:t>(5)</w:t>
            </w:r>
          </w:p>
        </w:tc>
      </w:tr>
    </w:tbl>
    <w:p xmlns:m="http://schemas.openxmlformats.org/officeDocument/2006/math">
      <w:pPr>
        <w:pStyle w:val="IEEEParagraph"/>
      </w:pPr>
      <w:r>
        <w:rPr>
          <w:sz w:val="20"/>
          <w:szCs w:val="20"/>
          <w:lang w:val="id-ID"/>
        </w:rPr>
        <w:t xml:space="preserve">Akurasi dihitung tanpa </w:t>
      </w:r>
      <w:r>
        <w:rPr>
          <w:i/>
          <w:sz w:val="20"/>
          <w:szCs w:val="20"/>
          <w:lang w:val="id-ID"/>
        </w:rPr>
        <w:t xml:space="preserve">true negative</w:t>
      </w:r>
      <w:r>
        <w:rPr>
          <w:sz w:val="20"/>
          <w:szCs w:val="20"/>
          <w:lang w:val="id-ID"/>
        </w:rPr>
        <w:t xml:space="preserve"> (TN), yaitu TP/(TP+FP+FN), karena deteksi objek tidak memberi label pada area kosong. Beberapa metrik sekaligus memberi gambaran yang lebih objektif daripada satu metrik [19]. Model klasifikasi lain di Aceh, seperti KNN untuk kepuasan mahasiswa, juga memerlukan metrik yang tepat sebelum dipakai [20].</w:t>
      </w:r>
    </w:p>
    <w:p xmlns:m="http://schemas.openxmlformats.org/officeDocument/2006/math">
      <w:pPr>
        <w:pStyle w:val="IEEEHeading2"/>
        <w:keepNext/>
        <w:numPr>
          <w:ilvl w:val="0"/>
          <w:numId w:val="0"/>
        </w:numPr>
        <w:tabs>
          <w:tab w:val="left" w:pos="289"/>
        </w:tabs>
        <w:ind w:left="289" w:hanging="289"/>
      </w:pPr>
      <w:r>
        <w:rPr/>
        <w:t xml:space="preserve">F.	Perancangan Aplikasi</w:t>
      </w:r>
    </w:p>
    <w:p xmlns:m="http://schemas.openxmlformats.org/officeDocument/2006/math">
      <w:pPr>
        <w:pStyle w:val="IEEEHeading3"/>
        <w:numPr>
          <w:ilvl w:val="0"/>
          <w:numId w:val="0"/>
        </w:numPr>
      </w:pPr>
      <w:r>
        <w:rPr>
          <w:i/>
          <w:lang w:val="id-ID"/>
        </w:rPr>
        <w:t xml:space="preserve">1) Struktur Aplikasi: </w:t>
      </w:r>
      <w:r>
        <w:rPr>
          <w:i w:val="0"/>
          <w:sz w:val="20"/>
          <w:szCs w:val="20"/>
          <w:lang w:val="id-ID"/>
        </w:rPr>
        <w:t xml:space="preserve">Aplikasi Fish Scan dibangun dengan Flutter dan bahasa Dart [21], [22] untuk Android 8.0 (SDK 26) ke atas. Model best.tflite berjalan di CPU perangkat melalui </w:t>
      </w:r>
      <w:r>
        <w:rPr>
          <w:i/>
          <w:sz w:val="20"/>
          <w:szCs w:val="20"/>
          <w:lang w:val="id-ID"/>
        </w:rPr>
        <w:t xml:space="preserve">plugin</w:t>
      </w:r>
      <w:r>
        <w:rPr>
          <w:i w:val="0"/>
          <w:sz w:val="20"/>
          <w:szCs w:val="20"/>
          <w:lang w:val="id-ID"/>
        </w:rPr>
        <w:t xml:space="preserve"> flutter_vision yang dimodifikasi agar mendukung tensor berformat NCHW [1, 3, H, W]. TensorFlow Lite memampatkan model dan menjalankannya di perangkat tanpa server [15]. Cara ini memberi tiga keuntungan. Identifikasi berjalan tanpa internet, citra pengguna tidak meninggalkan perangkat, dan latensi lebih rendah karena tidak ada proses unggah dan unduh. Aplikasi menyediakan dua mode deteksi, yaitu unggah citra dari galeri atau kamera dan deteksi </w:t>
      </w:r>
      <w:r>
        <w:rPr>
          <w:i/>
          <w:sz w:val="20"/>
          <w:szCs w:val="20"/>
          <w:lang w:val="id-ID"/>
        </w:rPr>
        <w:t xml:space="preserve">real-time</w:t>
      </w:r>
      <w:r>
        <w:rPr>
          <w:i w:val="0"/>
          <w:sz w:val="20"/>
          <w:szCs w:val="20"/>
          <w:lang w:val="id-ID"/>
        </w:rPr>
        <w:t xml:space="preserve">. Pengguna masuk melalui halaman login, lalu dapat memakai deteksi, melihat riwayat, dan mengubah pengaturan. Setiap hasil deteksi tersimpan beserta fotonya di berkas history.json.</w:t>
      </w:r>
    </w:p>
    <w:p xmlns:m="http://schemas.openxmlformats.org/officeDocument/2006/math">
      <w:pPr>
        <w:pStyle w:val="IEEEHeading3"/>
        <w:numPr>
          <w:ilvl w:val="0"/>
          <w:numId w:val="0"/>
        </w:numPr>
      </w:pPr>
      <w:r>
        <w:rPr>
          <w:i/>
          <w:lang w:val="id-ID"/>
        </w:rPr>
        <w:t xml:space="preserve">2) Ambang Batas Kepercayaan Ganda: </w:t>
      </w:r>
      <w:r>
        <w:rPr>
          <w:i w:val="0"/>
          <w:sz w:val="20"/>
          <w:szCs w:val="20"/>
          <w:lang w:val="id-ID"/>
        </w:rPr>
        <w:t xml:space="preserve">Model tidak memiliki kelas negatif berkotak untuk objek bukan ikan. Aplikasi menyaring hasil dengan dua ambang batas kepercayaan (</w:t>
      </w:r>
      <w:r>
        <w:rPr>
          <w:i/>
          <w:sz w:val="20"/>
          <w:szCs w:val="20"/>
          <w:lang w:val="id-ID"/>
        </w:rPr>
        <w:t xml:space="preserve">confidence</w:t>
      </w:r>
      <w:r>
        <w:rPr>
          <w:i w:val="0"/>
          <w:sz w:val="20"/>
          <w:szCs w:val="20"/>
          <w:lang w:val="id-ID"/>
        </w:rPr>
        <w:t xml:space="preserve">), seperti pada Tabel 5. Ambang identifikasi 0,65 dipilih dengan mempertimbangkan kurva F1-</w:t>
      </w:r>
      <w:r>
        <w:rPr>
          <w:i/>
          <w:sz w:val="20"/>
          <w:szCs w:val="20"/>
          <w:lang w:val="id-ID"/>
        </w:rPr>
        <w:t xml:space="preserve">Confidence</w:t>
      </w:r>
      <w:r>
        <w:rPr>
          <w:i w:val="0"/>
          <w:sz w:val="20"/>
          <w:szCs w:val="20"/>
          <w:lang w:val="id-ID"/>
        </w:rPr>
        <w:t xml:space="preserve">. Ambang IoU untuk </w:t>
      </w:r>
      <w:r>
        <w:rPr>
          <w:i/>
          <w:sz w:val="20"/>
          <w:szCs w:val="20"/>
          <w:lang w:val="id-ID"/>
        </w:rPr>
        <w:t xml:space="preserve">non-maximum suppression</w:t>
      </w:r>
      <w:r>
        <w:rPr>
          <w:i w:val="0"/>
          <w:sz w:val="20"/>
          <w:szCs w:val="20"/>
          <w:lang w:val="id-ID"/>
        </w:rPr>
        <w:t xml:space="preserve"> (NMS) pada inferensi di perangkat bernilai 0,45.</w:t>
      </w:r>
    </w:p>
    <w:p xmlns:m="http://schemas.openxmlformats.org/officeDocument/2006/math">
      <w:pPr>
        <w:pStyle w:val="IEEETableCaption"/>
        <w:keepNext/>
      </w:pPr>
      <w:r>
        <w:rPr>
          <w:lang w:val="id-ID"/>
        </w:rPr>
        <w:t>TABEL 5</w:t>
      </w:r>
      <w:r>
        <w:br/>
      </w:r>
      <w:r>
        <w:rPr>
          <w:lang w:val="id-ID"/>
        </w:rPr>
        <w:t>Logika Ambang Batas Kepercayaan Ganda</w:t>
      </w:r>
    </w:p>
    <w:tbl xmlns:m="http://schemas.openxmlformats.org/officeDocument/2006/math">
      <w:tblPr>
        <w:tblW w:w="7400" w:type="dxa"/>
        <w:jc w:val="center"/>
        <w:tblLayout w:type="fixed"/>
        <w:tblCellMar>
          <w:top w:w="0" w:type="dxa"/>
          <w:left w:w="100" w:type="dxa"/>
          <w:bottom w:w="0" w:type="dxa"/>
          <w:right w:w="100" w:type="dxa"/>
        </w:tblCellMar>
        <w:tblLook w:val="04A0"/>
      </w:tblPr>
      <w:tblGrid>
        <w:gridCol w:w="2400"/>
        <w:gridCol w:w="5000"/>
      </w:tblGrid>
      <w:tr>
        <w:trPr>
          <w:cantSplit/>
          <w:tblHeader/>
        </w:trPr>
        <w:tc>
          <w:tcPr>
            <w:tcW w:w="24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Rentang Confidence</w:t>
            </w:r>
          </w:p>
        </w:tc>
        <w:tc>
          <w:tcPr>
            <w:tcW w:w="50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Perlakuan Sistem</w:t>
            </w:r>
          </w:p>
        </w:tc>
      </w:tr>
      <w:tr>
        <w:trPr>
          <w:cantSplit/>
        </w:trPr>
        <w:tc>
          <w:tcPr>
            <w:tcW w:w="2400" w:type="dxa"/>
            <w:vAlign w:val="center"/>
          </w:tcPr>
          <w:p>
            <w:pPr>
              <w:pStyle w:val="IEEETableCell"/>
              <w:keepNext/>
              <w:spacing w:before="20" w:after="20"/>
              <w:jc w:val="center"/>
            </w:pPr>
            <w:r>
              <w:rPr>
                <w:i/>
                <w:lang w:val="id-ID"/>
              </w:rPr>
              <w:t xml:space="preserve">c</w:t>
            </w:r>
            <w:r>
              <w:rPr>
                <w:lang w:val="id-ID"/>
              </w:rPr>
              <w:t xml:space="preserve"> &lt; 0,40</w:t>
            </w:r>
          </w:p>
        </w:tc>
        <w:tc>
          <w:tcPr>
            <w:tcW w:w="5000" w:type="dxa"/>
            <w:vAlign w:val="center"/>
          </w:tcPr>
          <w:p>
            <w:pPr>
              <w:pStyle w:val="IEEETableCell"/>
              <w:keepNext/>
              <w:spacing w:before="20" w:after="20"/>
            </w:pPr>
            <w:r>
              <w:rPr>
                <w:lang w:val="id-ID"/>
              </w:rPr>
              <w:t xml:space="preserve">Deteksi dibuang dan dianggap tidak ada objek</w:t>
            </w:r>
          </w:p>
        </w:tc>
      </w:tr>
      <w:tr>
        <w:trPr>
          <w:cantSplit/>
        </w:trPr>
        <w:tc>
          <w:tcPr>
            <w:tcW w:w="2400" w:type="dxa"/>
            <w:vAlign w:val="center"/>
          </w:tcPr>
          <w:p>
            <w:pPr>
              <w:pStyle w:val="IEEETableCell"/>
              <w:keepNext/>
              <w:spacing w:before="20" w:after="20"/>
              <w:jc w:val="center"/>
            </w:pPr>
            <w:r>
              <w:rPr>
                <w:lang w:val="id-ID"/>
              </w:rPr>
              <w:t xml:space="preserve">0,40 ≤ </w:t>
            </w:r>
            <w:r>
              <w:rPr>
                <w:i/>
                <w:lang w:val="id-ID"/>
              </w:rPr>
              <w:t xml:space="preserve">c</w:t>
            </w:r>
            <w:r>
              <w:rPr>
                <w:lang w:val="id-ID"/>
              </w:rPr>
              <w:t xml:space="preserve"> &lt; 0,65</w:t>
            </w:r>
          </w:p>
        </w:tc>
        <w:tc>
          <w:tcPr>
            <w:tcW w:w="5000" w:type="dxa"/>
            <w:vAlign w:val="center"/>
          </w:tcPr>
          <w:p>
            <w:pPr>
              <w:pStyle w:val="IEEETableCell"/>
              <w:keepNext/>
              <w:spacing w:before="20" w:after="20"/>
            </w:pPr>
            <w:r>
              <w:rPr>
                <w:lang w:val="id-ID"/>
              </w:rPr>
              <w:t xml:space="preserve">Objek ditampilkan dengan label Non Ikan</w:t>
            </w:r>
          </w:p>
        </w:tc>
      </w:tr>
      <w:tr>
        <w:trPr>
          <w:cantSplit/>
        </w:trPr>
        <w:tc>
          <w:tcPr>
            <w:tcW w:w="2400" w:type="dxa"/>
            <w:tcBorders>
              <w:bottom w:val="single" w:sz="4" w:space="0" w:color="7F7F7F"/>
            </w:tcBorders>
            <w:vAlign w:val="center"/>
          </w:tcPr>
          <w:p>
            <w:pPr>
              <w:pStyle w:val="IEEETableCell"/>
              <w:spacing w:before="20" w:after="20"/>
              <w:jc w:val="center"/>
            </w:pPr>
            <w:r>
              <w:rPr>
                <w:i/>
                <w:lang w:val="id-ID"/>
              </w:rPr>
              <w:t xml:space="preserve">c</w:t>
            </w:r>
            <w:r>
              <w:rPr>
                <w:lang w:val="id-ID"/>
              </w:rPr>
              <w:t xml:space="preserve"> ≥ 0,65</w:t>
            </w:r>
          </w:p>
        </w:tc>
        <w:tc>
          <w:tcPr>
            <w:tcW w:w="5000" w:type="dxa"/>
            <w:tcBorders>
              <w:bottom w:val="single" w:sz="4" w:space="0" w:color="7F7F7F"/>
            </w:tcBorders>
            <w:vAlign w:val="center"/>
          </w:tcPr>
          <w:p>
            <w:pPr>
              <w:pStyle w:val="IEEETableCell"/>
              <w:spacing w:before="20" w:after="20"/>
            </w:pPr>
            <w:r>
              <w:rPr>
                <w:lang w:val="id-ID"/>
              </w:rPr>
              <w:t xml:space="preserve">Objek diberi label salah satu dari enam spesies</w:t>
            </w:r>
          </w:p>
        </w:tc>
      </w:tr>
    </w:tbl>
    <w:p xmlns:m="http://schemas.openxmlformats.org/officeDocument/2006/math">
      <w:pPr>
        <w:spacing w:before="0" w:after="0" w:line="80" w:lineRule="exact"/>
      </w:pPr>
    </w:p>
    <w:p xmlns:m="http://schemas.openxmlformats.org/officeDocument/2006/math">
      <w:pPr>
        <w:pStyle w:val="IEEEHeading1"/>
        <w:keepNext/>
        <w:numPr>
          <w:ilvl w:val="0"/>
          <w:numId w:val="2"/>
        </w:numPr>
      </w:pPr>
      <w:r>
        <w:rPr/>
        <w:t xml:space="preserve">Hasil dan Pembahasan</w:t>
      </w:r>
    </w:p>
    <w:p xmlns:m="http://schemas.openxmlformats.org/officeDocument/2006/math">
      <w:pPr>
        <w:pStyle w:val="IEEEHeading2"/>
        <w:keepNext/>
        <w:numPr>
          <w:ilvl w:val="0"/>
          <w:numId w:val="0"/>
        </w:numPr>
        <w:tabs>
          <w:tab w:val="left" w:pos="289"/>
        </w:tabs>
        <w:ind w:left="289" w:hanging="289"/>
      </w:pPr>
      <w:r>
        <w:rPr/>
        <w:t xml:space="preserve">A.	Gambaran Perikanan Tangkap Kota Lhokseumawe</w:t>
      </w:r>
    </w:p>
    <w:p xmlns:m="http://schemas.openxmlformats.org/officeDocument/2006/math">
      <w:pPr>
        <w:pStyle w:val="IEEEParagraph"/>
      </w:pPr>
      <w:r>
        <w:rPr>
          <w:sz w:val="20"/>
          <w:szCs w:val="20"/>
          <w:lang w:val="id-ID"/>
        </w:rPr>
        <w:t xml:space="preserve">Data BPS tahun 2025 mencatat 1.173 nelayan di empat kecamatan, seluruhnya berstatus nelayan tetap. Kecamatan Banda Sakti memiliki nelayan terbanyak, yaitu 696 orang atau 59,3%. Tabel 6 menunjukkan enam jenis ikan dengan produksi tangkapan laut tertinggi. Kembung menempati peringkat 2 dan kakap peringkat 6. Kedua jenis ini termasuk target klasifikasi, sehingga pemilihan spesies sesuai dengan hasil tangkapan setempat.</w:t>
      </w:r>
    </w:p>
    <w:p xmlns:m="http://schemas.openxmlformats.org/officeDocument/2006/math">
      <w:pPr>
        <w:pStyle w:val="IEEETableCaption"/>
        <w:keepNext/>
      </w:pPr>
      <w:r>
        <w:rPr>
          <w:lang w:val="id-ID"/>
        </w:rPr>
        <w:t>TABEL 6</w:t>
      </w:r>
      <w:r>
        <w:br/>
      </w:r>
      <w:r>
        <w:rPr>
          <w:lang w:val="id-ID"/>
        </w:rPr>
        <w:t>Enam Jenis Ikan dengan Produksi Tangkapan Laut Tertinggi, 2025</w:t>
      </w:r>
    </w:p>
    <w:tbl xmlns:m="http://schemas.openxmlformats.org/officeDocument/2006/math">
      <w:tblPr>
        <w:tblW w:w="6700" w:type="dxa"/>
        <w:jc w:val="center"/>
        <w:tblLayout w:type="fixed"/>
        <w:tblCellMar>
          <w:top w:w="0" w:type="dxa"/>
          <w:left w:w="100" w:type="dxa"/>
          <w:bottom w:w="0" w:type="dxa"/>
          <w:right w:w="100" w:type="dxa"/>
        </w:tblCellMar>
        <w:tblLook w:val="04A0"/>
      </w:tblPr>
      <w:tblGrid>
        <w:gridCol w:w="1500"/>
        <w:gridCol w:w="3000"/>
        <w:gridCol w:w="2200"/>
      </w:tblGrid>
      <w:tr>
        <w:trPr>
          <w:cantSplit/>
          <w:tblHeader/>
        </w:trPr>
        <w:tc>
          <w:tcPr>
            <w:tcW w:w="15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Peringkat</w:t>
            </w:r>
          </w:p>
        </w:tc>
        <w:tc>
          <w:tcPr>
            <w:tcW w:w="30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Jenis Ikan</w:t>
            </w:r>
          </w:p>
        </w:tc>
        <w:tc>
          <w:tcPr>
            <w:tcW w:w="22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Produksi (kg)</w:t>
            </w:r>
          </w:p>
        </w:tc>
      </w:tr>
      <w:tr>
        <w:trPr>
          <w:cantSplit/>
        </w:trPr>
        <w:tc>
          <w:tcPr>
            <w:tcW w:w="1500" w:type="dxa"/>
            <w:vAlign w:val="center"/>
          </w:tcPr>
          <w:p>
            <w:pPr>
              <w:pStyle w:val="IEEETableCell"/>
              <w:keepNext/>
              <w:spacing w:before="20" w:after="20"/>
              <w:jc w:val="center"/>
            </w:pPr>
            <w:r>
              <w:rPr>
                <w:lang w:val="id-ID"/>
              </w:rPr>
              <w:t xml:space="preserve">1</w:t>
            </w:r>
          </w:p>
        </w:tc>
        <w:tc>
          <w:tcPr>
            <w:tcW w:w="3000" w:type="dxa"/>
            <w:vAlign w:val="center"/>
          </w:tcPr>
          <w:p>
            <w:pPr>
              <w:pStyle w:val="IEEETableCell"/>
              <w:keepNext/>
              <w:spacing w:before="20" w:after="20"/>
            </w:pPr>
            <w:r>
              <w:rPr>
                <w:lang w:val="id-ID"/>
              </w:rPr>
              <w:t xml:space="preserve">Tongkol</w:t>
            </w:r>
          </w:p>
        </w:tc>
        <w:tc>
          <w:tcPr>
            <w:tcW w:w="2200" w:type="dxa"/>
            <w:vAlign w:val="center"/>
          </w:tcPr>
          <w:p>
            <w:pPr>
              <w:pStyle w:val="IEEETableCell"/>
              <w:keepNext/>
              <w:spacing w:before="20" w:after="20"/>
              <w:jc w:val="right"/>
            </w:pPr>
            <w:r>
              <w:rPr>
                <w:lang w:val="id-ID"/>
              </w:rPr>
              <w:t xml:space="preserve">1.476.032</w:t>
            </w:r>
          </w:p>
        </w:tc>
      </w:tr>
      <w:tr>
        <w:trPr>
          <w:cantSplit/>
        </w:trPr>
        <w:tc>
          <w:tcPr>
            <w:tcW w:w="1500" w:type="dxa"/>
            <w:vAlign w:val="center"/>
          </w:tcPr>
          <w:p>
            <w:pPr>
              <w:pStyle w:val="IEEETableCell"/>
              <w:keepNext/>
              <w:spacing w:before="20" w:after="20"/>
              <w:jc w:val="center"/>
            </w:pPr>
            <w:r>
              <w:rPr>
                <w:lang w:val="id-ID"/>
              </w:rPr>
              <w:t xml:space="preserve">2</w:t>
            </w:r>
          </w:p>
        </w:tc>
        <w:tc>
          <w:tcPr>
            <w:tcW w:w="3000" w:type="dxa"/>
            <w:vAlign w:val="center"/>
          </w:tcPr>
          <w:p>
            <w:pPr>
              <w:pStyle w:val="IEEETableCell"/>
              <w:keepNext/>
              <w:spacing w:before="20" w:after="20"/>
            </w:pPr>
            <w:r>
              <w:rPr>
                <w:lang w:val="id-ID"/>
              </w:rPr>
              <w:t xml:space="preserve">Kembung</w:t>
            </w:r>
          </w:p>
        </w:tc>
        <w:tc>
          <w:tcPr>
            <w:tcW w:w="2200" w:type="dxa"/>
            <w:vAlign w:val="center"/>
          </w:tcPr>
          <w:p>
            <w:pPr>
              <w:pStyle w:val="IEEETableCell"/>
              <w:keepNext/>
              <w:spacing w:before="20" w:after="20"/>
              <w:jc w:val="right"/>
            </w:pPr>
            <w:r>
              <w:rPr>
                <w:lang w:val="id-ID"/>
              </w:rPr>
              <w:t xml:space="preserve">952.496</w:t>
            </w:r>
          </w:p>
        </w:tc>
      </w:tr>
      <w:tr>
        <w:trPr>
          <w:cantSplit/>
        </w:trPr>
        <w:tc>
          <w:tcPr>
            <w:tcW w:w="1500" w:type="dxa"/>
            <w:vAlign w:val="center"/>
          </w:tcPr>
          <w:p>
            <w:pPr>
              <w:pStyle w:val="IEEETableCell"/>
              <w:keepNext/>
              <w:spacing w:before="20" w:after="20"/>
              <w:jc w:val="center"/>
            </w:pPr>
            <w:r>
              <w:rPr>
                <w:lang w:val="id-ID"/>
              </w:rPr>
              <w:t xml:space="preserve">3</w:t>
            </w:r>
          </w:p>
        </w:tc>
        <w:tc>
          <w:tcPr>
            <w:tcW w:w="3000" w:type="dxa"/>
            <w:vAlign w:val="center"/>
          </w:tcPr>
          <w:p>
            <w:pPr>
              <w:pStyle w:val="IEEETableCell"/>
              <w:keepNext/>
              <w:spacing w:before="20" w:after="20"/>
            </w:pPr>
            <w:r>
              <w:rPr>
                <w:lang w:val="id-ID"/>
              </w:rPr>
              <w:t xml:space="preserve">Teri</w:t>
            </w:r>
          </w:p>
        </w:tc>
        <w:tc>
          <w:tcPr>
            <w:tcW w:w="2200" w:type="dxa"/>
            <w:vAlign w:val="center"/>
          </w:tcPr>
          <w:p>
            <w:pPr>
              <w:pStyle w:val="IEEETableCell"/>
              <w:keepNext/>
              <w:spacing w:before="20" w:after="20"/>
              <w:jc w:val="right"/>
            </w:pPr>
            <w:r>
              <w:rPr>
                <w:lang w:val="id-ID"/>
              </w:rPr>
              <w:t xml:space="preserve">825.700</w:t>
            </w:r>
          </w:p>
        </w:tc>
      </w:tr>
      <w:tr>
        <w:trPr>
          <w:cantSplit/>
        </w:trPr>
        <w:tc>
          <w:tcPr>
            <w:tcW w:w="1500" w:type="dxa"/>
            <w:vAlign w:val="center"/>
          </w:tcPr>
          <w:p>
            <w:pPr>
              <w:pStyle w:val="IEEETableCell"/>
              <w:keepNext/>
              <w:spacing w:before="20" w:after="20"/>
              <w:jc w:val="center"/>
            </w:pPr>
            <w:r>
              <w:rPr>
                <w:lang w:val="id-ID"/>
              </w:rPr>
              <w:t xml:space="preserve">4</w:t>
            </w:r>
          </w:p>
        </w:tc>
        <w:tc>
          <w:tcPr>
            <w:tcW w:w="3000" w:type="dxa"/>
            <w:vAlign w:val="center"/>
          </w:tcPr>
          <w:p>
            <w:pPr>
              <w:pStyle w:val="IEEETableCell"/>
              <w:keepNext/>
              <w:spacing w:before="20" w:after="20"/>
            </w:pPr>
            <w:r>
              <w:rPr>
                <w:lang w:val="id-ID"/>
              </w:rPr>
              <w:t xml:space="preserve">Kunisi</w:t>
            </w:r>
          </w:p>
        </w:tc>
        <w:tc>
          <w:tcPr>
            <w:tcW w:w="2200" w:type="dxa"/>
            <w:vAlign w:val="center"/>
          </w:tcPr>
          <w:p>
            <w:pPr>
              <w:pStyle w:val="IEEETableCell"/>
              <w:keepNext/>
              <w:spacing w:before="20" w:after="20"/>
              <w:jc w:val="right"/>
            </w:pPr>
            <w:r>
              <w:rPr>
                <w:lang w:val="id-ID"/>
              </w:rPr>
              <w:t xml:space="preserve">820.078</w:t>
            </w:r>
          </w:p>
        </w:tc>
      </w:tr>
      <w:tr>
        <w:trPr>
          <w:cantSplit/>
        </w:trPr>
        <w:tc>
          <w:tcPr>
            <w:tcW w:w="1500" w:type="dxa"/>
            <w:vAlign w:val="center"/>
          </w:tcPr>
          <w:p>
            <w:pPr>
              <w:pStyle w:val="IEEETableCell"/>
              <w:keepNext/>
              <w:spacing w:before="20" w:after="20"/>
              <w:jc w:val="center"/>
            </w:pPr>
            <w:r>
              <w:rPr>
                <w:lang w:val="id-ID"/>
              </w:rPr>
              <w:t xml:space="preserve">5</w:t>
            </w:r>
          </w:p>
        </w:tc>
        <w:tc>
          <w:tcPr>
            <w:tcW w:w="3000" w:type="dxa"/>
            <w:vAlign w:val="center"/>
          </w:tcPr>
          <w:p>
            <w:pPr>
              <w:pStyle w:val="IEEETableCell"/>
              <w:keepNext/>
              <w:spacing w:before="20" w:after="20"/>
            </w:pPr>
            <w:r>
              <w:rPr>
                <w:lang w:val="id-ID"/>
              </w:rPr>
              <w:t xml:space="preserve">Biji Nangka</w:t>
            </w:r>
          </w:p>
        </w:tc>
        <w:tc>
          <w:tcPr>
            <w:tcW w:w="2200" w:type="dxa"/>
            <w:vAlign w:val="center"/>
          </w:tcPr>
          <w:p>
            <w:pPr>
              <w:pStyle w:val="IEEETableCell"/>
              <w:keepNext/>
              <w:spacing w:before="20" w:after="20"/>
              <w:jc w:val="right"/>
            </w:pPr>
            <w:r>
              <w:rPr>
                <w:lang w:val="id-ID"/>
              </w:rPr>
              <w:t xml:space="preserve">491.136</w:t>
            </w:r>
          </w:p>
        </w:tc>
      </w:tr>
      <w:tr>
        <w:trPr>
          <w:cantSplit/>
        </w:trPr>
        <w:tc>
          <w:tcPr>
            <w:tcW w:w="1500" w:type="dxa"/>
            <w:vAlign w:val="center"/>
          </w:tcPr>
          <w:p>
            <w:pPr>
              <w:pStyle w:val="IEEETableCell"/>
              <w:keepNext/>
              <w:spacing w:before="20" w:after="20"/>
              <w:jc w:val="center"/>
            </w:pPr>
            <w:r>
              <w:rPr>
                <w:lang w:val="id-ID"/>
              </w:rPr>
              <w:t xml:space="preserve">6</w:t>
            </w:r>
          </w:p>
        </w:tc>
        <w:tc>
          <w:tcPr>
            <w:tcW w:w="3000" w:type="dxa"/>
            <w:vAlign w:val="center"/>
          </w:tcPr>
          <w:p>
            <w:pPr>
              <w:pStyle w:val="IEEETableCell"/>
              <w:keepNext/>
              <w:spacing w:before="20" w:after="20"/>
            </w:pPr>
            <w:r>
              <w:rPr>
                <w:lang w:val="id-ID"/>
              </w:rPr>
              <w:t xml:space="preserve">Kakap</w:t>
            </w:r>
          </w:p>
        </w:tc>
        <w:tc>
          <w:tcPr>
            <w:tcW w:w="2200" w:type="dxa"/>
            <w:vAlign w:val="center"/>
          </w:tcPr>
          <w:p>
            <w:pPr>
              <w:pStyle w:val="IEEETableCell"/>
              <w:keepNext/>
              <w:spacing w:before="20" w:after="20"/>
              <w:jc w:val="right"/>
            </w:pPr>
            <w:r>
              <w:rPr>
                <w:lang w:val="id-ID"/>
              </w:rPr>
              <w:t xml:space="preserve">432.338</w:t>
            </w:r>
          </w:p>
        </w:tc>
      </w:tr>
      <w:tr>
        <w:trPr>
          <w:cantSplit/>
        </w:trPr>
        <w:tc>
          <w:tcPr>
            <w:tcW w:w="1500" w:type="dxa"/>
            <w:tcBorders>
              <w:bottom w:val="single" w:sz="4" w:space="0" w:color="7F7F7F"/>
            </w:tcBorders>
            <w:vAlign w:val="center"/>
          </w:tcPr>
          <w:p>
            <w:pPr>
              <w:pStyle w:val="IEEETableCell"/>
              <w:spacing w:before="20" w:after="20"/>
              <w:jc w:val="center"/>
            </w:pPr>
          </w:p>
        </w:tc>
        <w:tc>
          <w:tcPr>
            <w:tcW w:w="3000" w:type="dxa"/>
            <w:tcBorders>
              <w:bottom w:val="single" w:sz="4" w:space="0" w:color="7F7F7F"/>
            </w:tcBorders>
            <w:vAlign w:val="center"/>
          </w:tcPr>
          <w:p>
            <w:pPr>
              <w:pStyle w:val="IEEETableCell"/>
              <w:spacing w:before="20" w:after="20"/>
            </w:pPr>
            <w:r>
              <w:rPr>
                <w:b/>
                <w:lang w:val="id-ID"/>
              </w:rPr>
              <w:t xml:space="preserve">Total seluruh jenis</w:t>
            </w:r>
          </w:p>
        </w:tc>
        <w:tc>
          <w:tcPr>
            <w:tcW w:w="2200" w:type="dxa"/>
            <w:tcBorders>
              <w:bottom w:val="single" w:sz="4" w:space="0" w:color="7F7F7F"/>
            </w:tcBorders>
            <w:vAlign w:val="center"/>
          </w:tcPr>
          <w:p>
            <w:pPr>
              <w:pStyle w:val="IEEETableCell"/>
              <w:spacing w:before="20" w:after="20"/>
              <w:jc w:val="right"/>
            </w:pPr>
            <w:r>
              <w:rPr>
                <w:b/>
                <w:lang w:val="id-ID"/>
              </w:rPr>
              <w:t xml:space="preserve">6.007.566</w:t>
            </w:r>
          </w:p>
        </w:tc>
      </w:tr>
    </w:tbl>
    <w:p xmlns:m="http://schemas.openxmlformats.org/officeDocument/2006/math">
      <w:pPr>
        <w:spacing w:before="0" w:after="0" w:line="80" w:lineRule="exact"/>
      </w:pPr>
    </w:p>
    <w:p xmlns:m="http://schemas.openxmlformats.org/officeDocument/2006/math">
      <w:pPr>
        <w:pStyle w:val="IEEEHeading2"/>
        <w:keepNext/>
        <w:numPr>
          <w:ilvl w:val="0"/>
          <w:numId w:val="0"/>
        </w:numPr>
        <w:tabs>
          <w:tab w:val="left" w:pos="289"/>
        </w:tabs>
        <w:ind w:left="289" w:hanging="289"/>
      </w:pPr>
      <w:r>
        <w:rPr/>
        <w:t xml:space="preserve">B.	Hasil Pelatihan Model</w:t>
      </w:r>
    </w:p>
    <w:p xmlns:m="http://schemas.openxmlformats.org/officeDocument/2006/math">
      <w:pPr>
        <w:pStyle w:val="IEEEParagraph"/>
      </w:pPr>
      <w:r>
        <w:rPr>
          <w:sz w:val="20"/>
          <w:szCs w:val="20"/>
          <w:lang w:val="id-ID"/>
        </w:rPr>
        <w:t xml:space="preserve">Gambar 3 menunjukkan kurva </w:t>
      </w:r>
      <w:r>
        <w:rPr>
          <w:i/>
          <w:sz w:val="20"/>
          <w:szCs w:val="20"/>
          <w:lang w:val="id-ID"/>
        </w:rPr>
        <w:t xml:space="preserve">loss</w:t>
      </w:r>
      <w:r>
        <w:rPr>
          <w:sz w:val="20"/>
          <w:szCs w:val="20"/>
          <w:lang w:val="id-ID"/>
        </w:rPr>
        <w:t xml:space="preserve"> dan metrik selama 100 epoch. </w:t>
      </w:r>
      <w:r>
        <w:rPr>
          <w:i/>
          <w:sz w:val="20"/>
          <w:szCs w:val="20"/>
          <w:lang w:val="id-ID"/>
        </w:rPr>
        <w:t xml:space="preserve">Box loss</w:t>
      </w:r>
      <w:r>
        <w:rPr>
          <w:sz w:val="20"/>
          <w:szCs w:val="20"/>
          <w:lang w:val="id-ID"/>
        </w:rPr>
        <w:t xml:space="preserve">, </w:t>
      </w:r>
      <w:r>
        <w:rPr>
          <w:i/>
          <w:sz w:val="20"/>
          <w:szCs w:val="20"/>
          <w:lang w:val="id-ID"/>
        </w:rPr>
        <w:t xml:space="preserve">classification loss</w:t>
      </w:r>
      <w:r>
        <w:rPr>
          <w:sz w:val="20"/>
          <w:szCs w:val="20"/>
          <w:lang w:val="id-ID"/>
        </w:rPr>
        <w:t xml:space="preserve">, dan </w:t>
      </w:r>
      <w:r>
        <w:rPr>
          <w:i/>
          <w:sz w:val="20"/>
          <w:szCs w:val="20"/>
          <w:lang w:val="id-ID"/>
        </w:rPr>
        <w:t xml:space="preserve">distribution focal loss</w:t>
      </w:r>
      <w:r>
        <w:rPr>
          <w:sz w:val="20"/>
          <w:szCs w:val="20"/>
          <w:lang w:val="id-ID"/>
        </w:rPr>
        <w:t xml:space="preserve"> (DFL) pada data latih turun secara konsisten. </w:t>
      </w:r>
      <w:r>
        <w:rPr>
          <w:i/>
          <w:sz w:val="20"/>
          <w:szCs w:val="20"/>
          <w:lang w:val="id-ID"/>
        </w:rPr>
        <w:t xml:space="preserve">Loss</w:t>
      </w:r>
      <w:r>
        <w:rPr>
          <w:sz w:val="20"/>
          <w:szCs w:val="20"/>
          <w:lang w:val="id-ID"/>
        </w:rPr>
        <w:t xml:space="preserve"> validasi turun searah. Pola ini menunjukkan tidak ada </w:t>
      </w:r>
      <w:r>
        <w:rPr>
          <w:i/>
          <w:sz w:val="20"/>
          <w:szCs w:val="20"/>
          <w:lang w:val="id-ID"/>
        </w:rPr>
        <w:t xml:space="preserve">overfitting</w:t>
      </w:r>
      <w:r>
        <w:rPr>
          <w:sz w:val="20"/>
          <w:szCs w:val="20"/>
          <w:lang w:val="id-ID"/>
        </w:rPr>
        <w:t xml:space="preserve"> yang berarti. Tabel 7 memuat nilai pada epoch terpilih.</w:t>
      </w:r>
    </w:p>
    <w:p>
      <w:pPr xmlns:m="http://schemas.openxmlformats.org/officeDocument/2006/math">
        <w:pStyle w:val="IEEEFigure"/>
        <w:keepNext/>
        <w:spacing w:before="120"/>
      </w:pPr>
      <w:r>
        <w:drawing>
          <wp:inline xmlns:a="http://schemas.openxmlformats.org/drawingml/2006/main" xmlns:pic="http://schemas.openxmlformats.org/drawingml/2006/picture">
            <wp:extent cx="5760720" cy="2880359"/>
            <wp:docPr id="4" name="Picture 4"/>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5760720" cy="2880359"/>
                    </a:xfrm>
                    <a:prstGeom prst="rect"/>
                  </pic:spPr>
                </pic:pic>
              </a:graphicData>
            </a:graphic>
          </wp:inline>
        </w:drawing>
      </w:r>
    </w:p>
    <w:p xmlns:m="http://schemas.openxmlformats.org/officeDocument/2006/math">
      <w:pPr>
        <w:pStyle w:val="IEEEFigureCaptionSingle-Line"/>
        <w:spacing w:before="80" w:after="160"/>
      </w:pPr>
      <w:r>
        <w:rPr>
          <w:lang w:val="id-ID"/>
        </w:rPr>
        <w:t xml:space="preserve">Gambar 3. Kurva </w:t>
      </w:r>
      <w:r>
        <w:rPr>
          <w:i/>
          <w:lang w:val="id-ID"/>
        </w:rPr>
        <w:t xml:space="preserve">loss</w:t>
      </w:r>
      <w:r>
        <w:rPr>
          <w:lang w:val="id-ID"/>
        </w:rPr>
        <w:t xml:space="preserve"> dan metrik selama pelatihan</w:t>
      </w:r>
    </w:p>
    <w:p xmlns:m="http://schemas.openxmlformats.org/officeDocument/2006/math">
      <w:pPr>
        <w:pStyle w:val="IEEETableCaption"/>
        <w:keepNext/>
      </w:pPr>
      <w:r>
        <w:rPr>
          <w:lang w:val="id-ID"/>
        </w:rPr>
        <w:t>TABEL 7</w:t>
      </w:r>
      <w:r>
        <w:br/>
      </w:r>
      <w:r>
        <w:rPr>
          <w:lang w:val="id-ID"/>
        </w:rPr>
        <w:t>Perkembangan Loss dan Metrik Validasi per Epoch</w:t>
      </w:r>
    </w:p>
    <w:tbl xmlns:m="http://schemas.openxmlformats.org/officeDocument/2006/math">
      <w:tblPr>
        <w:tblW w:w="9000" w:type="dxa"/>
        <w:jc w:val="center"/>
        <w:tblLayout w:type="fixed"/>
        <w:tblCellMar>
          <w:top w:w="0" w:type="dxa"/>
          <w:left w:w="100" w:type="dxa"/>
          <w:bottom w:w="0" w:type="dxa"/>
          <w:right w:w="100" w:type="dxa"/>
        </w:tblCellMar>
        <w:tblLook w:val="04A0"/>
      </w:tblPr>
      <w:tblGrid>
        <w:gridCol w:w="900"/>
        <w:gridCol w:w="1600"/>
        <w:gridCol w:w="1500"/>
        <w:gridCol w:w="1300"/>
        <w:gridCol w:w="1200"/>
        <w:gridCol w:w="1200"/>
        <w:gridCol w:w="1300"/>
      </w:tblGrid>
      <w:tr>
        <w:trPr>
          <w:cantSplit/>
          <w:tblHeader/>
        </w:trPr>
        <w:tc>
          <w:tcPr>
            <w:tcW w:w="9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Epoch</w:t>
            </w:r>
          </w:p>
        </w:tc>
        <w:tc>
          <w:tcPr>
            <w:tcW w:w="16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Box Loss Latih</w:t>
            </w:r>
          </w:p>
        </w:tc>
        <w:tc>
          <w:tcPr>
            <w:tcW w:w="15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Box Loss Val</w:t>
            </w:r>
          </w:p>
        </w:tc>
        <w:tc>
          <w:tcPr>
            <w:tcW w:w="13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Precision</w:t>
            </w:r>
          </w:p>
        </w:tc>
        <w:tc>
          <w:tcPr>
            <w:tcW w:w="12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Recall</w:t>
            </w:r>
          </w:p>
        </w:tc>
        <w:tc>
          <w:tcPr>
            <w:tcW w:w="12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mAP50</w:t>
            </w:r>
          </w:p>
        </w:tc>
        <w:tc>
          <w:tcPr>
            <w:tcW w:w="13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mAP50-95</w:t>
            </w:r>
          </w:p>
        </w:tc>
      </w:tr>
      <w:tr>
        <w:trPr>
          <w:cantSplit/>
        </w:trPr>
        <w:tc>
          <w:tcPr>
            <w:tcW w:w="900" w:type="dxa"/>
            <w:vAlign w:val="center"/>
          </w:tcPr>
          <w:p>
            <w:pPr>
              <w:pStyle w:val="IEEETableCell"/>
              <w:keepNext/>
              <w:spacing w:before="20" w:after="20"/>
              <w:jc w:val="center"/>
            </w:pPr>
            <w:r>
              <w:rPr>
                <w:lang w:val="id-ID"/>
              </w:rPr>
              <w:t xml:space="preserve">1</w:t>
            </w:r>
          </w:p>
        </w:tc>
        <w:tc>
          <w:tcPr>
            <w:tcW w:w="1600" w:type="dxa"/>
            <w:vAlign w:val="center"/>
          </w:tcPr>
          <w:p>
            <w:pPr>
              <w:pStyle w:val="IEEETableCell"/>
              <w:keepNext/>
              <w:spacing w:before="20" w:after="20"/>
              <w:jc w:val="center"/>
            </w:pPr>
            <w:r>
              <w:rPr>
                <w:lang w:val="id-ID"/>
              </w:rPr>
              <w:t xml:space="preserve">1,182</w:t>
            </w:r>
          </w:p>
        </w:tc>
        <w:tc>
          <w:tcPr>
            <w:tcW w:w="1500" w:type="dxa"/>
            <w:vAlign w:val="center"/>
          </w:tcPr>
          <w:p>
            <w:pPr>
              <w:pStyle w:val="IEEETableCell"/>
              <w:keepNext/>
              <w:spacing w:before="20" w:after="20"/>
              <w:jc w:val="center"/>
            </w:pPr>
            <w:r>
              <w:rPr>
                <w:lang w:val="id-ID"/>
              </w:rPr>
              <w:t xml:space="preserve">1,090</w:t>
            </w:r>
          </w:p>
        </w:tc>
        <w:tc>
          <w:tcPr>
            <w:tcW w:w="1300" w:type="dxa"/>
            <w:vAlign w:val="center"/>
          </w:tcPr>
          <w:p>
            <w:pPr>
              <w:pStyle w:val="IEEETableCell"/>
              <w:keepNext/>
              <w:spacing w:before="20" w:after="20"/>
              <w:jc w:val="center"/>
            </w:pPr>
            <w:r>
              <w:rPr>
                <w:lang w:val="id-ID"/>
              </w:rPr>
              <w:t xml:space="preserve">0,541</w:t>
            </w:r>
          </w:p>
        </w:tc>
        <w:tc>
          <w:tcPr>
            <w:tcW w:w="1200" w:type="dxa"/>
            <w:vAlign w:val="center"/>
          </w:tcPr>
          <w:p>
            <w:pPr>
              <w:pStyle w:val="IEEETableCell"/>
              <w:keepNext/>
              <w:spacing w:before="20" w:after="20"/>
              <w:jc w:val="center"/>
            </w:pPr>
            <w:r>
              <w:rPr>
                <w:lang w:val="id-ID"/>
              </w:rPr>
              <w:t xml:space="preserve">0,680</w:t>
            </w:r>
          </w:p>
        </w:tc>
        <w:tc>
          <w:tcPr>
            <w:tcW w:w="1200" w:type="dxa"/>
            <w:vAlign w:val="center"/>
          </w:tcPr>
          <w:p>
            <w:pPr>
              <w:pStyle w:val="IEEETableCell"/>
              <w:keepNext/>
              <w:spacing w:before="20" w:after="20"/>
              <w:jc w:val="center"/>
            </w:pPr>
            <w:r>
              <w:rPr>
                <w:lang w:val="id-ID"/>
              </w:rPr>
              <w:t xml:space="preserve">0,676</w:t>
            </w:r>
          </w:p>
        </w:tc>
        <w:tc>
          <w:tcPr>
            <w:tcW w:w="1300" w:type="dxa"/>
            <w:vAlign w:val="center"/>
          </w:tcPr>
          <w:p>
            <w:pPr>
              <w:pStyle w:val="IEEETableCell"/>
              <w:keepNext/>
              <w:spacing w:before="20" w:after="20"/>
              <w:jc w:val="center"/>
            </w:pPr>
            <w:r>
              <w:rPr>
                <w:lang w:val="id-ID"/>
              </w:rPr>
              <w:t xml:space="preserve">0,478</w:t>
            </w:r>
          </w:p>
        </w:tc>
      </w:tr>
      <w:tr>
        <w:trPr>
          <w:cantSplit/>
        </w:trPr>
        <w:tc>
          <w:tcPr>
            <w:tcW w:w="900" w:type="dxa"/>
            <w:vAlign w:val="center"/>
          </w:tcPr>
          <w:p>
            <w:pPr>
              <w:pStyle w:val="IEEETableCell"/>
              <w:keepNext/>
              <w:spacing w:before="20" w:after="20"/>
              <w:jc w:val="center"/>
            </w:pPr>
            <w:r>
              <w:rPr>
                <w:lang w:val="id-ID"/>
              </w:rPr>
              <w:t xml:space="preserve">9</w:t>
            </w:r>
          </w:p>
        </w:tc>
        <w:tc>
          <w:tcPr>
            <w:tcW w:w="1600" w:type="dxa"/>
            <w:vAlign w:val="center"/>
          </w:tcPr>
          <w:p>
            <w:pPr>
              <w:pStyle w:val="IEEETableCell"/>
              <w:keepNext/>
              <w:spacing w:before="20" w:after="20"/>
              <w:jc w:val="center"/>
            </w:pPr>
            <w:r>
              <w:rPr>
                <w:lang w:val="id-ID"/>
              </w:rPr>
              <w:t xml:space="preserve">1,103</w:t>
            </w:r>
          </w:p>
        </w:tc>
        <w:tc>
          <w:tcPr>
            <w:tcW w:w="1500" w:type="dxa"/>
            <w:vAlign w:val="center"/>
          </w:tcPr>
          <w:p>
            <w:pPr>
              <w:pStyle w:val="IEEETableCell"/>
              <w:keepNext/>
              <w:spacing w:before="20" w:after="20"/>
              <w:jc w:val="center"/>
            </w:pPr>
            <w:r>
              <w:rPr>
                <w:lang w:val="id-ID"/>
              </w:rPr>
              <w:t xml:space="preserve">1,442</w:t>
            </w:r>
          </w:p>
        </w:tc>
        <w:tc>
          <w:tcPr>
            <w:tcW w:w="1300" w:type="dxa"/>
            <w:vAlign w:val="center"/>
          </w:tcPr>
          <w:p>
            <w:pPr>
              <w:pStyle w:val="IEEETableCell"/>
              <w:keepNext/>
              <w:spacing w:before="20" w:after="20"/>
              <w:jc w:val="center"/>
            </w:pPr>
            <w:r>
              <w:rPr>
                <w:lang w:val="id-ID"/>
              </w:rPr>
              <w:t xml:space="preserve">0,501</w:t>
            </w:r>
          </w:p>
        </w:tc>
        <w:tc>
          <w:tcPr>
            <w:tcW w:w="1200" w:type="dxa"/>
            <w:vAlign w:val="center"/>
          </w:tcPr>
          <w:p>
            <w:pPr>
              <w:pStyle w:val="IEEETableCell"/>
              <w:keepNext/>
              <w:spacing w:before="20" w:after="20"/>
              <w:jc w:val="center"/>
            </w:pPr>
            <w:r>
              <w:rPr>
                <w:lang w:val="id-ID"/>
              </w:rPr>
              <w:t xml:space="preserve">0,521</w:t>
            </w:r>
          </w:p>
        </w:tc>
        <w:tc>
          <w:tcPr>
            <w:tcW w:w="1200" w:type="dxa"/>
            <w:vAlign w:val="center"/>
          </w:tcPr>
          <w:p>
            <w:pPr>
              <w:pStyle w:val="IEEETableCell"/>
              <w:keepNext/>
              <w:spacing w:before="20" w:after="20"/>
              <w:jc w:val="center"/>
            </w:pPr>
            <w:r>
              <w:rPr>
                <w:lang w:val="id-ID"/>
              </w:rPr>
              <w:t xml:space="preserve">0,585</w:t>
            </w:r>
          </w:p>
        </w:tc>
        <w:tc>
          <w:tcPr>
            <w:tcW w:w="1300" w:type="dxa"/>
            <w:vAlign w:val="center"/>
          </w:tcPr>
          <w:p>
            <w:pPr>
              <w:pStyle w:val="IEEETableCell"/>
              <w:keepNext/>
              <w:spacing w:before="20" w:after="20"/>
              <w:jc w:val="center"/>
            </w:pPr>
            <w:r>
              <w:rPr>
                <w:lang w:val="id-ID"/>
              </w:rPr>
              <w:t xml:space="preserve">0,325</w:t>
            </w:r>
          </w:p>
        </w:tc>
      </w:tr>
      <w:tr>
        <w:trPr>
          <w:cantSplit/>
        </w:trPr>
        <w:tc>
          <w:tcPr>
            <w:tcW w:w="900" w:type="dxa"/>
            <w:vAlign w:val="center"/>
          </w:tcPr>
          <w:p>
            <w:pPr>
              <w:pStyle w:val="IEEETableCell"/>
              <w:keepNext/>
              <w:spacing w:before="20" w:after="20"/>
              <w:jc w:val="center"/>
            </w:pPr>
            <w:r>
              <w:rPr>
                <w:lang w:val="id-ID"/>
              </w:rPr>
              <w:t xml:space="preserve">19</w:t>
            </w:r>
          </w:p>
        </w:tc>
        <w:tc>
          <w:tcPr>
            <w:tcW w:w="1600" w:type="dxa"/>
            <w:vAlign w:val="center"/>
          </w:tcPr>
          <w:p>
            <w:pPr>
              <w:pStyle w:val="IEEETableCell"/>
              <w:keepNext/>
              <w:spacing w:before="20" w:after="20"/>
              <w:jc w:val="center"/>
            </w:pPr>
            <w:r>
              <w:rPr>
                <w:lang w:val="id-ID"/>
              </w:rPr>
              <w:t xml:space="preserve">0,916</w:t>
            </w:r>
          </w:p>
        </w:tc>
        <w:tc>
          <w:tcPr>
            <w:tcW w:w="1500" w:type="dxa"/>
            <w:vAlign w:val="center"/>
          </w:tcPr>
          <w:p>
            <w:pPr>
              <w:pStyle w:val="IEEETableCell"/>
              <w:keepNext/>
              <w:spacing w:before="20" w:after="20"/>
              <w:jc w:val="center"/>
            </w:pPr>
            <w:r>
              <w:rPr>
                <w:lang w:val="id-ID"/>
              </w:rPr>
              <w:t xml:space="preserve">0,890</w:t>
            </w:r>
          </w:p>
        </w:tc>
        <w:tc>
          <w:tcPr>
            <w:tcW w:w="1300" w:type="dxa"/>
            <w:vAlign w:val="center"/>
          </w:tcPr>
          <w:p>
            <w:pPr>
              <w:pStyle w:val="IEEETableCell"/>
              <w:keepNext/>
              <w:spacing w:before="20" w:after="20"/>
              <w:jc w:val="center"/>
            </w:pPr>
            <w:r>
              <w:rPr>
                <w:lang w:val="id-ID"/>
              </w:rPr>
              <w:t xml:space="preserve">0,856</w:t>
            </w:r>
          </w:p>
        </w:tc>
        <w:tc>
          <w:tcPr>
            <w:tcW w:w="1200" w:type="dxa"/>
            <w:vAlign w:val="center"/>
          </w:tcPr>
          <w:p>
            <w:pPr>
              <w:pStyle w:val="IEEETableCell"/>
              <w:keepNext/>
              <w:spacing w:before="20" w:after="20"/>
              <w:jc w:val="center"/>
            </w:pPr>
            <w:r>
              <w:rPr>
                <w:lang w:val="id-ID"/>
              </w:rPr>
              <w:t xml:space="preserve">0,891</w:t>
            </w:r>
          </w:p>
        </w:tc>
        <w:tc>
          <w:tcPr>
            <w:tcW w:w="1200" w:type="dxa"/>
            <w:vAlign w:val="center"/>
          </w:tcPr>
          <w:p>
            <w:pPr>
              <w:pStyle w:val="IEEETableCell"/>
              <w:keepNext/>
              <w:spacing w:before="20" w:after="20"/>
              <w:jc w:val="center"/>
            </w:pPr>
            <w:r>
              <w:rPr>
                <w:lang w:val="id-ID"/>
              </w:rPr>
              <w:t xml:space="preserve">0,910</w:t>
            </w:r>
          </w:p>
        </w:tc>
        <w:tc>
          <w:tcPr>
            <w:tcW w:w="1300" w:type="dxa"/>
            <w:vAlign w:val="center"/>
          </w:tcPr>
          <w:p>
            <w:pPr>
              <w:pStyle w:val="IEEETableCell"/>
              <w:keepNext/>
              <w:spacing w:before="20" w:after="20"/>
              <w:jc w:val="center"/>
            </w:pPr>
            <w:r>
              <w:rPr>
                <w:lang w:val="id-ID"/>
              </w:rPr>
              <w:t xml:space="preserve">0,761</w:t>
            </w:r>
          </w:p>
        </w:tc>
      </w:tr>
      <w:tr>
        <w:trPr>
          <w:cantSplit/>
        </w:trPr>
        <w:tc>
          <w:tcPr>
            <w:tcW w:w="900" w:type="dxa"/>
            <w:vAlign w:val="center"/>
          </w:tcPr>
          <w:p>
            <w:pPr>
              <w:pStyle w:val="IEEETableCell"/>
              <w:keepNext/>
              <w:spacing w:before="20" w:after="20"/>
              <w:jc w:val="center"/>
            </w:pPr>
            <w:r>
              <w:rPr>
                <w:lang w:val="id-ID"/>
              </w:rPr>
              <w:t xml:space="preserve">49</w:t>
            </w:r>
          </w:p>
        </w:tc>
        <w:tc>
          <w:tcPr>
            <w:tcW w:w="1600" w:type="dxa"/>
            <w:vAlign w:val="center"/>
          </w:tcPr>
          <w:p>
            <w:pPr>
              <w:pStyle w:val="IEEETableCell"/>
              <w:keepNext/>
              <w:spacing w:before="20" w:after="20"/>
              <w:jc w:val="center"/>
            </w:pPr>
            <w:r>
              <w:rPr>
                <w:lang w:val="id-ID"/>
              </w:rPr>
              <w:t xml:space="preserve">0,738</w:t>
            </w:r>
          </w:p>
        </w:tc>
        <w:tc>
          <w:tcPr>
            <w:tcW w:w="1500" w:type="dxa"/>
            <w:vAlign w:val="center"/>
          </w:tcPr>
          <w:p>
            <w:pPr>
              <w:pStyle w:val="IEEETableCell"/>
              <w:keepNext/>
              <w:spacing w:before="20" w:after="20"/>
              <w:jc w:val="center"/>
            </w:pPr>
            <w:r>
              <w:rPr>
                <w:lang w:val="id-ID"/>
              </w:rPr>
              <w:t xml:space="preserve">0,641</w:t>
            </w:r>
          </w:p>
        </w:tc>
        <w:tc>
          <w:tcPr>
            <w:tcW w:w="1300" w:type="dxa"/>
            <w:vAlign w:val="center"/>
          </w:tcPr>
          <w:p>
            <w:pPr>
              <w:pStyle w:val="IEEETableCell"/>
              <w:keepNext/>
              <w:spacing w:before="20" w:after="20"/>
              <w:jc w:val="center"/>
            </w:pPr>
            <w:r>
              <w:rPr>
                <w:lang w:val="id-ID"/>
              </w:rPr>
              <w:t xml:space="preserve">0,913</w:t>
            </w:r>
          </w:p>
        </w:tc>
        <w:tc>
          <w:tcPr>
            <w:tcW w:w="1200" w:type="dxa"/>
            <w:vAlign w:val="center"/>
          </w:tcPr>
          <w:p>
            <w:pPr>
              <w:pStyle w:val="IEEETableCell"/>
              <w:keepNext/>
              <w:spacing w:before="20" w:after="20"/>
              <w:jc w:val="center"/>
            </w:pPr>
            <w:r>
              <w:rPr>
                <w:lang w:val="id-ID"/>
              </w:rPr>
              <w:t xml:space="preserve">0,959</w:t>
            </w:r>
          </w:p>
        </w:tc>
        <w:tc>
          <w:tcPr>
            <w:tcW w:w="1200" w:type="dxa"/>
            <w:vAlign w:val="center"/>
          </w:tcPr>
          <w:p>
            <w:pPr>
              <w:pStyle w:val="IEEETableCell"/>
              <w:keepNext/>
              <w:spacing w:before="20" w:after="20"/>
              <w:jc w:val="center"/>
            </w:pPr>
            <w:r>
              <w:rPr>
                <w:lang w:val="id-ID"/>
              </w:rPr>
              <w:t xml:space="preserve">0,939</w:t>
            </w:r>
          </w:p>
        </w:tc>
        <w:tc>
          <w:tcPr>
            <w:tcW w:w="1300" w:type="dxa"/>
            <w:vAlign w:val="center"/>
          </w:tcPr>
          <w:p>
            <w:pPr>
              <w:pStyle w:val="IEEETableCell"/>
              <w:keepNext/>
              <w:spacing w:before="20" w:after="20"/>
              <w:jc w:val="center"/>
            </w:pPr>
            <w:r>
              <w:rPr>
                <w:lang w:val="id-ID"/>
              </w:rPr>
              <w:t xml:space="preserve">0,821</w:t>
            </w:r>
          </w:p>
        </w:tc>
      </w:tr>
      <w:tr>
        <w:trPr>
          <w:cantSplit/>
        </w:trPr>
        <w:tc>
          <w:tcPr>
            <w:tcW w:w="900" w:type="dxa"/>
            <w:vAlign w:val="center"/>
          </w:tcPr>
          <w:p>
            <w:pPr>
              <w:pStyle w:val="IEEETableCell"/>
              <w:keepNext/>
              <w:spacing w:before="20" w:after="20"/>
              <w:jc w:val="center"/>
            </w:pPr>
            <w:r>
              <w:rPr>
                <w:lang w:val="id-ID"/>
              </w:rPr>
              <w:t xml:space="preserve">69</w:t>
            </w:r>
          </w:p>
        </w:tc>
        <w:tc>
          <w:tcPr>
            <w:tcW w:w="1600" w:type="dxa"/>
            <w:vAlign w:val="center"/>
          </w:tcPr>
          <w:p>
            <w:pPr>
              <w:pStyle w:val="IEEETableCell"/>
              <w:keepNext/>
              <w:spacing w:before="20" w:after="20"/>
              <w:jc w:val="center"/>
            </w:pPr>
            <w:r>
              <w:rPr>
                <w:lang w:val="id-ID"/>
              </w:rPr>
              <w:t xml:space="preserve">0,631</w:t>
            </w:r>
          </w:p>
        </w:tc>
        <w:tc>
          <w:tcPr>
            <w:tcW w:w="1500" w:type="dxa"/>
            <w:vAlign w:val="center"/>
          </w:tcPr>
          <w:p>
            <w:pPr>
              <w:pStyle w:val="IEEETableCell"/>
              <w:keepNext/>
              <w:spacing w:before="20" w:after="20"/>
              <w:jc w:val="center"/>
            </w:pPr>
            <w:r>
              <w:rPr>
                <w:lang w:val="id-ID"/>
              </w:rPr>
              <w:t xml:space="preserve">0,569</w:t>
            </w:r>
          </w:p>
        </w:tc>
        <w:tc>
          <w:tcPr>
            <w:tcW w:w="1300" w:type="dxa"/>
            <w:vAlign w:val="center"/>
          </w:tcPr>
          <w:p>
            <w:pPr>
              <w:pStyle w:val="IEEETableCell"/>
              <w:keepNext/>
              <w:spacing w:before="20" w:after="20"/>
              <w:jc w:val="center"/>
            </w:pPr>
            <w:r>
              <w:rPr>
                <w:lang w:val="id-ID"/>
              </w:rPr>
              <w:t xml:space="preserve">0,903</w:t>
            </w:r>
          </w:p>
        </w:tc>
        <w:tc>
          <w:tcPr>
            <w:tcW w:w="1200" w:type="dxa"/>
            <w:vAlign w:val="center"/>
          </w:tcPr>
          <w:p>
            <w:pPr>
              <w:pStyle w:val="IEEETableCell"/>
              <w:keepNext/>
              <w:spacing w:before="20" w:after="20"/>
              <w:jc w:val="center"/>
            </w:pPr>
            <w:r>
              <w:rPr>
                <w:lang w:val="id-ID"/>
              </w:rPr>
              <w:t xml:space="preserve">0,955</w:t>
            </w:r>
          </w:p>
        </w:tc>
        <w:tc>
          <w:tcPr>
            <w:tcW w:w="1200" w:type="dxa"/>
            <w:vAlign w:val="center"/>
          </w:tcPr>
          <w:p>
            <w:pPr>
              <w:pStyle w:val="IEEETableCell"/>
              <w:keepNext/>
              <w:spacing w:before="20" w:after="20"/>
              <w:jc w:val="center"/>
            </w:pPr>
            <w:r>
              <w:rPr>
                <w:lang w:val="id-ID"/>
              </w:rPr>
              <w:t xml:space="preserve">0,933</w:t>
            </w:r>
          </w:p>
        </w:tc>
        <w:tc>
          <w:tcPr>
            <w:tcW w:w="1300" w:type="dxa"/>
            <w:vAlign w:val="center"/>
          </w:tcPr>
          <w:p>
            <w:pPr>
              <w:pStyle w:val="IEEETableCell"/>
              <w:keepNext/>
              <w:spacing w:before="20" w:after="20"/>
              <w:jc w:val="center"/>
            </w:pPr>
            <w:r>
              <w:rPr>
                <w:lang w:val="id-ID"/>
              </w:rPr>
              <w:t xml:space="preserve">0,838</w:t>
            </w:r>
          </w:p>
        </w:tc>
      </w:tr>
      <w:tr>
        <w:trPr>
          <w:cantSplit/>
        </w:trPr>
        <w:tc>
          <w:tcPr>
            <w:tcW w:w="900" w:type="dxa"/>
            <w:vAlign w:val="center"/>
          </w:tcPr>
          <w:p>
            <w:pPr>
              <w:pStyle w:val="IEEETableCell"/>
              <w:keepNext/>
              <w:spacing w:before="20" w:after="20"/>
              <w:jc w:val="center"/>
            </w:pPr>
            <w:r>
              <w:rPr>
                <w:lang w:val="id-ID"/>
              </w:rPr>
              <w:t xml:space="preserve">89</w:t>
            </w:r>
          </w:p>
        </w:tc>
        <w:tc>
          <w:tcPr>
            <w:tcW w:w="1600" w:type="dxa"/>
            <w:vAlign w:val="center"/>
          </w:tcPr>
          <w:p>
            <w:pPr>
              <w:pStyle w:val="IEEETableCell"/>
              <w:keepNext/>
              <w:spacing w:before="20" w:after="20"/>
              <w:jc w:val="center"/>
            </w:pPr>
            <w:r>
              <w:rPr>
                <w:lang w:val="id-ID"/>
              </w:rPr>
              <w:t xml:space="preserve">0,556</w:t>
            </w:r>
          </w:p>
        </w:tc>
        <w:tc>
          <w:tcPr>
            <w:tcW w:w="1500" w:type="dxa"/>
            <w:vAlign w:val="center"/>
          </w:tcPr>
          <w:p>
            <w:pPr>
              <w:pStyle w:val="IEEETableCell"/>
              <w:keepNext/>
              <w:spacing w:before="20" w:after="20"/>
              <w:jc w:val="center"/>
            </w:pPr>
            <w:r>
              <w:rPr>
                <w:lang w:val="id-ID"/>
              </w:rPr>
              <w:t xml:space="preserve">0,561</w:t>
            </w:r>
          </w:p>
        </w:tc>
        <w:tc>
          <w:tcPr>
            <w:tcW w:w="1300" w:type="dxa"/>
            <w:vAlign w:val="center"/>
          </w:tcPr>
          <w:p>
            <w:pPr>
              <w:pStyle w:val="IEEETableCell"/>
              <w:keepNext/>
              <w:spacing w:before="20" w:after="20"/>
              <w:jc w:val="center"/>
            </w:pPr>
            <w:r>
              <w:rPr>
                <w:lang w:val="id-ID"/>
              </w:rPr>
              <w:t xml:space="preserve">0,918</w:t>
            </w:r>
          </w:p>
        </w:tc>
        <w:tc>
          <w:tcPr>
            <w:tcW w:w="1200" w:type="dxa"/>
            <w:vAlign w:val="center"/>
          </w:tcPr>
          <w:p>
            <w:pPr>
              <w:pStyle w:val="IEEETableCell"/>
              <w:keepNext/>
              <w:spacing w:before="20" w:after="20"/>
              <w:jc w:val="center"/>
            </w:pPr>
            <w:r>
              <w:rPr>
                <w:lang w:val="id-ID"/>
              </w:rPr>
              <w:t xml:space="preserve">0,956</w:t>
            </w:r>
          </w:p>
        </w:tc>
        <w:tc>
          <w:tcPr>
            <w:tcW w:w="1200" w:type="dxa"/>
            <w:vAlign w:val="center"/>
          </w:tcPr>
          <w:p>
            <w:pPr>
              <w:pStyle w:val="IEEETableCell"/>
              <w:keepNext/>
              <w:spacing w:before="20" w:after="20"/>
              <w:jc w:val="center"/>
            </w:pPr>
            <w:r>
              <w:rPr>
                <w:lang w:val="id-ID"/>
              </w:rPr>
              <w:t xml:space="preserve">0,925</w:t>
            </w:r>
          </w:p>
        </w:tc>
        <w:tc>
          <w:tcPr>
            <w:tcW w:w="1300" w:type="dxa"/>
            <w:vAlign w:val="center"/>
          </w:tcPr>
          <w:p>
            <w:pPr>
              <w:pStyle w:val="IEEETableCell"/>
              <w:keepNext/>
              <w:spacing w:before="20" w:after="20"/>
              <w:jc w:val="center"/>
            </w:pPr>
            <w:r>
              <w:rPr>
                <w:lang w:val="id-ID"/>
              </w:rPr>
              <w:t xml:space="preserve">0,832</w:t>
            </w:r>
          </w:p>
        </w:tc>
      </w:tr>
      <w:tr>
        <w:trPr>
          <w:cantSplit/>
        </w:trPr>
        <w:tc>
          <w:tcPr>
            <w:tcW w:w="900" w:type="dxa"/>
            <w:tcBorders>
              <w:bottom w:val="single" w:sz="4" w:space="0" w:color="7F7F7F"/>
            </w:tcBorders>
            <w:vAlign w:val="center"/>
          </w:tcPr>
          <w:p>
            <w:pPr>
              <w:pStyle w:val="IEEETableCell"/>
              <w:spacing w:before="20" w:after="20"/>
              <w:jc w:val="center"/>
            </w:pPr>
            <w:r>
              <w:rPr>
                <w:b/>
                <w:lang w:val="id-ID"/>
              </w:rPr>
              <w:t xml:space="preserve">100</w:t>
            </w:r>
          </w:p>
        </w:tc>
        <w:tc>
          <w:tcPr>
            <w:tcW w:w="1600" w:type="dxa"/>
            <w:tcBorders>
              <w:bottom w:val="single" w:sz="4" w:space="0" w:color="7F7F7F"/>
            </w:tcBorders>
            <w:vAlign w:val="center"/>
          </w:tcPr>
          <w:p>
            <w:pPr>
              <w:pStyle w:val="IEEETableCell"/>
              <w:spacing w:before="20" w:after="20"/>
              <w:jc w:val="center"/>
            </w:pPr>
            <w:r>
              <w:rPr>
                <w:b/>
                <w:lang w:val="id-ID"/>
              </w:rPr>
              <w:t xml:space="preserve">0,326</w:t>
            </w:r>
          </w:p>
        </w:tc>
        <w:tc>
          <w:tcPr>
            <w:tcW w:w="1500" w:type="dxa"/>
            <w:tcBorders>
              <w:bottom w:val="single" w:sz="4" w:space="0" w:color="7F7F7F"/>
            </w:tcBorders>
            <w:vAlign w:val="center"/>
          </w:tcPr>
          <w:p>
            <w:pPr>
              <w:pStyle w:val="IEEETableCell"/>
              <w:spacing w:before="20" w:after="20"/>
              <w:jc w:val="center"/>
            </w:pPr>
            <w:r>
              <w:rPr>
                <w:b/>
                <w:lang w:val="id-ID"/>
              </w:rPr>
              <w:t xml:space="preserve">0,498</w:t>
            </w:r>
          </w:p>
        </w:tc>
        <w:tc>
          <w:tcPr>
            <w:tcW w:w="1300" w:type="dxa"/>
            <w:tcBorders>
              <w:bottom w:val="single" w:sz="4" w:space="0" w:color="7F7F7F"/>
            </w:tcBorders>
            <w:vAlign w:val="center"/>
          </w:tcPr>
          <w:p>
            <w:pPr>
              <w:pStyle w:val="IEEETableCell"/>
              <w:spacing w:before="20" w:after="20"/>
              <w:jc w:val="center"/>
            </w:pPr>
            <w:r>
              <w:rPr>
                <w:b/>
                <w:lang w:val="id-ID"/>
              </w:rPr>
              <w:t xml:space="preserve">0,921</w:t>
            </w:r>
          </w:p>
        </w:tc>
        <w:tc>
          <w:tcPr>
            <w:tcW w:w="1200" w:type="dxa"/>
            <w:tcBorders>
              <w:bottom w:val="single" w:sz="4" w:space="0" w:color="7F7F7F"/>
            </w:tcBorders>
            <w:vAlign w:val="center"/>
          </w:tcPr>
          <w:p>
            <w:pPr>
              <w:pStyle w:val="IEEETableCell"/>
              <w:spacing w:before="20" w:after="20"/>
              <w:jc w:val="center"/>
            </w:pPr>
            <w:r>
              <w:rPr>
                <w:b/>
                <w:lang w:val="id-ID"/>
              </w:rPr>
              <w:t xml:space="preserve">0,955</w:t>
            </w:r>
          </w:p>
        </w:tc>
        <w:tc>
          <w:tcPr>
            <w:tcW w:w="1200" w:type="dxa"/>
            <w:tcBorders>
              <w:bottom w:val="single" w:sz="4" w:space="0" w:color="7F7F7F"/>
            </w:tcBorders>
            <w:vAlign w:val="center"/>
          </w:tcPr>
          <w:p>
            <w:pPr>
              <w:pStyle w:val="IEEETableCell"/>
              <w:spacing w:before="20" w:after="20"/>
              <w:jc w:val="center"/>
            </w:pPr>
            <w:r>
              <w:rPr>
                <w:b/>
                <w:lang w:val="id-ID"/>
              </w:rPr>
              <w:t xml:space="preserve">0,931</w:t>
            </w:r>
          </w:p>
        </w:tc>
        <w:tc>
          <w:tcPr>
            <w:tcW w:w="1300" w:type="dxa"/>
            <w:tcBorders>
              <w:bottom w:val="single" w:sz="4" w:space="0" w:color="7F7F7F"/>
            </w:tcBorders>
            <w:vAlign w:val="center"/>
          </w:tcPr>
          <w:p>
            <w:pPr>
              <w:pStyle w:val="IEEETableCell"/>
              <w:spacing w:before="20" w:after="20"/>
              <w:jc w:val="center"/>
            </w:pPr>
            <w:r>
              <w:rPr>
                <w:b/>
                <w:lang w:val="id-ID"/>
              </w:rPr>
              <w:t xml:space="preserve">0,863</w:t>
            </w:r>
          </w:p>
        </w:tc>
      </w:tr>
    </w:tbl>
    <w:p xmlns:m="http://schemas.openxmlformats.org/officeDocument/2006/math">
      <w:pPr>
        <w:spacing w:before="0" w:after="0" w:line="80" w:lineRule="exact"/>
      </w:pPr>
    </w:p>
    <w:p xmlns:m="http://schemas.openxmlformats.org/officeDocument/2006/math">
      <w:pPr>
        <w:pStyle w:val="IEEEParagraph"/>
      </w:pPr>
      <w:r>
        <w:rPr>
          <w:sz w:val="20"/>
          <w:szCs w:val="20"/>
          <w:lang w:val="id-ID"/>
        </w:rPr>
        <w:t xml:space="preserve">Kinerja turun sementara pada epoch 9. </w:t>
      </w:r>
      <w:r>
        <w:rPr>
          <w:i/>
          <w:sz w:val="20"/>
          <w:szCs w:val="20"/>
          <w:lang w:val="id-ID"/>
        </w:rPr>
        <w:t xml:space="preserve">Precision</w:t>
      </w:r>
      <w:r>
        <w:rPr>
          <w:sz w:val="20"/>
          <w:szCs w:val="20"/>
          <w:lang w:val="id-ID"/>
        </w:rPr>
        <w:t xml:space="preserve"> turun ke 0,501 dan mAP50 turun ke 0,585. Setelah epoch 19, metrik naik dan bertahan di atas 0,90. Pada epoch 100, model mencapai </w:t>
      </w:r>
      <w:r>
        <w:rPr>
          <w:i/>
          <w:sz w:val="20"/>
          <w:szCs w:val="20"/>
          <w:lang w:val="id-ID"/>
        </w:rPr>
        <w:t xml:space="preserve">precision</w:t>
      </w:r>
      <w:r>
        <w:rPr>
          <w:sz w:val="20"/>
          <w:szCs w:val="20"/>
          <w:lang w:val="id-ID"/>
        </w:rPr>
        <w:t xml:space="preserve"> 0,921, </w:t>
      </w:r>
      <w:r>
        <w:rPr>
          <w:i/>
          <w:sz w:val="20"/>
          <w:szCs w:val="20"/>
          <w:lang w:val="id-ID"/>
        </w:rPr>
        <w:t xml:space="preserve">recall</w:t>
      </w:r>
      <w:r>
        <w:rPr>
          <w:sz w:val="20"/>
          <w:szCs w:val="20"/>
          <w:lang w:val="id-ID"/>
        </w:rPr>
        <w:t xml:space="preserve"> 0,955, mAP50 0,931, dan mAP50-95 0,863. Berdasarkan Persamaan (4), F1-score bernilai 0,938. Selisih mAP50 dan mAP50-95 menunjukkan ketepatan posisi kotak masih dapat ditingkatkan pada IoU yang ketat.</w:t>
      </w:r>
    </w:p>
    <w:p xmlns:m="http://schemas.openxmlformats.org/officeDocument/2006/math">
      <w:pPr>
        <w:pStyle w:val="IEEEHeading2"/>
        <w:keepNext/>
        <w:numPr>
          <w:ilvl w:val="0"/>
          <w:numId w:val="0"/>
        </w:numPr>
        <w:tabs>
          <w:tab w:val="left" w:pos="289"/>
        </w:tabs>
        <w:ind w:left="289" w:hanging="289"/>
      </w:pPr>
      <w:r>
        <w:rPr/>
        <w:t xml:space="preserve">C.	Evaluasi Kinerja Model</w:t>
      </w:r>
    </w:p>
    <w:p xmlns:m="http://schemas.openxmlformats.org/officeDocument/2006/math">
      <w:pPr>
        <w:pStyle w:val="IEEEParagraph"/>
      </w:pPr>
      <w:r>
        <w:rPr>
          <w:sz w:val="20"/>
          <w:szCs w:val="20"/>
          <w:lang w:val="id-ID"/>
        </w:rPr>
        <w:t xml:space="preserve">Gambar 4 menunjukkan kurva </w:t>
      </w:r>
      <w:r>
        <w:rPr>
          <w:i/>
          <w:sz w:val="20"/>
          <w:szCs w:val="20"/>
          <w:lang w:val="id-ID"/>
        </w:rPr>
        <w:t xml:space="preserve">Precision-Confidence</w:t>
      </w:r>
      <w:r>
        <w:rPr>
          <w:sz w:val="20"/>
          <w:szCs w:val="20"/>
          <w:lang w:val="id-ID"/>
        </w:rPr>
        <w:t xml:space="preserve"> dan F1-</w:t>
      </w:r>
      <w:r>
        <w:rPr>
          <w:i/>
          <w:sz w:val="20"/>
          <w:szCs w:val="20"/>
          <w:lang w:val="id-ID"/>
        </w:rPr>
        <w:t xml:space="preserve">Confidence</w:t>
      </w:r>
      <w:r>
        <w:rPr>
          <w:sz w:val="20"/>
          <w:szCs w:val="20"/>
          <w:lang w:val="id-ID"/>
        </w:rPr>
        <w:t xml:space="preserve">. </w:t>
      </w:r>
      <w:r>
        <w:rPr>
          <w:i/>
          <w:sz w:val="20"/>
          <w:szCs w:val="20"/>
          <w:lang w:val="id-ID"/>
        </w:rPr>
        <w:t xml:space="preserve">Precision</w:t>
      </w:r>
      <w:r>
        <w:rPr>
          <w:sz w:val="20"/>
          <w:szCs w:val="20"/>
          <w:lang w:val="id-ID"/>
        </w:rPr>
        <w:t xml:space="preserve"> naik mendekati 1,0 pada </w:t>
      </w:r>
      <w:r>
        <w:rPr>
          <w:i/>
          <w:sz w:val="20"/>
          <w:szCs w:val="20"/>
          <w:lang w:val="id-ID"/>
        </w:rPr>
        <w:t xml:space="preserve">confidence</w:t>
      </w:r>
      <w:r>
        <w:rPr>
          <w:sz w:val="20"/>
          <w:szCs w:val="20"/>
          <w:lang w:val="id-ID"/>
        </w:rPr>
        <w:t xml:space="preserve"> tinggi. </w:t>
      </w:r>
      <w:r>
        <w:rPr>
          <w:i/>
          <w:sz w:val="20"/>
          <w:szCs w:val="20"/>
          <w:lang w:val="id-ID"/>
        </w:rPr>
        <w:t xml:space="preserve">Recall</w:t>
      </w:r>
      <w:r>
        <w:rPr>
          <w:sz w:val="20"/>
          <w:szCs w:val="20"/>
          <w:lang w:val="id-ID"/>
        </w:rPr>
        <w:t xml:space="preserve"> turun, karena makin sedikit deteksi yang lolos. Kurva F1 membantu menentukan ambang identifikasi spesies pada aplikasi.</w:t>
      </w:r>
    </w:p>
    <w:p xmlns:m="http://schemas.openxmlformats.org/officeDocument/2006/math">
      <w:pPr>
        <w:spacing w:before="0" w:after="0" w:line="120" w:lineRule="exact"/>
      </w:pPr>
    </w:p>
    <w:tbl xmlns:m="http://schemas.openxmlformats.org/officeDocument/2006/math">
      <w:tblPr>
        <w:tblW w:w="9930" w:type="dxa"/>
        <w:jc w:val="center"/>
        <w:tblLayout w:type="fixed"/>
        <w:tblLook w:val="04A0"/>
      </w:tblPr>
      <w:tblGrid>
        <w:gridCol w:w="4965"/>
        <w:gridCol w:w="4965"/>
      </w:tblGrid>
      <w:tr>
        <w:trPr>
          <w:cantSplit/>
        </w:trPr>
        <w:tc>
          <w:tcPr>
            <w:tcW w:w="4965" w:type="dxa"/>
          </w:tcPr>
          <w:p>
            <w:pPr>
              <w:pStyle w:val="IEEEFigure"/>
              <w:keepNext/>
            </w:pPr>
            <w:r>
              <w:drawing>
                <wp:inline xmlns:a="http://schemas.openxmlformats.org/drawingml/2006/main" xmlns:pic="http://schemas.openxmlformats.org/drawingml/2006/picture">
                  <wp:extent cx="3017520" cy="2012509"/>
                  <wp:docPr id="5" name="Picture 5"/>
                  <wp:cNvGraphicFramePr>
                    <a:graphicFrameLocks noChangeAspect="1"/>
                  </wp:cNvGraphicFramePr>
                  <a:graphic>
                    <a:graphicData uri="http://schemas.openxmlformats.org/drawingml/2006/picture">
                      <pic:pic>
                        <pic:nvPicPr>
                          <pic:cNvPr id="0" name="image14.png"/>
                          <pic:cNvPicPr/>
                        </pic:nvPicPr>
                        <pic:blipFill>
                          <a:blip r:embed="rId19"/>
                          <a:stretch>
                            <a:fillRect/>
                          </a:stretch>
                        </pic:blipFill>
                        <pic:spPr>
                          <a:xfrm>
                            <a:off x="0" y="0"/>
                            <a:ext cx="3017520" cy="2012509"/>
                          </a:xfrm>
                          <a:prstGeom prst="rect"/>
                        </pic:spPr>
                      </pic:pic>
                    </a:graphicData>
                  </a:graphic>
                </wp:inline>
              </w:drawing>
            </w:r>
          </w:p>
          <w:p>
            <w:pPr>
              <w:pStyle w:val="IEEEFigure"/>
              <w:spacing w:before="40"/>
            </w:pPr>
            <w:r>
              <w:rPr>
                <w:sz w:val="16"/>
                <w:szCs w:val="16"/>
                <w:lang w:val="id-ID"/>
              </w:rPr>
              <w:t xml:space="preserve">(a)</w:t>
            </w:r>
          </w:p>
        </w:tc>
        <w:tc>
          <w:tcPr>
            <w:tcW w:w="4965" w:type="dxa"/>
          </w:tcPr>
          <w:p>
            <w:pPr>
              <w:pStyle w:val="IEEEFigure"/>
              <w:keepNext/>
            </w:pPr>
            <w:r>
              <w:drawing>
                <wp:inline xmlns:a="http://schemas.openxmlformats.org/drawingml/2006/main" xmlns:pic="http://schemas.openxmlformats.org/drawingml/2006/picture">
                  <wp:extent cx="3017520" cy="2012509"/>
                  <wp:docPr id="6" name="Picture 6"/>
                  <wp:cNvGraphicFramePr>
                    <a:graphicFrameLocks noChangeAspect="1"/>
                  </wp:cNvGraphicFramePr>
                  <a:graphic>
                    <a:graphicData uri="http://schemas.openxmlformats.org/drawingml/2006/picture">
                      <pic:pic>
                        <pic:nvPicPr>
                          <pic:cNvPr id="0" name="image16.png"/>
                          <pic:cNvPicPr/>
                        </pic:nvPicPr>
                        <pic:blipFill>
                          <a:blip r:embed="rId20"/>
                          <a:stretch>
                            <a:fillRect/>
                          </a:stretch>
                        </pic:blipFill>
                        <pic:spPr>
                          <a:xfrm>
                            <a:off x="0" y="0"/>
                            <a:ext cx="3017520" cy="2012509"/>
                          </a:xfrm>
                          <a:prstGeom prst="rect"/>
                        </pic:spPr>
                      </pic:pic>
                    </a:graphicData>
                  </a:graphic>
                </wp:inline>
              </w:drawing>
            </w:r>
          </w:p>
          <w:p>
            <w:pPr>
              <w:pStyle w:val="IEEEFigure"/>
              <w:spacing w:before="40"/>
            </w:pPr>
            <w:r>
              <w:rPr>
                <w:sz w:val="16"/>
                <w:szCs w:val="16"/>
                <w:lang w:val="id-ID"/>
              </w:rPr>
              <w:t xml:space="preserve">(b)</w:t>
            </w:r>
          </w:p>
        </w:tc>
      </w:tr>
    </w:tbl>
    <w:p xmlns:m="http://schemas.openxmlformats.org/officeDocument/2006/math">
      <w:pPr>
        <w:pStyle w:val="IEEEFigureCaptionSingle-Line"/>
        <w:spacing w:before="80" w:after="160"/>
      </w:pPr>
      <w:r>
        <w:rPr>
          <w:lang w:val="id-ID"/>
        </w:rPr>
        <w:t xml:space="preserve">Gambar 4. Kurva evaluasi: (a) </w:t>
      </w:r>
      <w:r>
        <w:rPr>
          <w:i/>
          <w:lang w:val="id-ID"/>
        </w:rPr>
        <w:t xml:space="preserve">Precision-Confidence</w:t>
      </w:r>
      <w:r>
        <w:rPr>
          <w:lang w:val="id-ID"/>
        </w:rPr>
        <w:t xml:space="preserve">, (b) F1-</w:t>
      </w:r>
      <w:r>
        <w:rPr>
          <w:i/>
          <w:lang w:val="id-ID"/>
        </w:rPr>
        <w:t xml:space="preserve">Confidence</w:t>
      </w:r>
    </w:p>
    <w:p xmlns:m="http://schemas.openxmlformats.org/officeDocument/2006/math">
      <w:pPr>
        <w:pStyle w:val="IEEEParagraph"/>
      </w:pPr>
      <w:r>
        <w:rPr>
          <w:sz w:val="20"/>
          <w:szCs w:val="20"/>
          <w:lang w:val="id-ID"/>
        </w:rPr>
        <w:t xml:space="preserve">Gambar 5 menunjukkan matriks konfusi pada 32 citra uji. Sebagian besar prediksi berada pada diagonal. Kelas cakalang menghasilkan kesalahan terbesar. Model membaca 33 area latar sebagai cakalang dan melewatkan satu ikan cakalang. Model juga membaca satu ikan kembung sebagai kakap putih. Tabel 8 merangkum perhitungan manual dari matriks tersebut.</w:t>
      </w:r>
    </w:p>
    <w:p>
      <w:pPr xmlns:m="http://schemas.openxmlformats.org/officeDocument/2006/math">
        <w:pStyle w:val="IEEEFigure"/>
        <w:keepNext/>
        <w:spacing w:before="120"/>
      </w:pPr>
      <w:r>
        <w:drawing>
          <wp:inline xmlns:a="http://schemas.openxmlformats.org/drawingml/2006/main" xmlns:pic="http://schemas.openxmlformats.org/drawingml/2006/picture">
            <wp:extent cx="3840480" cy="2880360"/>
            <wp:docPr id="7" name="Picture 7"/>
            <wp:cNvGraphicFramePr>
              <a:graphicFrameLocks noChangeAspect="1"/>
            </wp:cNvGraphicFramePr>
            <a:graphic>
              <a:graphicData uri="http://schemas.openxmlformats.org/drawingml/2006/picture">
                <pic:pic>
                  <pic:nvPicPr>
                    <pic:cNvPr id="0" name="image17.png"/>
                    <pic:cNvPicPr/>
                  </pic:nvPicPr>
                  <pic:blipFill>
                    <a:blip r:embed="rId21"/>
                    <a:stretch>
                      <a:fillRect/>
                    </a:stretch>
                  </pic:blipFill>
                  <pic:spPr>
                    <a:xfrm>
                      <a:off x="0" y="0"/>
                      <a:ext cx="3840480" cy="2880360"/>
                    </a:xfrm>
                    <a:prstGeom prst="rect"/>
                  </pic:spPr>
                </pic:pic>
              </a:graphicData>
            </a:graphic>
          </wp:inline>
        </w:drawing>
      </w:r>
    </w:p>
    <w:p xmlns:m="http://schemas.openxmlformats.org/officeDocument/2006/math">
      <w:pPr>
        <w:pStyle w:val="IEEEFigureCaptionSingle-Line"/>
        <w:spacing w:before="80" w:after="160"/>
      </w:pPr>
      <w:r>
        <w:rPr>
          <w:lang w:val="id-ID"/>
        </w:rPr>
        <w:t xml:space="preserve">Gambar 5. Matriks konfusi pada data uji</w:t>
      </w:r>
    </w:p>
    <w:p xmlns:m="http://schemas.openxmlformats.org/officeDocument/2006/math">
      <w:pPr>
        <w:pStyle w:val="IEEETableCaption"/>
        <w:keepNext/>
      </w:pPr>
      <w:r>
        <w:rPr>
          <w:lang w:val="id-ID"/>
        </w:rPr>
        <w:t>TABEL 8</w:t>
      </w:r>
      <w:r>
        <w:br/>
      </w:r>
      <w:r>
        <w:rPr>
          <w:lang w:val="id-ID"/>
        </w:rPr>
        <w:t>Perhitungan Manual dari Matriks Konfusi</w:t>
      </w:r>
    </w:p>
    <w:tbl xmlns:m="http://schemas.openxmlformats.org/officeDocument/2006/math">
      <w:tblPr>
        <w:tblW w:w="8500" w:type="dxa"/>
        <w:jc w:val="center"/>
        <w:tblLayout w:type="fixed"/>
        <w:tblCellMar>
          <w:top w:w="0" w:type="dxa"/>
          <w:left w:w="100" w:type="dxa"/>
          <w:bottom w:w="0" w:type="dxa"/>
          <w:right w:w="100" w:type="dxa"/>
        </w:tblCellMar>
        <w:tblLook w:val="04A0"/>
      </w:tblPr>
      <w:tblGrid>
        <w:gridCol w:w="1700"/>
        <w:gridCol w:w="1200"/>
        <w:gridCol w:w="5600"/>
      </w:tblGrid>
      <w:tr>
        <w:trPr>
          <w:cantSplit/>
          <w:tblHeader/>
        </w:trPr>
        <w:tc>
          <w:tcPr>
            <w:tcW w:w="17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Komponen</w:t>
            </w:r>
          </w:p>
        </w:tc>
        <w:tc>
          <w:tcPr>
            <w:tcW w:w="12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Nilai</w:t>
            </w:r>
          </w:p>
        </w:tc>
        <w:tc>
          <w:tcPr>
            <w:tcW w:w="56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Keterangan</w:t>
            </w:r>
          </w:p>
        </w:tc>
      </w:tr>
      <w:tr>
        <w:trPr>
          <w:cantSplit/>
        </w:trPr>
        <w:tc>
          <w:tcPr>
            <w:tcW w:w="1700" w:type="dxa"/>
            <w:vAlign w:val="center"/>
          </w:tcPr>
          <w:p>
            <w:pPr>
              <w:pStyle w:val="IEEETableCell"/>
              <w:keepNext/>
              <w:spacing w:before="20" w:after="20"/>
            </w:pPr>
            <w:r>
              <w:rPr>
                <w:lang w:val="id-ID"/>
              </w:rPr>
              <w:t xml:space="preserve">TP</w:t>
            </w:r>
          </w:p>
        </w:tc>
        <w:tc>
          <w:tcPr>
            <w:tcW w:w="1200" w:type="dxa"/>
            <w:vAlign w:val="center"/>
          </w:tcPr>
          <w:p>
            <w:pPr>
              <w:pStyle w:val="IEEETableCell"/>
              <w:keepNext/>
              <w:spacing w:before="20" w:after="20"/>
              <w:jc w:val="center"/>
            </w:pPr>
            <w:r>
              <w:rPr>
                <w:lang w:val="id-ID"/>
              </w:rPr>
              <w:t xml:space="preserve">72</w:t>
            </w:r>
          </w:p>
        </w:tc>
        <w:tc>
          <w:tcPr>
            <w:tcW w:w="5600" w:type="dxa"/>
            <w:vAlign w:val="center"/>
          </w:tcPr>
          <w:p>
            <w:pPr>
              <w:pStyle w:val="IEEETableCell"/>
              <w:keepNext/>
              <w:spacing w:before="20" w:after="20"/>
            </w:pPr>
            <w:r>
              <w:rPr>
                <w:lang w:val="id-ID"/>
              </w:rPr>
              <w:t xml:space="preserve">Jumlah diagonal (9+10+7+11+9+26)</w:t>
            </w:r>
          </w:p>
        </w:tc>
      </w:tr>
      <w:tr>
        <w:trPr>
          <w:cantSplit/>
        </w:trPr>
        <w:tc>
          <w:tcPr>
            <w:tcW w:w="1700" w:type="dxa"/>
            <w:vAlign w:val="center"/>
          </w:tcPr>
          <w:p>
            <w:pPr>
              <w:pStyle w:val="IEEETableCell"/>
              <w:keepNext/>
              <w:spacing w:before="20" w:after="20"/>
            </w:pPr>
            <w:r>
              <w:rPr>
                <w:lang w:val="id-ID"/>
              </w:rPr>
              <w:t xml:space="preserve">FP</w:t>
            </w:r>
          </w:p>
        </w:tc>
        <w:tc>
          <w:tcPr>
            <w:tcW w:w="1200" w:type="dxa"/>
            <w:vAlign w:val="center"/>
          </w:tcPr>
          <w:p>
            <w:pPr>
              <w:pStyle w:val="IEEETableCell"/>
              <w:keepNext/>
              <w:spacing w:before="20" w:after="20"/>
              <w:jc w:val="center"/>
            </w:pPr>
            <w:r>
              <w:rPr>
                <w:lang w:val="id-ID"/>
              </w:rPr>
              <w:t xml:space="preserve">34</w:t>
            </w:r>
          </w:p>
        </w:tc>
        <w:tc>
          <w:tcPr>
            <w:tcW w:w="5600" w:type="dxa"/>
            <w:vAlign w:val="center"/>
          </w:tcPr>
          <w:p>
            <w:pPr>
              <w:pStyle w:val="IEEETableCell"/>
              <w:keepNext/>
              <w:spacing w:before="20" w:after="20"/>
            </w:pPr>
            <w:r>
              <w:rPr>
                <w:lang w:val="id-ID"/>
              </w:rPr>
              <w:t xml:space="preserve">33 area latar terbaca cakalang, 1 kembung terbaca kakap putih</w:t>
            </w:r>
          </w:p>
        </w:tc>
      </w:tr>
      <w:tr>
        <w:trPr>
          <w:cantSplit/>
        </w:trPr>
        <w:tc>
          <w:tcPr>
            <w:tcW w:w="1700" w:type="dxa"/>
            <w:vAlign w:val="center"/>
          </w:tcPr>
          <w:p>
            <w:pPr>
              <w:pStyle w:val="IEEETableCell"/>
              <w:keepNext/>
              <w:spacing w:before="20" w:after="20"/>
            </w:pPr>
            <w:r>
              <w:rPr>
                <w:lang w:val="id-ID"/>
              </w:rPr>
              <w:t xml:space="preserve">FN</w:t>
            </w:r>
          </w:p>
        </w:tc>
        <w:tc>
          <w:tcPr>
            <w:tcW w:w="1200" w:type="dxa"/>
            <w:vAlign w:val="center"/>
          </w:tcPr>
          <w:p>
            <w:pPr>
              <w:pStyle w:val="IEEETableCell"/>
              <w:keepNext/>
              <w:spacing w:before="20" w:after="20"/>
              <w:jc w:val="center"/>
            </w:pPr>
            <w:r>
              <w:rPr>
                <w:lang w:val="id-ID"/>
              </w:rPr>
              <w:t xml:space="preserve">2</w:t>
            </w:r>
          </w:p>
        </w:tc>
        <w:tc>
          <w:tcPr>
            <w:tcW w:w="5600" w:type="dxa"/>
            <w:vAlign w:val="center"/>
          </w:tcPr>
          <w:p>
            <w:pPr>
              <w:pStyle w:val="IEEETableCell"/>
              <w:keepNext/>
              <w:spacing w:before="20" w:after="20"/>
            </w:pPr>
            <w:r>
              <w:rPr>
                <w:lang w:val="id-ID"/>
              </w:rPr>
              <w:t xml:space="preserve">1 kembung salah kelas, 1 cakalang tidak terdeteksi</w:t>
            </w:r>
          </w:p>
        </w:tc>
      </w:tr>
      <w:tr>
        <w:trPr>
          <w:cantSplit/>
        </w:trPr>
        <w:tc>
          <w:tcPr>
            <w:tcW w:w="1700" w:type="dxa"/>
            <w:vAlign w:val="center"/>
          </w:tcPr>
          <w:p>
            <w:pPr>
              <w:pStyle w:val="IEEETableCell"/>
              <w:keepNext/>
              <w:spacing w:before="20" w:after="20"/>
            </w:pPr>
            <w:r>
              <w:rPr>
                <w:lang w:val="id-ID"/>
              </w:rPr>
              <w:t xml:space="preserve">Akurasi</w:t>
            </w:r>
          </w:p>
        </w:tc>
        <w:tc>
          <w:tcPr>
            <w:tcW w:w="1200" w:type="dxa"/>
            <w:vAlign w:val="center"/>
          </w:tcPr>
          <w:p>
            <w:pPr>
              <w:pStyle w:val="IEEETableCell"/>
              <w:keepNext/>
              <w:spacing w:before="20" w:after="20"/>
              <w:jc w:val="center"/>
            </w:pPr>
            <w:r>
              <w:rPr>
                <w:lang w:val="id-ID"/>
              </w:rPr>
              <w:t xml:space="preserve">66,67%</w:t>
            </w:r>
          </w:p>
        </w:tc>
        <w:tc>
          <w:tcPr>
            <w:tcW w:w="5600" w:type="dxa"/>
            <w:vAlign w:val="center"/>
          </w:tcPr>
          <w:p>
            <w:pPr>
              <w:pStyle w:val="IEEETableCell"/>
              <w:keepNext/>
              <w:spacing w:before="20" w:after="20"/>
            </w:pPr>
            <w:r>
              <w:rPr>
                <w:lang w:val="id-ID"/>
              </w:rPr>
              <w:t xml:space="preserve">TP / (TP + FP + FN)</w:t>
            </w:r>
          </w:p>
        </w:tc>
      </w:tr>
      <w:tr>
        <w:trPr>
          <w:cantSplit/>
        </w:trPr>
        <w:tc>
          <w:tcPr>
            <w:tcW w:w="1700" w:type="dxa"/>
            <w:vAlign w:val="center"/>
          </w:tcPr>
          <w:p>
            <w:pPr>
              <w:pStyle w:val="IEEETableCell"/>
              <w:keepNext/>
              <w:spacing w:before="20" w:after="20"/>
            </w:pPr>
            <w:r>
              <w:rPr>
                <w:lang w:val="id-ID"/>
              </w:rPr>
              <w:t xml:space="preserve">Precision</w:t>
            </w:r>
          </w:p>
        </w:tc>
        <w:tc>
          <w:tcPr>
            <w:tcW w:w="1200" w:type="dxa"/>
            <w:vAlign w:val="center"/>
          </w:tcPr>
          <w:p>
            <w:pPr>
              <w:pStyle w:val="IEEETableCell"/>
              <w:keepNext/>
              <w:spacing w:before="20" w:after="20"/>
              <w:jc w:val="center"/>
            </w:pPr>
            <w:r>
              <w:rPr>
                <w:lang w:val="id-ID"/>
              </w:rPr>
              <w:t xml:space="preserve">67,92%</w:t>
            </w:r>
          </w:p>
        </w:tc>
        <w:tc>
          <w:tcPr>
            <w:tcW w:w="5600" w:type="dxa"/>
            <w:vAlign w:val="center"/>
          </w:tcPr>
          <w:p>
            <w:pPr>
              <w:pStyle w:val="IEEETableCell"/>
              <w:keepNext/>
              <w:spacing w:before="20" w:after="20"/>
            </w:pPr>
            <w:r>
              <w:rPr>
                <w:lang w:val="id-ID"/>
              </w:rPr>
              <w:t xml:space="preserve">Persamaan (2)</w:t>
            </w:r>
          </w:p>
        </w:tc>
      </w:tr>
      <w:tr>
        <w:trPr>
          <w:cantSplit/>
        </w:trPr>
        <w:tc>
          <w:tcPr>
            <w:tcW w:w="1700" w:type="dxa"/>
            <w:vAlign w:val="center"/>
          </w:tcPr>
          <w:p>
            <w:pPr>
              <w:pStyle w:val="IEEETableCell"/>
              <w:keepNext/>
              <w:spacing w:before="20" w:after="20"/>
            </w:pPr>
            <w:r>
              <w:rPr>
                <w:lang w:val="id-ID"/>
              </w:rPr>
              <w:t xml:space="preserve">Recall</w:t>
            </w:r>
          </w:p>
        </w:tc>
        <w:tc>
          <w:tcPr>
            <w:tcW w:w="1200" w:type="dxa"/>
            <w:vAlign w:val="center"/>
          </w:tcPr>
          <w:p>
            <w:pPr>
              <w:pStyle w:val="IEEETableCell"/>
              <w:keepNext/>
              <w:spacing w:before="20" w:after="20"/>
              <w:jc w:val="center"/>
            </w:pPr>
            <w:r>
              <w:rPr>
                <w:lang w:val="id-ID"/>
              </w:rPr>
              <w:t xml:space="preserve">97,30%</w:t>
            </w:r>
          </w:p>
        </w:tc>
        <w:tc>
          <w:tcPr>
            <w:tcW w:w="5600" w:type="dxa"/>
            <w:vAlign w:val="center"/>
          </w:tcPr>
          <w:p>
            <w:pPr>
              <w:pStyle w:val="IEEETableCell"/>
              <w:keepNext/>
              <w:spacing w:before="20" w:after="20"/>
            </w:pPr>
            <w:r>
              <w:rPr>
                <w:lang w:val="id-ID"/>
              </w:rPr>
              <w:t xml:space="preserve">Persamaan (3)</w:t>
            </w:r>
          </w:p>
        </w:tc>
      </w:tr>
      <w:tr>
        <w:trPr>
          <w:cantSplit/>
        </w:trPr>
        <w:tc>
          <w:tcPr>
            <w:tcW w:w="1700" w:type="dxa"/>
            <w:tcBorders>
              <w:bottom w:val="single" w:sz="4" w:space="0" w:color="7F7F7F"/>
            </w:tcBorders>
            <w:vAlign w:val="center"/>
          </w:tcPr>
          <w:p>
            <w:pPr>
              <w:pStyle w:val="IEEETableCell"/>
              <w:spacing w:before="20" w:after="20"/>
            </w:pPr>
            <w:r>
              <w:rPr>
                <w:lang w:val="id-ID"/>
              </w:rPr>
              <w:t xml:space="preserve">F1-score</w:t>
            </w:r>
          </w:p>
        </w:tc>
        <w:tc>
          <w:tcPr>
            <w:tcW w:w="1200" w:type="dxa"/>
            <w:tcBorders>
              <w:bottom w:val="single" w:sz="4" w:space="0" w:color="7F7F7F"/>
            </w:tcBorders>
            <w:vAlign w:val="center"/>
          </w:tcPr>
          <w:p>
            <w:pPr>
              <w:pStyle w:val="IEEETableCell"/>
              <w:spacing w:before="20" w:after="20"/>
              <w:jc w:val="center"/>
            </w:pPr>
            <w:r>
              <w:rPr>
                <w:lang w:val="id-ID"/>
              </w:rPr>
              <w:t xml:space="preserve">80,00%</w:t>
            </w:r>
          </w:p>
        </w:tc>
        <w:tc>
          <w:tcPr>
            <w:tcW w:w="5600" w:type="dxa"/>
            <w:tcBorders>
              <w:bottom w:val="single" w:sz="4" w:space="0" w:color="7F7F7F"/>
            </w:tcBorders>
            <w:vAlign w:val="center"/>
          </w:tcPr>
          <w:p>
            <w:pPr>
              <w:pStyle w:val="IEEETableCell"/>
              <w:spacing w:before="20" w:after="20"/>
            </w:pPr>
            <w:r>
              <w:rPr>
                <w:lang w:val="id-ID"/>
              </w:rPr>
              <w:t xml:space="preserve">Persamaan (4)</w:t>
            </w:r>
          </w:p>
        </w:tc>
      </w:tr>
    </w:tbl>
    <w:p xmlns:m="http://schemas.openxmlformats.org/officeDocument/2006/math">
      <w:pPr>
        <w:spacing w:before="0" w:after="0" w:line="80" w:lineRule="exact"/>
      </w:pPr>
    </w:p>
    <w:p xmlns:m="http://schemas.openxmlformats.org/officeDocument/2006/math">
      <w:pPr>
        <w:pStyle w:val="IEEEParagraph"/>
      </w:pPr>
      <w:r>
        <w:rPr>
          <w:i/>
          <w:sz w:val="20"/>
          <w:szCs w:val="20"/>
          <w:lang w:val="id-ID"/>
        </w:rPr>
        <w:t xml:space="preserve">Recall</w:t>
      </w:r>
      <w:r>
        <w:rPr>
          <w:sz w:val="20"/>
          <w:szCs w:val="20"/>
          <w:lang w:val="id-ID"/>
        </w:rPr>
        <w:t xml:space="preserve"> manual mencapai 97,30%, sehingga model hampir tidak melewatkan ikan. </w:t>
      </w:r>
      <w:r>
        <w:rPr>
          <w:i/>
          <w:sz w:val="20"/>
          <w:szCs w:val="20"/>
          <w:lang w:val="id-ID"/>
        </w:rPr>
        <w:t xml:space="preserve">Precision</w:t>
      </w:r>
      <w:r>
        <w:rPr>
          <w:sz w:val="20"/>
          <w:szCs w:val="20"/>
          <w:lang w:val="id-ID"/>
        </w:rPr>
        <w:t xml:space="preserve"> manual hanya 67,92% karena 33 </w:t>
      </w:r>
      <w:r>
        <w:rPr>
          <w:i/>
          <w:sz w:val="20"/>
          <w:szCs w:val="20"/>
          <w:lang w:val="id-ID"/>
        </w:rPr>
        <w:t xml:space="preserve">false positive</w:t>
      </w:r>
      <w:r>
        <w:rPr>
          <w:sz w:val="20"/>
          <w:szCs w:val="20"/>
          <w:lang w:val="id-ID"/>
        </w:rPr>
        <w:t xml:space="preserve"> pada cakalang. Nilai ini lebih rendah daripada </w:t>
      </w:r>
      <w:r>
        <w:rPr>
          <w:i/>
          <w:sz w:val="20"/>
          <w:szCs w:val="20"/>
          <w:lang w:val="id-ID"/>
        </w:rPr>
        <w:t xml:space="preserve">precision</w:t>
      </w:r>
      <w:r>
        <w:rPr>
          <w:sz w:val="20"/>
          <w:szCs w:val="20"/>
          <w:lang w:val="id-ID"/>
        </w:rPr>
        <w:t xml:space="preserve"> 92,1% pada Tabel 7. Perbedaan muncul karena dasar perhitungannya berbeda. Ultralytics menghitung metrik dari kurva </w:t>
      </w:r>
      <w:r>
        <w:rPr>
          <w:i/>
          <w:sz w:val="20"/>
          <w:szCs w:val="20"/>
          <w:lang w:val="id-ID"/>
        </w:rPr>
        <w:t xml:space="preserve">precision-recall</w:t>
      </w:r>
      <w:r>
        <w:rPr>
          <w:sz w:val="20"/>
          <w:szCs w:val="20"/>
          <w:lang w:val="id-ID"/>
        </w:rPr>
        <w:t xml:space="preserve"> pada data validasi, sedangkan perhitungan manual memakai satu titik operasi pada data uji. Pola warna dan tekstur tubuh cakalang yang lebih beragam diduga memicu kesalahan ini.</w:t>
      </w:r>
    </w:p>
    <w:p xmlns:m="http://schemas.openxmlformats.org/officeDocument/2006/math">
      <w:pPr>
        <w:pStyle w:val="IEEEHeading2"/>
        <w:keepNext/>
        <w:numPr>
          <w:ilvl w:val="0"/>
          <w:numId w:val="0"/>
        </w:numPr>
        <w:tabs>
          <w:tab w:val="left" w:pos="289"/>
        </w:tabs>
        <w:ind w:left="289" w:hanging="289"/>
      </w:pPr>
      <w:r>
        <w:rPr/>
        <w:t xml:space="preserve">D.	Implementasi Antarmuka Aplikasi</w:t>
      </w:r>
    </w:p>
    <w:p xmlns:m="http://schemas.openxmlformats.org/officeDocument/2006/math">
      <w:pPr>
        <w:pStyle w:val="IEEEParagraph"/>
      </w:pPr>
      <w:r>
        <w:rPr>
          <w:sz w:val="20"/>
          <w:szCs w:val="20"/>
          <w:lang w:val="id-ID"/>
        </w:rPr>
        <w:t xml:space="preserve">Gambar 6 menunjukkan mode unggah dan deteksi </w:t>
      </w:r>
      <w:r>
        <w:rPr>
          <w:i/>
          <w:sz w:val="20"/>
          <w:szCs w:val="20"/>
          <w:lang w:val="id-ID"/>
        </w:rPr>
        <w:t xml:space="preserve">real-time</w:t>
      </w:r>
      <w:r>
        <w:rPr>
          <w:sz w:val="20"/>
          <w:szCs w:val="20"/>
          <w:lang w:val="id-ID"/>
        </w:rPr>
        <w:t xml:space="preserve">. Pada mode unggah, aplikasi menggambar kotak hijau dan menampilkan nama spesies. Aplikasi mendeteksi belanak merah dengan keyakinan 96,2% (Gambar 6a). Halaman detail memuat deskripsi morfologi dan habitat spesies (Gambar 6b). Pada mode </w:t>
      </w:r>
      <w:r>
        <w:rPr>
          <w:i/>
          <w:sz w:val="20"/>
          <w:szCs w:val="20"/>
          <w:lang w:val="id-ID"/>
        </w:rPr>
        <w:t xml:space="preserve">real-time</w:t>
      </w:r>
      <w:r>
        <w:rPr>
          <w:sz w:val="20"/>
          <w:szCs w:val="20"/>
          <w:lang w:val="id-ID"/>
        </w:rPr>
        <w:t xml:space="preserve">, kamera mengunci kakap putih dengan keyakinan 88,4% (Gambar 6c). Botol minuman mendapat label Non Ikan dengan keyakinan 51,7% (Gambar 6d). Ilustrasi kartun ikan juga mendapat label Non Ikan dengan keyakinan 56,0%. Hasil ini menunjukkan ambang ganda menolak objek yang hanya menyerupai bentuk ikan.</w:t>
      </w:r>
    </w:p>
    <w:p xmlns:m="http://schemas.openxmlformats.org/officeDocument/2006/math">
      <w:pPr>
        <w:spacing w:before="0" w:after="0" w:line="120" w:lineRule="exact"/>
      </w:pPr>
    </w:p>
    <w:tbl xmlns:m="http://schemas.openxmlformats.org/officeDocument/2006/math">
      <w:tblPr>
        <w:tblW w:w="9930" w:type="dxa"/>
        <w:jc w:val="center"/>
        <w:tblLayout w:type="fixed"/>
        <w:tblLook w:val="04A0"/>
      </w:tblPr>
      <w:tblGrid>
        <w:gridCol w:w="2482"/>
        <w:gridCol w:w="2482"/>
        <w:gridCol w:w="2482"/>
        <w:gridCol w:w="2482"/>
      </w:tblGrid>
      <w:tr>
        <w:trPr>
          <w:cantSplit/>
        </w:trPr>
        <w:tc>
          <w:tcPr>
            <w:tcW w:w="2482" w:type="dxa"/>
          </w:tcPr>
          <w:p>
            <w:pPr>
              <w:pStyle w:val="IEEEFigure"/>
              <w:keepNext/>
            </w:pPr>
            <w:r>
              <w:drawing>
                <wp:inline xmlns:a="http://schemas.openxmlformats.org/drawingml/2006/main" xmlns:pic="http://schemas.openxmlformats.org/drawingml/2006/picture">
                  <wp:extent cx="1417320" cy="3144679"/>
                  <wp:docPr id="8" name="Picture 8"/>
                  <wp:cNvGraphicFramePr>
                    <a:graphicFrameLocks noChangeAspect="1"/>
                  </wp:cNvGraphicFramePr>
                  <a:graphic>
                    <a:graphicData uri="http://schemas.openxmlformats.org/drawingml/2006/picture">
                      <pic:pic>
                        <pic:nvPicPr>
                          <pic:cNvPr id="0" name="image22.png"/>
                          <pic:cNvPicPr/>
                        </pic:nvPicPr>
                        <pic:blipFill>
                          <a:blip r:embed="rId22"/>
                          <a:stretch>
                            <a:fillRect/>
                          </a:stretch>
                        </pic:blipFill>
                        <pic:spPr>
                          <a:xfrm>
                            <a:off x="0" y="0"/>
                            <a:ext cx="1417320" cy="3144679"/>
                          </a:xfrm>
                          <a:prstGeom prst="rect"/>
                        </pic:spPr>
                      </pic:pic>
                    </a:graphicData>
                  </a:graphic>
                </wp:inline>
              </w:drawing>
            </w:r>
          </w:p>
          <w:p>
            <w:pPr>
              <w:pStyle w:val="IEEEFigure"/>
              <w:spacing w:before="40"/>
            </w:pPr>
            <w:r>
              <w:rPr>
                <w:sz w:val="16"/>
                <w:szCs w:val="16"/>
                <w:lang w:val="id-ID"/>
              </w:rPr>
              <w:t xml:space="preserve">(a)</w:t>
            </w:r>
          </w:p>
        </w:tc>
        <w:tc>
          <w:tcPr>
            <w:tcW w:w="2482" w:type="dxa"/>
          </w:tcPr>
          <w:p>
            <w:pPr>
              <w:pStyle w:val="IEEEFigure"/>
              <w:keepNext/>
            </w:pPr>
            <w:r>
              <w:drawing>
                <wp:inline xmlns:a="http://schemas.openxmlformats.org/drawingml/2006/main" xmlns:pic="http://schemas.openxmlformats.org/drawingml/2006/picture">
                  <wp:extent cx="1417320" cy="3147942"/>
                  <wp:docPr id="9" name="Picture 9"/>
                  <wp:cNvGraphicFramePr>
                    <a:graphicFrameLocks noChangeAspect="1"/>
                  </wp:cNvGraphicFramePr>
                  <a:graphic>
                    <a:graphicData uri="http://schemas.openxmlformats.org/drawingml/2006/picture">
                      <pic:pic>
                        <pic:nvPicPr>
                          <pic:cNvPr id="0" name="image23.png"/>
                          <pic:cNvPicPr/>
                        </pic:nvPicPr>
                        <pic:blipFill>
                          <a:blip r:embed="rId23"/>
                          <a:stretch>
                            <a:fillRect/>
                          </a:stretch>
                        </pic:blipFill>
                        <pic:spPr>
                          <a:xfrm>
                            <a:off x="0" y="0"/>
                            <a:ext cx="1417320" cy="3147942"/>
                          </a:xfrm>
                          <a:prstGeom prst="rect"/>
                        </pic:spPr>
                      </pic:pic>
                    </a:graphicData>
                  </a:graphic>
                </wp:inline>
              </w:drawing>
            </w:r>
          </w:p>
          <w:p>
            <w:pPr>
              <w:pStyle w:val="IEEEFigure"/>
              <w:spacing w:before="40"/>
            </w:pPr>
            <w:r>
              <w:rPr>
                <w:sz w:val="16"/>
                <w:szCs w:val="16"/>
                <w:lang w:val="id-ID"/>
              </w:rPr>
              <w:t xml:space="preserve">(b)</w:t>
            </w:r>
          </w:p>
        </w:tc>
        <w:tc>
          <w:tcPr>
            <w:tcW w:w="2482" w:type="dxa"/>
          </w:tcPr>
          <w:p>
            <w:pPr>
              <w:pStyle w:val="IEEEFigure"/>
              <w:keepNext/>
            </w:pPr>
            <w:r>
              <w:drawing>
                <wp:inline xmlns:a="http://schemas.openxmlformats.org/drawingml/2006/main" xmlns:pic="http://schemas.openxmlformats.org/drawingml/2006/picture">
                  <wp:extent cx="1417320" cy="3146451"/>
                  <wp:docPr id="10" name="Picture 10"/>
                  <wp:cNvGraphicFramePr>
                    <a:graphicFrameLocks noChangeAspect="1"/>
                  </wp:cNvGraphicFramePr>
                  <a:graphic>
                    <a:graphicData uri="http://schemas.openxmlformats.org/drawingml/2006/picture">
                      <pic:pic>
                        <pic:nvPicPr>
                          <pic:cNvPr id="0" name="image25.jpeg"/>
                          <pic:cNvPicPr/>
                        </pic:nvPicPr>
                        <pic:blipFill>
                          <a:blip r:embed="rId24"/>
                          <a:stretch>
                            <a:fillRect/>
                          </a:stretch>
                        </pic:blipFill>
                        <pic:spPr>
                          <a:xfrm>
                            <a:off x="0" y="0"/>
                            <a:ext cx="1417320" cy="3146451"/>
                          </a:xfrm>
                          <a:prstGeom prst="rect"/>
                        </pic:spPr>
                      </pic:pic>
                    </a:graphicData>
                  </a:graphic>
                </wp:inline>
              </w:drawing>
            </w:r>
          </w:p>
          <w:p>
            <w:pPr>
              <w:pStyle w:val="IEEEFigure"/>
              <w:spacing w:before="40"/>
            </w:pPr>
            <w:r>
              <w:rPr>
                <w:sz w:val="16"/>
                <w:szCs w:val="16"/>
                <w:lang w:val="id-ID"/>
              </w:rPr>
              <w:t xml:space="preserve">(c)</w:t>
            </w:r>
          </w:p>
        </w:tc>
        <w:tc>
          <w:tcPr>
            <w:tcW w:w="2482" w:type="dxa"/>
          </w:tcPr>
          <w:p>
            <w:pPr>
              <w:pStyle w:val="IEEEFigure"/>
              <w:keepNext/>
            </w:pPr>
            <w:r>
              <w:drawing>
                <wp:inline xmlns:a="http://schemas.openxmlformats.org/drawingml/2006/main" xmlns:pic="http://schemas.openxmlformats.org/drawingml/2006/picture">
                  <wp:extent cx="1417320" cy="3151199"/>
                  <wp:docPr id="11" name="Picture 11"/>
                  <wp:cNvGraphicFramePr>
                    <a:graphicFrameLocks noChangeAspect="1"/>
                  </wp:cNvGraphicFramePr>
                  <a:graphic>
                    <a:graphicData uri="http://schemas.openxmlformats.org/drawingml/2006/picture">
                      <pic:pic>
                        <pic:nvPicPr>
                          <pic:cNvPr id="0" name="image26.jpeg"/>
                          <pic:cNvPicPr/>
                        </pic:nvPicPr>
                        <pic:blipFill>
                          <a:blip r:embed="rId25"/>
                          <a:stretch>
                            <a:fillRect/>
                          </a:stretch>
                        </pic:blipFill>
                        <pic:spPr>
                          <a:xfrm>
                            <a:off x="0" y="0"/>
                            <a:ext cx="1417320" cy="3151199"/>
                          </a:xfrm>
                          <a:prstGeom prst="rect"/>
                        </pic:spPr>
                      </pic:pic>
                    </a:graphicData>
                  </a:graphic>
                </wp:inline>
              </w:drawing>
            </w:r>
          </w:p>
          <w:p>
            <w:pPr>
              <w:pStyle w:val="IEEEFigure"/>
              <w:spacing w:before="40"/>
            </w:pPr>
            <w:r>
              <w:rPr>
                <w:sz w:val="16"/>
                <w:szCs w:val="16"/>
                <w:lang w:val="id-ID"/>
              </w:rPr>
              <w:t xml:space="preserve">(d)</w:t>
            </w:r>
          </w:p>
        </w:tc>
      </w:tr>
    </w:tbl>
    <w:p xmlns:m="http://schemas.openxmlformats.org/officeDocument/2006/math">
      <w:pPr>
        <w:pStyle w:val="IEEEFigureCaptionMulti-Lines"/>
        <w:spacing w:before="80" w:after="160"/>
      </w:pPr>
      <w:r>
        <w:rPr>
          <w:lang w:val="id-ID"/>
        </w:rPr>
        <w:t xml:space="preserve">Gambar 6. Antarmuka deteksi: (a) hasil unggah galeri, (b) detail spesies, (c) deteksi </w:t>
      </w:r>
      <w:r>
        <w:rPr>
          <w:i/>
          <w:lang w:val="id-ID"/>
        </w:rPr>
        <w:t xml:space="preserve">real-time</w:t>
      </w:r>
      <w:r>
        <w:rPr>
          <w:lang w:val="id-ID"/>
        </w:rPr>
        <w:t xml:space="preserve"> kakap putih, (d) objek Non Ikan</w:t>
      </w:r>
    </w:p>
    <w:p xmlns:m="http://schemas.openxmlformats.org/officeDocument/2006/math">
      <w:pPr>
        <w:pStyle w:val="IEEEParagraph"/>
      </w:pPr>
      <w:r>
        <w:rPr>
          <w:sz w:val="20"/>
          <w:szCs w:val="20"/>
          <w:lang w:val="id-ID"/>
        </w:rPr>
        <w:t xml:space="preserve">Gambar 7 menunjukkan halaman pendukung. Halaman beranda menampilkan dua mode deteksi dan panduan pencahayaan. Halaman login hanya meminta </w:t>
      </w:r>
      <w:r>
        <w:rPr>
          <w:i/>
          <w:sz w:val="20"/>
          <w:szCs w:val="20"/>
          <w:lang w:val="id-ID"/>
        </w:rPr>
        <w:t xml:space="preserve">username</w:t>
      </w:r>
      <w:r>
        <w:rPr>
          <w:sz w:val="20"/>
          <w:szCs w:val="20"/>
          <w:lang w:val="id-ID"/>
        </w:rPr>
        <w:t xml:space="preserve"> dan </w:t>
      </w:r>
      <w:r>
        <w:rPr>
          <w:i/>
          <w:sz w:val="20"/>
          <w:szCs w:val="20"/>
          <w:lang w:val="id-ID"/>
        </w:rPr>
        <w:t xml:space="preserve">password</w:t>
      </w:r>
      <w:r>
        <w:rPr>
          <w:sz w:val="20"/>
          <w:szCs w:val="20"/>
          <w:lang w:val="id-ID"/>
        </w:rPr>
        <w:t xml:space="preserve">. Halaman riwayat menampilkan hasil deteksi lengkap dengan foto dan nilai keyakinan. Halaman ini menyediakan pencarian berdasarkan spesies dan penghapusan per item dengan geser ke kiri. Halaman pengaturan menyediakan mode gelap dan pilihan bahasa Indonesia atau Inggris.</w:t>
      </w:r>
    </w:p>
    <w:p xmlns:m="http://schemas.openxmlformats.org/officeDocument/2006/math">
      <w:pPr>
        <w:spacing w:before="0" w:after="0" w:line="120" w:lineRule="exact"/>
      </w:pPr>
    </w:p>
    <w:tbl xmlns:m="http://schemas.openxmlformats.org/officeDocument/2006/math">
      <w:tblPr>
        <w:tblW w:w="9930" w:type="dxa"/>
        <w:jc w:val="center"/>
        <w:tblLayout w:type="fixed"/>
        <w:tblLook w:val="04A0"/>
      </w:tblPr>
      <w:tblGrid>
        <w:gridCol w:w="3310"/>
        <w:gridCol w:w="3310"/>
        <w:gridCol w:w="3310"/>
      </w:tblGrid>
      <w:tr>
        <w:trPr>
          <w:cantSplit/>
        </w:trPr>
        <w:tc>
          <w:tcPr>
            <w:tcW w:w="3310" w:type="dxa"/>
          </w:tcPr>
          <w:p>
            <w:pPr>
              <w:pStyle w:val="IEEEFigure"/>
              <w:keepNext/>
            </w:pPr>
            <w:r>
              <w:drawing>
                <wp:inline xmlns:a="http://schemas.openxmlformats.org/drawingml/2006/main" xmlns:pic="http://schemas.openxmlformats.org/drawingml/2006/picture">
                  <wp:extent cx="1325880" cy="2947650"/>
                  <wp:docPr id="12" name="Picture 12"/>
                  <wp:cNvGraphicFramePr>
                    <a:graphicFrameLocks noChangeAspect="1"/>
                  </wp:cNvGraphicFramePr>
                  <a:graphic>
                    <a:graphicData uri="http://schemas.openxmlformats.org/drawingml/2006/picture">
                      <pic:pic>
                        <pic:nvPicPr>
                          <pic:cNvPr id="0" name="image19.png"/>
                          <pic:cNvPicPr/>
                        </pic:nvPicPr>
                        <pic:blipFill>
                          <a:blip r:embed="rId26"/>
                          <a:stretch>
                            <a:fillRect/>
                          </a:stretch>
                        </pic:blipFill>
                        <pic:spPr>
                          <a:xfrm>
                            <a:off x="0" y="0"/>
                            <a:ext cx="1325880" cy="2947650"/>
                          </a:xfrm>
                          <a:prstGeom prst="rect"/>
                        </pic:spPr>
                      </pic:pic>
                    </a:graphicData>
                  </a:graphic>
                </wp:inline>
              </w:drawing>
            </w:r>
          </w:p>
          <w:p>
            <w:pPr>
              <w:pStyle w:val="IEEEFigure"/>
              <w:spacing w:before="40"/>
            </w:pPr>
            <w:r>
              <w:rPr>
                <w:sz w:val="16"/>
                <w:szCs w:val="16"/>
                <w:lang w:val="id-ID"/>
              </w:rPr>
              <w:t xml:space="preserve">(a)</w:t>
            </w:r>
          </w:p>
        </w:tc>
        <w:tc>
          <w:tcPr>
            <w:tcW w:w="3310" w:type="dxa"/>
          </w:tcPr>
          <w:p>
            <w:pPr>
              <w:pStyle w:val="IEEEFigure"/>
              <w:keepNext/>
            </w:pPr>
            <w:r>
              <w:drawing>
                <wp:inline xmlns:a="http://schemas.openxmlformats.org/drawingml/2006/main" xmlns:pic="http://schemas.openxmlformats.org/drawingml/2006/picture">
                  <wp:extent cx="1325880" cy="2946400"/>
                  <wp:docPr id="13" name="Picture 13"/>
                  <wp:cNvGraphicFramePr>
                    <a:graphicFrameLocks noChangeAspect="1"/>
                  </wp:cNvGraphicFramePr>
                  <a:graphic>
                    <a:graphicData uri="http://schemas.openxmlformats.org/drawingml/2006/picture">
                      <pic:pic>
                        <pic:nvPicPr>
                          <pic:cNvPr id="0" name="image20.png"/>
                          <pic:cNvPicPr/>
                        </pic:nvPicPr>
                        <pic:blipFill>
                          <a:blip r:embed="rId27"/>
                          <a:stretch>
                            <a:fillRect/>
                          </a:stretch>
                        </pic:blipFill>
                        <pic:spPr>
                          <a:xfrm>
                            <a:off x="0" y="0"/>
                            <a:ext cx="1325880" cy="2946400"/>
                          </a:xfrm>
                          <a:prstGeom prst="rect"/>
                        </pic:spPr>
                      </pic:pic>
                    </a:graphicData>
                  </a:graphic>
                </wp:inline>
              </w:drawing>
            </w:r>
          </w:p>
          <w:p>
            <w:pPr>
              <w:pStyle w:val="IEEEFigure"/>
              <w:spacing w:before="40"/>
            </w:pPr>
            <w:r>
              <w:rPr>
                <w:sz w:val="16"/>
                <w:szCs w:val="16"/>
                <w:lang w:val="id-ID"/>
              </w:rPr>
              <w:t xml:space="preserve">(b)</w:t>
            </w:r>
          </w:p>
        </w:tc>
        <w:tc>
          <w:tcPr>
            <w:tcW w:w="3310" w:type="dxa"/>
          </w:tcPr>
          <w:p>
            <w:pPr>
              <w:pStyle w:val="IEEEFigure"/>
              <w:keepNext/>
            </w:pPr>
            <w:r>
              <w:drawing>
                <wp:inline xmlns:a="http://schemas.openxmlformats.org/drawingml/2006/main" xmlns:pic="http://schemas.openxmlformats.org/drawingml/2006/picture">
                  <wp:extent cx="1325880" cy="2943354"/>
                  <wp:docPr id="14" name="Picture 14"/>
                  <wp:cNvGraphicFramePr>
                    <a:graphicFrameLocks noChangeAspect="1"/>
                  </wp:cNvGraphicFramePr>
                  <a:graphic>
                    <a:graphicData uri="http://schemas.openxmlformats.org/drawingml/2006/picture">
                      <pic:pic>
                        <pic:nvPicPr>
                          <pic:cNvPr id="0" name="image28.png"/>
                          <pic:cNvPicPr/>
                        </pic:nvPicPr>
                        <pic:blipFill>
                          <a:blip r:embed="rId28"/>
                          <a:stretch>
                            <a:fillRect/>
                          </a:stretch>
                        </pic:blipFill>
                        <pic:spPr>
                          <a:xfrm>
                            <a:off x="0" y="0"/>
                            <a:ext cx="1325880" cy="2943354"/>
                          </a:xfrm>
                          <a:prstGeom prst="rect"/>
                        </pic:spPr>
                      </pic:pic>
                    </a:graphicData>
                  </a:graphic>
                </wp:inline>
              </w:drawing>
            </w:r>
          </w:p>
          <w:p>
            <w:pPr>
              <w:pStyle w:val="IEEEFigure"/>
              <w:spacing w:before="40"/>
            </w:pPr>
            <w:r>
              <w:rPr>
                <w:sz w:val="16"/>
                <w:szCs w:val="16"/>
                <w:lang w:val="id-ID"/>
              </w:rPr>
              <w:t xml:space="preserve">(c)</w:t>
            </w:r>
          </w:p>
        </w:tc>
      </w:tr>
    </w:tbl>
    <w:p xmlns:m="http://schemas.openxmlformats.org/officeDocument/2006/math">
      <w:pPr>
        <w:pStyle w:val="IEEEFigureCaptionSingle-Line"/>
        <w:spacing w:before="80" w:after="160"/>
      </w:pPr>
      <w:r>
        <w:rPr>
          <w:lang w:val="id-ID"/>
        </w:rPr>
        <w:t xml:space="preserve">Gambar 7. Halaman pendukung: (a) beranda, (b) login, (c) riwayat deteksi</w:t>
      </w:r>
    </w:p>
    <w:p xmlns:m="http://schemas.openxmlformats.org/officeDocument/2006/math">
      <w:pPr>
        <w:pStyle w:val="IEEEHeading2"/>
        <w:keepNext/>
        <w:numPr>
          <w:ilvl w:val="0"/>
          <w:numId w:val="0"/>
        </w:numPr>
        <w:tabs>
          <w:tab w:val="left" w:pos="289"/>
        </w:tabs>
        <w:ind w:left="289" w:hanging="289"/>
      </w:pPr>
      <w:r>
        <w:rPr/>
        <w:t xml:space="preserve">E.	Pengujian Black-box</w:t>
      </w:r>
    </w:p>
    <w:p xmlns:m="http://schemas.openxmlformats.org/officeDocument/2006/math">
      <w:pPr>
        <w:pStyle w:val="IEEEParagraph"/>
      </w:pPr>
      <w:r>
        <w:rPr>
          <w:sz w:val="20"/>
          <w:szCs w:val="20"/>
          <w:lang w:val="id-ID"/>
        </w:rPr>
        <w:t xml:space="preserve">Pengujian memakai metode </w:t>
      </w:r>
      <w:r>
        <w:rPr>
          <w:i/>
          <w:sz w:val="20"/>
          <w:szCs w:val="20"/>
          <w:lang w:val="id-ID"/>
        </w:rPr>
        <w:t xml:space="preserve">black-box</w:t>
      </w:r>
      <w:r>
        <w:rPr>
          <w:sz w:val="20"/>
          <w:szCs w:val="20"/>
          <w:lang w:val="id-ID"/>
        </w:rPr>
        <w:t xml:space="preserve"> dengan teknik </w:t>
      </w:r>
      <w:r>
        <w:rPr>
          <w:i/>
          <w:sz w:val="20"/>
          <w:szCs w:val="20"/>
          <w:lang w:val="id-ID"/>
        </w:rPr>
        <w:t xml:space="preserve">Equivalence Partitioning</w:t>
      </w:r>
      <w:r>
        <w:rPr>
          <w:sz w:val="20"/>
          <w:szCs w:val="20"/>
          <w:lang w:val="id-ID"/>
        </w:rPr>
        <w:t xml:space="preserve"> dan </w:t>
      </w:r>
      <w:r>
        <w:rPr>
          <w:i/>
          <w:sz w:val="20"/>
          <w:szCs w:val="20"/>
          <w:lang w:val="id-ID"/>
        </w:rPr>
        <w:t xml:space="preserve">Boundary Value Analysis</w:t>
      </w:r>
      <w:r>
        <w:rPr>
          <w:sz w:val="20"/>
          <w:szCs w:val="20"/>
          <w:lang w:val="id-ID"/>
        </w:rPr>
        <w:t xml:space="preserve">. Pengujian berjalan pada ponsel Realme RMX3830 dan Android Emulator. Tabel 9 memuat tujuh dari 21 kasus uji yang paling menentukan, dan Tabel 10 merangkum seluruh hasil. Semua kasus uji lolos.</w:t>
      </w:r>
    </w:p>
    <w:p xmlns:m="http://schemas.openxmlformats.org/officeDocument/2006/math">
      <w:pPr>
        <w:pStyle w:val="IEEETableCaption"/>
        <w:keepNext/>
      </w:pPr>
      <w:r>
        <w:rPr>
          <w:lang w:val="id-ID"/>
        </w:rPr>
        <w:t>TABEL 9</w:t>
      </w:r>
      <w:r>
        <w:br/>
      </w:r>
      <w:r>
        <w:rPr>
          <w:lang w:val="id-ID"/>
        </w:rPr>
        <w:t>Kasus Uji Black-box Utama</w:t>
      </w:r>
    </w:p>
    <w:tbl xmlns:m="http://schemas.openxmlformats.org/officeDocument/2006/math">
      <w:tblPr>
        <w:tblW w:w="9000" w:type="dxa"/>
        <w:jc w:val="center"/>
        <w:tblLayout w:type="fixed"/>
        <w:tblCellMar>
          <w:top w:w="0" w:type="dxa"/>
          <w:left w:w="100" w:type="dxa"/>
          <w:bottom w:w="0" w:type="dxa"/>
          <w:right w:w="100" w:type="dxa"/>
        </w:tblCellMar>
        <w:tblLook w:val="04A0"/>
      </w:tblPr>
      <w:tblGrid>
        <w:gridCol w:w="900"/>
        <w:gridCol w:w="3100"/>
        <w:gridCol w:w="4200"/>
        <w:gridCol w:w="800"/>
      </w:tblGrid>
      <w:tr>
        <w:trPr>
          <w:cantSplit/>
          <w:tblHeader/>
        </w:trPr>
        <w:tc>
          <w:tcPr>
            <w:tcW w:w="9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ID</w:t>
            </w:r>
          </w:p>
        </w:tc>
        <w:tc>
          <w:tcPr>
            <w:tcW w:w="31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Skenario</w:t>
            </w:r>
          </w:p>
        </w:tc>
        <w:tc>
          <w:tcPr>
            <w:tcW w:w="42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Hasil Aktual</w:t>
            </w:r>
          </w:p>
        </w:tc>
        <w:tc>
          <w:tcPr>
            <w:tcW w:w="8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Status</w:t>
            </w:r>
          </w:p>
        </w:tc>
      </w:tr>
      <w:tr>
        <w:trPr>
          <w:cantSplit/>
        </w:trPr>
        <w:tc>
          <w:tcPr>
            <w:tcW w:w="900" w:type="dxa"/>
            <w:vAlign w:val="center"/>
          </w:tcPr>
          <w:p>
            <w:pPr>
              <w:pStyle w:val="IEEETableCell"/>
              <w:keepNext/>
              <w:spacing w:before="20" w:after="20"/>
              <w:jc w:val="center"/>
            </w:pPr>
            <w:r>
              <w:rPr>
                <w:lang w:val="id-ID"/>
              </w:rPr>
              <w:t xml:space="preserve">TC-04</w:t>
            </w:r>
          </w:p>
        </w:tc>
        <w:tc>
          <w:tcPr>
            <w:tcW w:w="3100" w:type="dxa"/>
            <w:vAlign w:val="center"/>
          </w:tcPr>
          <w:p>
            <w:pPr>
              <w:pStyle w:val="IEEETableCell"/>
              <w:keepNext/>
              <w:spacing w:before="20" w:after="20"/>
            </w:pPr>
            <w:r>
              <w:rPr>
                <w:lang w:val="id-ID"/>
              </w:rPr>
              <w:t xml:space="preserve">Izin kamera ditolak pada mode unggah</w:t>
            </w:r>
          </w:p>
        </w:tc>
        <w:tc>
          <w:tcPr>
            <w:tcW w:w="4200" w:type="dxa"/>
            <w:vAlign w:val="center"/>
          </w:tcPr>
          <w:p>
            <w:pPr>
              <w:pStyle w:val="IEEETableCell"/>
              <w:keepNext/>
              <w:spacing w:before="20" w:after="20"/>
            </w:pPr>
            <w:r>
              <w:rPr>
                <w:lang w:val="id-ID"/>
              </w:rPr>
              <w:t xml:space="preserve">Kamera tidak terbuka dan pesan galat muncul</w:t>
            </w:r>
          </w:p>
        </w:tc>
        <w:tc>
          <w:tcPr>
            <w:tcW w:w="800" w:type="dxa"/>
            <w:vAlign w:val="center"/>
          </w:tcPr>
          <w:p>
            <w:pPr>
              <w:pStyle w:val="IEEETableCell"/>
              <w:keepNext/>
              <w:spacing w:before="20" w:after="20"/>
              <w:jc w:val="center"/>
            </w:pPr>
            <w:r>
              <w:rPr>
                <w:lang w:val="id-ID"/>
              </w:rPr>
              <w:t xml:space="preserve">Lolos</w:t>
            </w:r>
          </w:p>
        </w:tc>
      </w:tr>
      <w:tr>
        <w:trPr>
          <w:cantSplit/>
        </w:trPr>
        <w:tc>
          <w:tcPr>
            <w:tcW w:w="900" w:type="dxa"/>
            <w:vAlign w:val="center"/>
          </w:tcPr>
          <w:p>
            <w:pPr>
              <w:pStyle w:val="IEEETableCell"/>
              <w:keepNext/>
              <w:spacing w:before="20" w:after="20"/>
              <w:jc w:val="center"/>
            </w:pPr>
            <w:r>
              <w:rPr>
                <w:lang w:val="id-ID"/>
              </w:rPr>
              <w:t xml:space="preserve">TC-06</w:t>
            </w:r>
          </w:p>
        </w:tc>
        <w:tc>
          <w:tcPr>
            <w:tcW w:w="3100" w:type="dxa"/>
            <w:vAlign w:val="center"/>
          </w:tcPr>
          <w:p>
            <w:pPr>
              <w:pStyle w:val="IEEETableCell"/>
              <w:keepNext/>
              <w:spacing w:before="20" w:after="20"/>
            </w:pPr>
            <w:r>
              <w:rPr>
                <w:lang w:val="id-ID"/>
              </w:rPr>
              <w:t xml:space="preserve">Foto potret dari kamera diunggah</w:t>
            </w:r>
          </w:p>
        </w:tc>
        <w:tc>
          <w:tcPr>
            <w:tcW w:w="4200" w:type="dxa"/>
            <w:vAlign w:val="center"/>
          </w:tcPr>
          <w:p>
            <w:pPr>
              <w:pStyle w:val="IEEETableCell"/>
              <w:keepNext/>
              <w:spacing w:before="20" w:after="20"/>
            </w:pPr>
            <w:r>
              <w:rPr>
                <w:lang w:val="id-ID"/>
              </w:rPr>
              <w:t xml:space="preserve">Gambar tegak, kotak presisi, keyakinan 0,65 atau lebih</w:t>
            </w:r>
          </w:p>
        </w:tc>
        <w:tc>
          <w:tcPr>
            <w:tcW w:w="800" w:type="dxa"/>
            <w:vAlign w:val="center"/>
          </w:tcPr>
          <w:p>
            <w:pPr>
              <w:pStyle w:val="IEEETableCell"/>
              <w:keepNext/>
              <w:spacing w:before="20" w:after="20"/>
              <w:jc w:val="center"/>
            </w:pPr>
            <w:r>
              <w:rPr>
                <w:lang w:val="id-ID"/>
              </w:rPr>
              <w:t xml:space="preserve">Lolos</w:t>
            </w:r>
          </w:p>
        </w:tc>
      </w:tr>
      <w:tr>
        <w:trPr>
          <w:cantSplit/>
        </w:trPr>
        <w:tc>
          <w:tcPr>
            <w:tcW w:w="900" w:type="dxa"/>
            <w:vAlign w:val="center"/>
          </w:tcPr>
          <w:p>
            <w:pPr>
              <w:pStyle w:val="IEEETableCell"/>
              <w:keepNext/>
              <w:spacing w:before="20" w:after="20"/>
              <w:jc w:val="center"/>
            </w:pPr>
            <w:r>
              <w:rPr>
                <w:lang w:val="id-ID"/>
              </w:rPr>
              <w:t xml:space="preserve">TC-08</w:t>
            </w:r>
          </w:p>
        </w:tc>
        <w:tc>
          <w:tcPr>
            <w:tcW w:w="3100" w:type="dxa"/>
            <w:vAlign w:val="center"/>
          </w:tcPr>
          <w:p>
            <w:pPr>
              <w:pStyle w:val="IEEETableCell"/>
              <w:keepNext/>
              <w:spacing w:before="20" w:after="20"/>
            </w:pPr>
            <w:r>
              <w:rPr>
                <w:lang w:val="id-ID"/>
              </w:rPr>
              <w:t xml:space="preserve">Unggah lukisan ikan atau ikan mainan</w:t>
            </w:r>
          </w:p>
        </w:tc>
        <w:tc>
          <w:tcPr>
            <w:tcW w:w="4200" w:type="dxa"/>
            <w:vAlign w:val="center"/>
          </w:tcPr>
          <w:p>
            <w:pPr>
              <w:pStyle w:val="IEEETableCell"/>
              <w:keepNext/>
              <w:spacing w:before="20" w:after="20"/>
            </w:pPr>
            <w:r>
              <w:rPr>
                <w:lang w:val="id-ID"/>
              </w:rPr>
              <w:t xml:space="preserve">Label Non Ikan muncul dan ikon detail nonaktif</w:t>
            </w:r>
          </w:p>
        </w:tc>
        <w:tc>
          <w:tcPr>
            <w:tcW w:w="800" w:type="dxa"/>
            <w:vAlign w:val="center"/>
          </w:tcPr>
          <w:p>
            <w:pPr>
              <w:pStyle w:val="IEEETableCell"/>
              <w:keepNext/>
              <w:spacing w:before="20" w:after="20"/>
              <w:jc w:val="center"/>
            </w:pPr>
            <w:r>
              <w:rPr>
                <w:lang w:val="id-ID"/>
              </w:rPr>
              <w:t xml:space="preserve">Lolos</w:t>
            </w:r>
          </w:p>
        </w:tc>
      </w:tr>
      <w:tr>
        <w:trPr>
          <w:cantSplit/>
        </w:trPr>
        <w:tc>
          <w:tcPr>
            <w:tcW w:w="900" w:type="dxa"/>
            <w:vAlign w:val="center"/>
          </w:tcPr>
          <w:p>
            <w:pPr>
              <w:pStyle w:val="IEEETableCell"/>
              <w:keepNext/>
              <w:spacing w:before="20" w:after="20"/>
              <w:jc w:val="center"/>
            </w:pPr>
            <w:r>
              <w:rPr>
                <w:lang w:val="id-ID"/>
              </w:rPr>
              <w:t xml:space="preserve">TC-09</w:t>
            </w:r>
          </w:p>
        </w:tc>
        <w:tc>
          <w:tcPr>
            <w:tcW w:w="3100" w:type="dxa"/>
            <w:vAlign w:val="center"/>
          </w:tcPr>
          <w:p>
            <w:pPr>
              <w:pStyle w:val="IEEETableCell"/>
              <w:keepNext/>
              <w:spacing w:before="20" w:after="20"/>
            </w:pPr>
            <w:r>
              <w:rPr>
                <w:lang w:val="id-ID"/>
              </w:rPr>
              <w:t xml:space="preserve">Unggah foto meja tanpa ikan</w:t>
            </w:r>
          </w:p>
        </w:tc>
        <w:tc>
          <w:tcPr>
            <w:tcW w:w="4200" w:type="dxa"/>
            <w:vAlign w:val="center"/>
          </w:tcPr>
          <w:p>
            <w:pPr>
              <w:pStyle w:val="IEEETableCell"/>
              <w:keepNext/>
              <w:spacing w:before="20" w:after="20"/>
            </w:pPr>
            <w:r>
              <w:rPr>
                <w:lang w:val="id-ID"/>
              </w:rPr>
              <w:t xml:space="preserve">Pesan Tidak Ada Ikan Terdeteksi muncul</w:t>
            </w:r>
          </w:p>
        </w:tc>
        <w:tc>
          <w:tcPr>
            <w:tcW w:w="800" w:type="dxa"/>
            <w:vAlign w:val="center"/>
          </w:tcPr>
          <w:p>
            <w:pPr>
              <w:pStyle w:val="IEEETableCell"/>
              <w:keepNext/>
              <w:spacing w:before="20" w:after="20"/>
              <w:jc w:val="center"/>
            </w:pPr>
            <w:r>
              <w:rPr>
                <w:lang w:val="id-ID"/>
              </w:rPr>
              <w:t xml:space="preserve">Lolos</w:t>
            </w:r>
          </w:p>
        </w:tc>
      </w:tr>
      <w:tr>
        <w:trPr>
          <w:cantSplit/>
        </w:trPr>
        <w:tc>
          <w:tcPr>
            <w:tcW w:w="900" w:type="dxa"/>
            <w:vAlign w:val="center"/>
          </w:tcPr>
          <w:p>
            <w:pPr>
              <w:pStyle w:val="IEEETableCell"/>
              <w:keepNext/>
              <w:spacing w:before="20" w:after="20"/>
              <w:jc w:val="center"/>
            </w:pPr>
            <w:r>
              <w:rPr>
                <w:lang w:val="id-ID"/>
              </w:rPr>
              <w:t xml:space="preserve">TC-11</w:t>
            </w:r>
          </w:p>
        </w:tc>
        <w:tc>
          <w:tcPr>
            <w:tcW w:w="3100" w:type="dxa"/>
            <w:vAlign w:val="center"/>
          </w:tcPr>
          <w:p>
            <w:pPr>
              <w:pStyle w:val="IEEETableCell"/>
              <w:keepNext/>
              <w:spacing w:before="20" w:after="20"/>
            </w:pPr>
            <w:r>
              <w:rPr>
                <w:lang w:val="id-ID"/>
              </w:rPr>
              <w:t xml:space="preserve">Kamera stabil pada satu spesies selama 1,5 detik</w:t>
            </w:r>
          </w:p>
        </w:tc>
        <w:tc>
          <w:tcPr>
            <w:tcW w:w="4200" w:type="dxa"/>
            <w:vAlign w:val="center"/>
          </w:tcPr>
          <w:p>
            <w:pPr>
              <w:pStyle w:val="IEEETableCell"/>
              <w:keepNext/>
              <w:spacing w:before="20" w:after="20"/>
            </w:pPr>
            <w:r>
              <w:rPr>
                <w:lang w:val="id-ID"/>
              </w:rPr>
              <w:t xml:space="preserve">Kamera berhenti dan halaman detail terbuka</w:t>
            </w:r>
          </w:p>
        </w:tc>
        <w:tc>
          <w:tcPr>
            <w:tcW w:w="800" w:type="dxa"/>
            <w:vAlign w:val="center"/>
          </w:tcPr>
          <w:p>
            <w:pPr>
              <w:pStyle w:val="IEEETableCell"/>
              <w:keepNext/>
              <w:spacing w:before="20" w:after="20"/>
              <w:jc w:val="center"/>
            </w:pPr>
            <w:r>
              <w:rPr>
                <w:lang w:val="id-ID"/>
              </w:rPr>
              <w:t xml:space="preserve">Lolos</w:t>
            </w:r>
          </w:p>
        </w:tc>
      </w:tr>
      <w:tr>
        <w:trPr>
          <w:cantSplit/>
        </w:trPr>
        <w:tc>
          <w:tcPr>
            <w:tcW w:w="900" w:type="dxa"/>
            <w:vAlign w:val="center"/>
          </w:tcPr>
          <w:p>
            <w:pPr>
              <w:pStyle w:val="IEEETableCell"/>
              <w:keepNext/>
              <w:spacing w:before="20" w:after="20"/>
              <w:jc w:val="center"/>
            </w:pPr>
            <w:r>
              <w:rPr>
                <w:lang w:val="id-ID"/>
              </w:rPr>
              <w:t xml:space="preserve">TC-12</w:t>
            </w:r>
          </w:p>
        </w:tc>
        <w:tc>
          <w:tcPr>
            <w:tcW w:w="3100" w:type="dxa"/>
            <w:vAlign w:val="center"/>
          </w:tcPr>
          <w:p>
            <w:pPr>
              <w:pStyle w:val="IEEETableCell"/>
              <w:keepNext/>
              <w:spacing w:before="20" w:after="20"/>
            </w:pPr>
            <w:r>
              <w:rPr>
                <w:lang w:val="id-ID"/>
              </w:rPr>
              <w:t xml:space="preserve">Kamera diarahkan ke objek mirip ikan</w:t>
            </w:r>
          </w:p>
        </w:tc>
        <w:tc>
          <w:tcPr>
            <w:tcW w:w="4200" w:type="dxa"/>
            <w:vAlign w:val="center"/>
          </w:tcPr>
          <w:p>
            <w:pPr>
              <w:pStyle w:val="IEEETableCell"/>
              <w:keepNext/>
              <w:spacing w:before="20" w:after="20"/>
            </w:pPr>
            <w:r>
              <w:rPr>
                <w:lang w:val="id-ID"/>
              </w:rPr>
              <w:t xml:space="preserve">Aplikasi tetap di mode kamera</w:t>
            </w:r>
          </w:p>
        </w:tc>
        <w:tc>
          <w:tcPr>
            <w:tcW w:w="800" w:type="dxa"/>
            <w:vAlign w:val="center"/>
          </w:tcPr>
          <w:p>
            <w:pPr>
              <w:pStyle w:val="IEEETableCell"/>
              <w:keepNext/>
              <w:spacing w:before="20" w:after="20"/>
              <w:jc w:val="center"/>
            </w:pPr>
            <w:r>
              <w:rPr>
                <w:lang w:val="id-ID"/>
              </w:rPr>
              <w:t xml:space="preserve">Lolos</w:t>
            </w:r>
          </w:p>
        </w:tc>
      </w:tr>
      <w:tr>
        <w:trPr>
          <w:cantSplit/>
        </w:trPr>
        <w:tc>
          <w:tcPr>
            <w:tcW w:w="900" w:type="dxa"/>
            <w:tcBorders>
              <w:bottom w:val="single" w:sz="4" w:space="0" w:color="7F7F7F"/>
            </w:tcBorders>
            <w:vAlign w:val="center"/>
          </w:tcPr>
          <w:p>
            <w:pPr>
              <w:pStyle w:val="IEEETableCell"/>
              <w:spacing w:before="20" w:after="20"/>
              <w:jc w:val="center"/>
            </w:pPr>
            <w:r>
              <w:rPr>
                <w:lang w:val="id-ID"/>
              </w:rPr>
              <w:t xml:space="preserve">TC-15</w:t>
            </w:r>
          </w:p>
        </w:tc>
        <w:tc>
          <w:tcPr>
            <w:tcW w:w="3100" w:type="dxa"/>
            <w:tcBorders>
              <w:bottom w:val="single" w:sz="4" w:space="0" w:color="7F7F7F"/>
            </w:tcBorders>
            <w:vAlign w:val="center"/>
          </w:tcPr>
          <w:p>
            <w:pPr>
              <w:pStyle w:val="IEEETableCell"/>
              <w:spacing w:before="20" w:after="20"/>
            </w:pPr>
            <w:r>
              <w:rPr>
                <w:lang w:val="id-ID"/>
              </w:rPr>
              <w:t xml:space="preserve">Pemindaian berhasil, lalu buka riwayat</w:t>
            </w:r>
          </w:p>
        </w:tc>
        <w:tc>
          <w:tcPr>
            <w:tcW w:w="4200" w:type="dxa"/>
            <w:tcBorders>
              <w:bottom w:val="single" w:sz="4" w:space="0" w:color="7F7F7F"/>
            </w:tcBorders>
            <w:vAlign w:val="center"/>
          </w:tcPr>
          <w:p>
            <w:pPr>
              <w:pStyle w:val="IEEETableCell"/>
              <w:spacing w:before="20" w:after="20"/>
            </w:pPr>
            <w:r>
              <w:rPr>
                <w:lang w:val="id-ID"/>
              </w:rPr>
              <w:t xml:space="preserve">Riwayat terbarui tanpa memulai ulang aplikasi</w:t>
            </w:r>
          </w:p>
        </w:tc>
        <w:tc>
          <w:tcPr>
            <w:tcW w:w="800" w:type="dxa"/>
            <w:tcBorders>
              <w:bottom w:val="single" w:sz="4" w:space="0" w:color="7F7F7F"/>
            </w:tcBorders>
            <w:vAlign w:val="center"/>
          </w:tcPr>
          <w:p>
            <w:pPr>
              <w:pStyle w:val="IEEETableCell"/>
              <w:spacing w:before="20" w:after="20"/>
              <w:jc w:val="center"/>
            </w:pPr>
            <w:r>
              <w:rPr>
                <w:lang w:val="id-ID"/>
              </w:rPr>
              <w:t xml:space="preserve">Lolos</w:t>
            </w:r>
          </w:p>
        </w:tc>
      </w:tr>
    </w:tbl>
    <w:p xmlns:m="http://schemas.openxmlformats.org/officeDocument/2006/math">
      <w:pPr>
        <w:spacing w:before="0" w:after="0" w:line="80" w:lineRule="exact"/>
      </w:pPr>
    </w:p>
    <w:p xmlns:m="http://schemas.openxmlformats.org/officeDocument/2006/math">
      <w:pPr>
        <w:pStyle w:val="IEEETableCaption"/>
        <w:keepNext/>
      </w:pPr>
      <w:r>
        <w:rPr>
          <w:lang w:val="id-ID"/>
        </w:rPr>
        <w:t>TABEL 10</w:t>
      </w:r>
      <w:r>
        <w:br/>
      </w:r>
      <w:r>
        <w:rPr>
          <w:lang w:val="id-ID"/>
        </w:rPr>
        <w:t>Rekapitulasi Hasil Pengujian Black-box</w:t>
      </w:r>
    </w:p>
    <w:tbl xmlns:m="http://schemas.openxmlformats.org/officeDocument/2006/math">
      <w:tblPr>
        <w:tblW w:w="7800" w:type="dxa"/>
        <w:jc w:val="center"/>
        <w:tblLayout w:type="fixed"/>
        <w:tblCellMar>
          <w:top w:w="0" w:type="dxa"/>
          <w:left w:w="100" w:type="dxa"/>
          <w:bottom w:w="0" w:type="dxa"/>
          <w:right w:w="100" w:type="dxa"/>
        </w:tblCellMar>
        <w:tblLook w:val="04A0"/>
      </w:tblPr>
      <w:tblGrid>
        <w:gridCol w:w="700"/>
        <w:gridCol w:w="4300"/>
        <w:gridCol w:w="1300"/>
        <w:gridCol w:w="1500"/>
      </w:tblGrid>
      <w:tr>
        <w:trPr>
          <w:cantSplit/>
          <w:tblHeader/>
        </w:trPr>
        <w:tc>
          <w:tcPr>
            <w:tcW w:w="7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No</w:t>
            </w:r>
          </w:p>
        </w:tc>
        <w:tc>
          <w:tcPr>
            <w:tcW w:w="43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Modul Pengujian</w:t>
            </w:r>
          </w:p>
        </w:tc>
        <w:tc>
          <w:tcPr>
            <w:tcW w:w="13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Kasus Uji</w:t>
            </w:r>
          </w:p>
        </w:tc>
        <w:tc>
          <w:tcPr>
            <w:tcW w:w="1500" w:type="dxa"/>
            <w:tcBorders>
              <w:top w:val="single" w:sz="4" w:space="0" w:color="7F7F7F"/>
              <w:bottom w:val="single" w:sz="4" w:space="0" w:color="7F7F7F"/>
            </w:tcBorders>
            <w:vAlign w:val="center"/>
          </w:tcPr>
          <w:p>
            <w:pPr>
              <w:pStyle w:val="IEEETableHeaderCentered"/>
              <w:keepNext/>
              <w:spacing w:before="20" w:after="20"/>
              <w:jc w:val="center"/>
            </w:pPr>
            <w:r>
              <w:rPr>
                <w:lang w:val="id-ID"/>
              </w:rPr>
              <w:t xml:space="preserve">Lolos</w:t>
            </w:r>
          </w:p>
        </w:tc>
      </w:tr>
      <w:tr>
        <w:trPr>
          <w:cantSplit/>
        </w:trPr>
        <w:tc>
          <w:tcPr>
            <w:tcW w:w="700" w:type="dxa"/>
            <w:vAlign w:val="center"/>
          </w:tcPr>
          <w:p>
            <w:pPr>
              <w:pStyle w:val="IEEETableCell"/>
              <w:keepNext/>
              <w:spacing w:before="20" w:after="20"/>
              <w:jc w:val="center"/>
            </w:pPr>
            <w:r>
              <w:rPr>
                <w:lang w:val="id-ID"/>
              </w:rPr>
              <w:t xml:space="preserve">1</w:t>
            </w:r>
          </w:p>
        </w:tc>
        <w:tc>
          <w:tcPr>
            <w:tcW w:w="4300" w:type="dxa"/>
            <w:vAlign w:val="center"/>
          </w:tcPr>
          <w:p>
            <w:pPr>
              <w:pStyle w:val="IEEETableCell"/>
              <w:keepNext/>
              <w:spacing w:before="20" w:after="20"/>
            </w:pPr>
            <w:r>
              <w:rPr>
                <w:lang w:val="id-ID"/>
              </w:rPr>
              <w:t xml:space="preserve">Splash screen dan navigasi utama</w:t>
            </w:r>
          </w:p>
        </w:tc>
        <w:tc>
          <w:tcPr>
            <w:tcW w:w="1300" w:type="dxa"/>
            <w:vAlign w:val="center"/>
          </w:tcPr>
          <w:p>
            <w:pPr>
              <w:pStyle w:val="IEEETableCell"/>
              <w:keepNext/>
              <w:spacing w:before="20" w:after="20"/>
              <w:jc w:val="center"/>
            </w:pPr>
            <w:r>
              <w:rPr>
                <w:lang w:val="id-ID"/>
              </w:rPr>
              <w:t xml:space="preserve">2</w:t>
            </w:r>
          </w:p>
        </w:tc>
        <w:tc>
          <w:tcPr>
            <w:tcW w:w="1500" w:type="dxa"/>
            <w:vAlign w:val="center"/>
          </w:tcPr>
          <w:p>
            <w:pPr>
              <w:pStyle w:val="IEEETableCell"/>
              <w:keepNext/>
              <w:spacing w:before="20" w:after="20"/>
              <w:jc w:val="center"/>
            </w:pPr>
            <w:r>
              <w:rPr>
                <w:lang w:val="id-ID"/>
              </w:rPr>
              <w:t xml:space="preserve">2</w:t>
            </w:r>
          </w:p>
        </w:tc>
      </w:tr>
      <w:tr>
        <w:trPr>
          <w:cantSplit/>
        </w:trPr>
        <w:tc>
          <w:tcPr>
            <w:tcW w:w="700" w:type="dxa"/>
            <w:vAlign w:val="center"/>
          </w:tcPr>
          <w:p>
            <w:pPr>
              <w:pStyle w:val="IEEETableCell"/>
              <w:keepNext/>
              <w:spacing w:before="20" w:after="20"/>
              <w:jc w:val="center"/>
            </w:pPr>
            <w:r>
              <w:rPr>
                <w:lang w:val="id-ID"/>
              </w:rPr>
              <w:t xml:space="preserve">2</w:t>
            </w:r>
          </w:p>
        </w:tc>
        <w:tc>
          <w:tcPr>
            <w:tcW w:w="4300" w:type="dxa"/>
            <w:vAlign w:val="center"/>
          </w:tcPr>
          <w:p>
            <w:pPr>
              <w:pStyle w:val="IEEETableCell"/>
              <w:keepNext/>
              <w:spacing w:before="20" w:after="20"/>
            </w:pPr>
            <w:r>
              <w:rPr>
                <w:lang w:val="id-ID"/>
              </w:rPr>
              <w:t xml:space="preserve">Deteksi via unggah (galeri dan kamera)</w:t>
            </w:r>
          </w:p>
        </w:tc>
        <w:tc>
          <w:tcPr>
            <w:tcW w:w="1300" w:type="dxa"/>
            <w:vAlign w:val="center"/>
          </w:tcPr>
          <w:p>
            <w:pPr>
              <w:pStyle w:val="IEEETableCell"/>
              <w:keepNext/>
              <w:spacing w:before="20" w:after="20"/>
              <w:jc w:val="center"/>
            </w:pPr>
            <w:r>
              <w:rPr>
                <w:lang w:val="id-ID"/>
              </w:rPr>
              <w:t xml:space="preserve">7</w:t>
            </w:r>
          </w:p>
        </w:tc>
        <w:tc>
          <w:tcPr>
            <w:tcW w:w="1500" w:type="dxa"/>
            <w:vAlign w:val="center"/>
          </w:tcPr>
          <w:p>
            <w:pPr>
              <w:pStyle w:val="IEEETableCell"/>
              <w:keepNext/>
              <w:spacing w:before="20" w:after="20"/>
              <w:jc w:val="center"/>
            </w:pPr>
            <w:r>
              <w:rPr>
                <w:lang w:val="id-ID"/>
              </w:rPr>
              <w:t xml:space="preserve">7</w:t>
            </w:r>
          </w:p>
        </w:tc>
      </w:tr>
      <w:tr>
        <w:trPr>
          <w:cantSplit/>
        </w:trPr>
        <w:tc>
          <w:tcPr>
            <w:tcW w:w="700" w:type="dxa"/>
            <w:vAlign w:val="center"/>
          </w:tcPr>
          <w:p>
            <w:pPr>
              <w:pStyle w:val="IEEETableCell"/>
              <w:keepNext/>
              <w:spacing w:before="20" w:after="20"/>
              <w:jc w:val="center"/>
            </w:pPr>
            <w:r>
              <w:rPr>
                <w:lang w:val="id-ID"/>
              </w:rPr>
              <w:t xml:space="preserve">3</w:t>
            </w:r>
          </w:p>
        </w:tc>
        <w:tc>
          <w:tcPr>
            <w:tcW w:w="4300" w:type="dxa"/>
            <w:vAlign w:val="center"/>
          </w:tcPr>
          <w:p>
            <w:pPr>
              <w:pStyle w:val="IEEETableCell"/>
              <w:keepNext/>
              <w:spacing w:before="20" w:after="20"/>
            </w:pPr>
            <w:r>
              <w:rPr>
                <w:lang w:val="id-ID"/>
              </w:rPr>
              <w:t xml:space="preserve">Deteksi </w:t>
            </w:r>
            <w:r>
              <w:rPr>
                <w:i/>
                <w:lang w:val="id-ID"/>
              </w:rPr>
              <w:t xml:space="preserve">real-time</w:t>
            </w:r>
          </w:p>
        </w:tc>
        <w:tc>
          <w:tcPr>
            <w:tcW w:w="1300" w:type="dxa"/>
            <w:vAlign w:val="center"/>
          </w:tcPr>
          <w:p>
            <w:pPr>
              <w:pStyle w:val="IEEETableCell"/>
              <w:keepNext/>
              <w:spacing w:before="20" w:after="20"/>
              <w:jc w:val="center"/>
            </w:pPr>
            <w:r>
              <w:rPr>
                <w:lang w:val="id-ID"/>
              </w:rPr>
              <w:t xml:space="preserve">4</w:t>
            </w:r>
          </w:p>
        </w:tc>
        <w:tc>
          <w:tcPr>
            <w:tcW w:w="1500" w:type="dxa"/>
            <w:vAlign w:val="center"/>
          </w:tcPr>
          <w:p>
            <w:pPr>
              <w:pStyle w:val="IEEETableCell"/>
              <w:keepNext/>
              <w:spacing w:before="20" w:after="20"/>
              <w:jc w:val="center"/>
            </w:pPr>
            <w:r>
              <w:rPr>
                <w:lang w:val="id-ID"/>
              </w:rPr>
              <w:t xml:space="preserve">4</w:t>
            </w:r>
          </w:p>
        </w:tc>
      </w:tr>
      <w:tr>
        <w:trPr>
          <w:cantSplit/>
        </w:trPr>
        <w:tc>
          <w:tcPr>
            <w:tcW w:w="700" w:type="dxa"/>
            <w:vAlign w:val="center"/>
          </w:tcPr>
          <w:p>
            <w:pPr>
              <w:pStyle w:val="IEEETableCell"/>
              <w:keepNext/>
              <w:spacing w:before="20" w:after="20"/>
              <w:jc w:val="center"/>
            </w:pPr>
            <w:r>
              <w:rPr>
                <w:lang w:val="id-ID"/>
              </w:rPr>
              <w:t xml:space="preserve">4</w:t>
            </w:r>
          </w:p>
        </w:tc>
        <w:tc>
          <w:tcPr>
            <w:tcW w:w="4300" w:type="dxa"/>
            <w:vAlign w:val="center"/>
          </w:tcPr>
          <w:p>
            <w:pPr>
              <w:pStyle w:val="IEEETableCell"/>
              <w:keepNext/>
              <w:spacing w:before="20" w:after="20"/>
            </w:pPr>
            <w:r>
              <w:rPr>
                <w:lang w:val="id-ID"/>
              </w:rPr>
              <w:t xml:space="preserve">Detail spesies dan riwayat deteksi</w:t>
            </w:r>
          </w:p>
        </w:tc>
        <w:tc>
          <w:tcPr>
            <w:tcW w:w="1300" w:type="dxa"/>
            <w:vAlign w:val="center"/>
          </w:tcPr>
          <w:p>
            <w:pPr>
              <w:pStyle w:val="IEEETableCell"/>
              <w:keepNext/>
              <w:spacing w:before="20" w:after="20"/>
              <w:jc w:val="center"/>
            </w:pPr>
            <w:r>
              <w:rPr>
                <w:lang w:val="id-ID"/>
              </w:rPr>
              <w:t xml:space="preserve">5</w:t>
            </w:r>
          </w:p>
        </w:tc>
        <w:tc>
          <w:tcPr>
            <w:tcW w:w="1500" w:type="dxa"/>
            <w:vAlign w:val="center"/>
          </w:tcPr>
          <w:p>
            <w:pPr>
              <w:pStyle w:val="IEEETableCell"/>
              <w:keepNext/>
              <w:spacing w:before="20" w:after="20"/>
              <w:jc w:val="center"/>
            </w:pPr>
            <w:r>
              <w:rPr>
                <w:lang w:val="id-ID"/>
              </w:rPr>
              <w:t xml:space="preserve">5</w:t>
            </w:r>
          </w:p>
        </w:tc>
      </w:tr>
      <w:tr>
        <w:trPr>
          <w:cantSplit/>
        </w:trPr>
        <w:tc>
          <w:tcPr>
            <w:tcW w:w="700" w:type="dxa"/>
            <w:vAlign w:val="center"/>
          </w:tcPr>
          <w:p>
            <w:pPr>
              <w:pStyle w:val="IEEETableCell"/>
              <w:keepNext/>
              <w:spacing w:before="20" w:after="20"/>
              <w:jc w:val="center"/>
            </w:pPr>
            <w:r>
              <w:rPr>
                <w:lang w:val="id-ID"/>
              </w:rPr>
              <w:t xml:space="preserve">5</w:t>
            </w:r>
          </w:p>
        </w:tc>
        <w:tc>
          <w:tcPr>
            <w:tcW w:w="4300" w:type="dxa"/>
            <w:vAlign w:val="center"/>
          </w:tcPr>
          <w:p>
            <w:pPr>
              <w:pStyle w:val="IEEETableCell"/>
              <w:keepNext/>
              <w:spacing w:before="20" w:after="20"/>
            </w:pPr>
            <w:r>
              <w:rPr>
                <w:lang w:val="id-ID"/>
              </w:rPr>
              <w:t xml:space="preserve">Pengaturan (tema dan bahasa)</w:t>
            </w:r>
          </w:p>
        </w:tc>
        <w:tc>
          <w:tcPr>
            <w:tcW w:w="1300" w:type="dxa"/>
            <w:vAlign w:val="center"/>
          </w:tcPr>
          <w:p>
            <w:pPr>
              <w:pStyle w:val="IEEETableCell"/>
              <w:keepNext/>
              <w:spacing w:before="20" w:after="20"/>
              <w:jc w:val="center"/>
            </w:pPr>
            <w:r>
              <w:rPr>
                <w:lang w:val="id-ID"/>
              </w:rPr>
              <w:t xml:space="preserve">3</w:t>
            </w:r>
          </w:p>
        </w:tc>
        <w:tc>
          <w:tcPr>
            <w:tcW w:w="1500" w:type="dxa"/>
            <w:vAlign w:val="center"/>
          </w:tcPr>
          <w:p>
            <w:pPr>
              <w:pStyle w:val="IEEETableCell"/>
              <w:keepNext/>
              <w:spacing w:before="20" w:after="20"/>
              <w:jc w:val="center"/>
            </w:pPr>
            <w:r>
              <w:rPr>
                <w:lang w:val="id-ID"/>
              </w:rPr>
              <w:t xml:space="preserve">3</w:t>
            </w:r>
          </w:p>
        </w:tc>
      </w:tr>
      <w:tr>
        <w:trPr>
          <w:cantSplit/>
        </w:trPr>
        <w:tc>
          <w:tcPr>
            <w:tcW w:w="700" w:type="dxa"/>
            <w:tcBorders>
              <w:bottom w:val="single" w:sz="4" w:space="0" w:color="7F7F7F"/>
            </w:tcBorders>
            <w:vAlign w:val="center"/>
          </w:tcPr>
          <w:p>
            <w:pPr>
              <w:pStyle w:val="IEEETableCell"/>
              <w:spacing w:before="20" w:after="20"/>
              <w:jc w:val="center"/>
            </w:pPr>
          </w:p>
        </w:tc>
        <w:tc>
          <w:tcPr>
            <w:tcW w:w="4300" w:type="dxa"/>
            <w:tcBorders>
              <w:bottom w:val="single" w:sz="4" w:space="0" w:color="7F7F7F"/>
            </w:tcBorders>
            <w:vAlign w:val="center"/>
          </w:tcPr>
          <w:p>
            <w:pPr>
              <w:pStyle w:val="IEEETableCell"/>
              <w:spacing w:before="20" w:after="20"/>
            </w:pPr>
            <w:r>
              <w:rPr>
                <w:b/>
                <w:lang w:val="id-ID"/>
              </w:rPr>
              <w:t xml:space="preserve">Total</w:t>
            </w:r>
          </w:p>
        </w:tc>
        <w:tc>
          <w:tcPr>
            <w:tcW w:w="1300" w:type="dxa"/>
            <w:tcBorders>
              <w:bottom w:val="single" w:sz="4" w:space="0" w:color="7F7F7F"/>
            </w:tcBorders>
            <w:vAlign w:val="center"/>
          </w:tcPr>
          <w:p>
            <w:pPr>
              <w:pStyle w:val="IEEETableCell"/>
              <w:spacing w:before="20" w:after="20"/>
              <w:jc w:val="center"/>
            </w:pPr>
            <w:r>
              <w:rPr>
                <w:b/>
                <w:lang w:val="id-ID"/>
              </w:rPr>
              <w:t xml:space="preserve">21</w:t>
            </w:r>
          </w:p>
        </w:tc>
        <w:tc>
          <w:tcPr>
            <w:tcW w:w="1500" w:type="dxa"/>
            <w:tcBorders>
              <w:bottom w:val="single" w:sz="4" w:space="0" w:color="7F7F7F"/>
            </w:tcBorders>
            <w:vAlign w:val="center"/>
          </w:tcPr>
          <w:p>
            <w:pPr>
              <w:pStyle w:val="IEEETableCell"/>
              <w:spacing w:before="20" w:after="20"/>
              <w:jc w:val="center"/>
            </w:pPr>
            <w:r>
              <w:rPr>
                <w:b/>
                <w:lang w:val="id-ID"/>
              </w:rPr>
              <w:t xml:space="preserve">21 (100%)</w:t>
            </w:r>
          </w:p>
        </w:tc>
      </w:tr>
    </w:tbl>
    <w:p xmlns:m="http://schemas.openxmlformats.org/officeDocument/2006/math">
      <w:pPr>
        <w:spacing w:before="0" w:after="0" w:line="80" w:lineRule="exact"/>
      </w:pPr>
    </w:p>
    <w:p xmlns:m="http://schemas.openxmlformats.org/officeDocument/2006/math">
      <w:pPr>
        <w:pStyle w:val="IEEEHeading2"/>
        <w:keepNext/>
        <w:numPr>
          <w:ilvl w:val="0"/>
          <w:numId w:val="0"/>
        </w:numPr>
        <w:tabs>
          <w:tab w:val="left" w:pos="289"/>
        </w:tabs>
        <w:ind w:left="289" w:hanging="289"/>
      </w:pPr>
      <w:r>
        <w:rPr/>
        <w:t xml:space="preserve">F.	Pembahasan</w:t>
      </w:r>
    </w:p>
    <w:p xmlns:m="http://schemas.openxmlformats.org/officeDocument/2006/math">
      <w:pPr>
        <w:pStyle w:val="IEEEParagraph"/>
      </w:pPr>
      <w:r>
        <w:rPr>
          <w:sz w:val="20"/>
          <w:szCs w:val="20"/>
          <w:lang w:val="id-ID"/>
        </w:rPr>
        <w:t xml:space="preserve">Nilai mAP50 sebesar 93,1% berada di bawah 98,2% yang dilaporkan Prameswari dkk. dengan 2.000 citra empat spesies [10]. Nilai ini berada di atas mAP50 YOLOv8-TF sebesar 87,9% pada ikan karang bawah laut [14]. Dataset kedua penelitian tersebut berbeda, sehingga angka ini menunjukkan rentang kinerja dan bukan peringkat langsung. Dataset penelitian ini lebih kecil dan berasal dari foto lapangan. Berbeda dengan sistem sortasi berbasis server [8], [9], Fish Scan tetap berjalan tanpa sinyal seluler di pesisir maupun di laut. Ambang ganda juga menambah lapisan penyaring tanpa melatih ulang model.</w:t>
      </w:r>
    </w:p>
    <w:p xmlns:m="http://schemas.openxmlformats.org/officeDocument/2006/math">
      <w:pPr>
        <w:pStyle w:val="IEEEParagraph"/>
      </w:pPr>
      <w:r>
        <w:rPr>
          <w:sz w:val="20"/>
          <w:szCs w:val="20"/>
          <w:lang w:val="id-ID"/>
        </w:rPr>
        <w:t xml:space="preserve">Kelas cakalang menjadi sumber kesalahan utama. Dataset 50 citra per kelas kemungkinan belum cukup mewakili variasi tekstur dan pola warna cakalang. Penelitian ini juga memiliki keterbatasan lain. Kecepatan inferensi (FPS), pemakaian memori, dan konsumsi baterai belum terukur secara kuantitatif. Model belum diuji pada cahaya ekstrem, seperti malam hari atau terik matahari. Nelayan belum terlibat dalam uji penerimaan pengguna.</w:t>
      </w:r>
    </w:p>
    <w:p xmlns:m="http://schemas.openxmlformats.org/officeDocument/2006/math">
      <w:pPr>
        <w:pStyle w:val="IEEEHeading1"/>
        <w:keepNext/>
        <w:numPr>
          <w:ilvl w:val="0"/>
          <w:numId w:val="2"/>
        </w:numPr>
      </w:pPr>
      <w:r>
        <w:rPr/>
        <w:t xml:space="preserve">Simpulan</w:t>
      </w:r>
    </w:p>
    <w:p xmlns:m="http://schemas.openxmlformats.org/officeDocument/2006/math">
      <w:pPr>
        <w:pStyle w:val="IEEEParagraph"/>
      </w:pPr>
      <w:r>
        <w:rPr>
          <w:sz w:val="20"/>
          <w:szCs w:val="20"/>
          <w:lang w:val="id-ID"/>
        </w:rPr>
        <w:t xml:space="preserve">Penelitian ini berhasil menjalankan YOLOv8s berformat TensorFlow Lite pada aplikasi Android Fish Scan. Aplikasi mengenali enam spesies ikan hasil tangkapan nelayan Lhokseumawe tanpa koneksi internet. Pada data validasi, model mencapai </w:t>
      </w:r>
      <w:r>
        <w:rPr>
          <w:i/>
          <w:sz w:val="20"/>
          <w:szCs w:val="20"/>
          <w:lang w:val="id-ID"/>
        </w:rPr>
        <w:t xml:space="preserve">precision</w:t>
      </w:r>
      <w:r>
        <w:rPr>
          <w:sz w:val="20"/>
          <w:szCs w:val="20"/>
          <w:lang w:val="id-ID"/>
        </w:rPr>
        <w:t xml:space="preserve"> 92,1%, </w:t>
      </w:r>
      <w:r>
        <w:rPr>
          <w:i/>
          <w:sz w:val="20"/>
          <w:szCs w:val="20"/>
          <w:lang w:val="id-ID"/>
        </w:rPr>
        <w:t xml:space="preserve">recall</w:t>
      </w:r>
      <w:r>
        <w:rPr>
          <w:sz w:val="20"/>
          <w:szCs w:val="20"/>
          <w:lang w:val="id-ID"/>
        </w:rPr>
        <w:t xml:space="preserve"> 95,5%, F1-score 93,8%, mAP50 93,1%, dan mAP50-95 86,3%. Ambang batas 0,40 dan 0,65 memisahkan deteksi yang dibuang, label Non Ikan, dan label spesies secara konsisten. Seluruh 21 kasus uji </w:t>
      </w:r>
      <w:r>
        <w:rPr>
          <w:i/>
          <w:sz w:val="20"/>
          <w:szCs w:val="20"/>
          <w:lang w:val="id-ID"/>
        </w:rPr>
        <w:t xml:space="preserve">black-box</w:t>
      </w:r>
      <w:r>
        <w:rPr>
          <w:sz w:val="20"/>
          <w:szCs w:val="20"/>
          <w:lang w:val="id-ID"/>
        </w:rPr>
        <w:t xml:space="preserve"> lolos, dan riwayat deteksi lokal mendukung pencatatan hasil tangkapan. Kelas cakalang masih menghasilkan banyak </w:t>
      </w:r>
      <w:r>
        <w:rPr>
          <w:i/>
          <w:sz w:val="20"/>
          <w:szCs w:val="20"/>
          <w:lang w:val="id-ID"/>
        </w:rPr>
        <w:t xml:space="preserve">false positive</w:t>
      </w:r>
      <w:r>
        <w:rPr>
          <w:sz w:val="20"/>
          <w:szCs w:val="20"/>
          <w:lang w:val="id-ID"/>
        </w:rPr>
        <w:t xml:space="preserve"> pada data uji. Penelitian lanjutan perlu menambah citra cakalang, menguji model pada cahaya ekstrem, mengukur kinerja perangkat secara kuantitatif, menerapkan kuantisasi model, dan menjalankan uji penerimaan bersama nelayan.</w:t>
      </w:r>
    </w:p>
    <w:p xmlns:m="http://schemas.openxmlformats.org/officeDocument/2006/math">
      <w:pPr>
        <w:pStyle w:val="IEEEHeading1"/>
        <w:numPr>
          <w:ilvl w:val="0"/>
          <w:numId w:val="0"/>
        </w:numPr>
      </w:pPr>
      <w:r>
        <w:rPr/>
        <w:t xml:space="preserve">Daftar Pustaka</w:t>
      </w:r>
    </w:p>
    <w:p xmlns:m="http://schemas.openxmlformats.org/officeDocument/2006/math">
      <w:pPr>
        <w:pStyle w:val="IEEEReferenceItem"/>
        <w:numPr>
          <w:ilvl w:val="0"/>
          <w:numId w:val="3"/>
        </w:numPr>
      </w:pPr>
      <w:r>
        <w:rPr>
          <w:lang w:val="en-US"/>
        </w:rPr>
        <w:t xml:space="preserve">D. P. Yuwandana, E. Arifianto, S. H. Wisudo, J. E. Astarini, and D. Komarudin, “Conceptual design of the database system for small-scale fishers based on Android applications,” 2022.</w:t>
      </w:r>
    </w:p>
    <w:p xmlns:m="http://schemas.openxmlformats.org/officeDocument/2006/math">
      <w:pPr>
        <w:pStyle w:val="IEEEReferenceItem"/>
        <w:numPr>
          <w:ilvl w:val="0"/>
          <w:numId w:val="3"/>
        </w:numPr>
      </w:pPr>
      <w:r>
        <w:rPr>
          <w:lang w:val="en-US"/>
        </w:rPr>
        <w:t xml:space="preserve">D. P. Yuwandana, E. Arifianto, S. H. Wisudo, J. E. Astarini, and D. Komarudin, “Desain konseptual sistem basis data untuk pendataan hasil tangkapan nelayan skala kecil berbasis Android,” 2023.</w:t>
      </w:r>
    </w:p>
    <w:p xmlns:m="http://schemas.openxmlformats.org/officeDocument/2006/math">
      <w:pPr>
        <w:pStyle w:val="IEEEReferenceItem"/>
        <w:numPr>
          <w:ilvl w:val="0"/>
          <w:numId w:val="3"/>
        </w:numPr>
      </w:pPr>
      <w:r>
        <w:rPr>
          <w:lang w:val="en-US"/>
        </w:rPr>
        <w:t xml:space="preserve">L. Hakim, C. Al Kharraz, A. R. Maulida, S. P. Kristanto, D. H. Kusuma, and I. P. S. Mecha, “Pemanfaatan aplikasi NelayanKita untuk mendukung digitalisasi pengelolaan data nelayan di Kecamatan Muncar Banyuwangi,” </w:t>
      </w:r>
      <w:r>
        <w:rPr>
          <w:i/>
          <w:lang w:val="en-US"/>
        </w:rPr>
        <w:t xml:space="preserve">Archive: Jurnal Pengabdian Kepada Masyarakat</w:t>
      </w:r>
      <w:r>
        <w:rPr>
          <w:lang w:val="en-US"/>
        </w:rPr>
        <w:t xml:space="preserve">, vol. 2, no. 1, pp. 98-113, Dec. 2022, doi: 10.55506/arch.v2i1.53.</w:t>
      </w:r>
    </w:p>
    <w:p xmlns:m="http://schemas.openxmlformats.org/officeDocument/2006/math">
      <w:pPr>
        <w:pStyle w:val="IEEEReferenceItem"/>
        <w:numPr>
          <w:ilvl w:val="0"/>
          <w:numId w:val="3"/>
        </w:numPr>
      </w:pPr>
      <w:r>
        <w:rPr>
          <w:lang w:val="en-US"/>
        </w:rPr>
        <w:t xml:space="preserve">N. Rachmat and A. Mahendra, “Klasifikasi jenis ikan laut menggunakan metode SVM dengan fitur HOG dan HSV,” vol. 8, no. 4, 2021. [Online]. Available: http://jurnal.mdp.ac.id</w:t>
      </w:r>
    </w:p>
    <w:p xmlns:m="http://schemas.openxmlformats.org/officeDocument/2006/math">
      <w:pPr>
        <w:pStyle w:val="IEEEReferenceItem"/>
        <w:numPr>
          <w:ilvl w:val="0"/>
          <w:numId w:val="3"/>
        </w:numPr>
      </w:pPr>
      <w:r>
        <w:rPr>
          <w:lang w:val="en-US"/>
        </w:rPr>
        <w:t xml:space="preserve">C. Y. Jerandu, P. Batarius, and A. A. J. Sinlae, “Identifikasi kualitas kesegaran ikan menggunakan algoritma K-Nearest Neighbor berdasarkan ekstraksi ciri warna Hue, Saturation, dan Value (HSV),” </w:t>
      </w:r>
      <w:r>
        <w:rPr>
          <w:i/>
          <w:lang w:val="en-US"/>
        </w:rPr>
        <w:t xml:space="preserve">Building of Informatics, Technology and Science (BITS)</w:t>
      </w:r>
      <w:r>
        <w:rPr>
          <w:lang w:val="en-US"/>
        </w:rPr>
        <w:t xml:space="preserve">, vol. 4, no. 3, Dec. 2022, doi: 10.47065/bits.v4i3.2613.</w:t>
      </w:r>
    </w:p>
    <w:p xmlns:m="http://schemas.openxmlformats.org/officeDocument/2006/math">
      <w:pPr>
        <w:pStyle w:val="IEEEReferenceItem"/>
        <w:numPr>
          <w:ilvl w:val="0"/>
          <w:numId w:val="3"/>
        </w:numPr>
      </w:pPr>
      <w:r>
        <w:rPr>
          <w:lang w:val="en-US"/>
        </w:rPr>
        <w:t xml:space="preserve">J. Justam, M. N. Takbir, S. M. Umar, E. Erlita, and R. O. Lewa, “Sistem identifikasi kesegaran ikan berbasis Android menggunakan Convolutional Neural Network (CNN),” </w:t>
      </w:r>
      <w:r>
        <w:rPr>
          <w:i/>
          <w:lang w:val="en-US"/>
        </w:rPr>
        <w:t xml:space="preserve">Jurnal Ilmiah Sistem Informasi dan Teknik Informatika (JISTI)</w:t>
      </w:r>
      <w:r>
        <w:rPr>
          <w:lang w:val="en-US"/>
        </w:rPr>
        <w:t xml:space="preserve">, vol. 7, no. 2, pp. 340-350, Oct. 2024, doi: 10.57093/jisti.v7i2.271.</w:t>
      </w:r>
    </w:p>
    <w:p xmlns:m="http://schemas.openxmlformats.org/officeDocument/2006/math">
      <w:pPr>
        <w:pStyle w:val="IEEEReferenceItem"/>
        <w:numPr>
          <w:ilvl w:val="0"/>
          <w:numId w:val="3"/>
        </w:numPr>
      </w:pPr>
      <w:r>
        <w:rPr>
          <w:lang w:val="en-US"/>
        </w:rPr>
        <w:t xml:space="preserve">G. Ashari Rakhmat and M. Fikri Haekal, “Peningkatan performa MobileNetV3 dengan Squeeze-and-Excitation (studi kasus klasifikasi kesegaran ikan berdasarkan mata ikan),” </w:t>
      </w:r>
      <w:r>
        <w:rPr>
          <w:i/>
          <w:lang w:val="en-US"/>
        </w:rPr>
        <w:t xml:space="preserve">MIND Journal</w:t>
      </w:r>
      <w:r>
        <w:rPr>
          <w:lang w:val="en-US"/>
        </w:rPr>
        <w:t xml:space="preserve">, vol. 8, no. 1, pp. 27-41, 2023, doi: 10.26760/mindjournal.v8i1.27-41.</w:t>
      </w:r>
    </w:p>
    <w:p xmlns:m="http://schemas.openxmlformats.org/officeDocument/2006/math">
      <w:pPr>
        <w:pStyle w:val="IEEEReferenceItem"/>
        <w:numPr>
          <w:ilvl w:val="0"/>
          <w:numId w:val="3"/>
        </w:numPr>
      </w:pPr>
      <w:r>
        <w:rPr>
          <w:lang w:val="en-US"/>
        </w:rPr>
        <w:t xml:space="preserve">A. Kuswantori, T. Suesut, W. Tangsrirat, G. Schleining, and N. Nunak, “Fish detection and classification for automatic sorting system with an optimized YOLO algorithm,” </w:t>
      </w:r>
      <w:r>
        <w:rPr>
          <w:i/>
          <w:lang w:val="en-US"/>
        </w:rPr>
        <w:t xml:space="preserve">Applied Sciences</w:t>
      </w:r>
      <w:r>
        <w:rPr>
          <w:lang w:val="en-US"/>
        </w:rPr>
        <w:t xml:space="preserve">, vol. 13, no. 6, Art. no. 3812, Mar. 2023, doi: 10.3390/app13063812.</w:t>
      </w:r>
    </w:p>
    <w:p xmlns:m="http://schemas.openxmlformats.org/officeDocument/2006/math">
      <w:pPr>
        <w:pStyle w:val="IEEEReferenceItem"/>
        <w:numPr>
          <w:ilvl w:val="0"/>
          <w:numId w:val="3"/>
        </w:numPr>
      </w:pPr>
      <w:r>
        <w:rPr>
          <w:lang w:val="en-US"/>
        </w:rPr>
        <w:t xml:space="preserve">A. Kuswantori and D. J. Suroso, “Fish detection and classification using YOLOv8 for automated sorting systems,” </w:t>
      </w:r>
      <w:r>
        <w:rPr>
          <w:i/>
          <w:lang w:val="en-US"/>
        </w:rPr>
        <w:t xml:space="preserve">Indonesian Journal of Artificial Intelligence and Data Mining</w:t>
      </w:r>
      <w:r>
        <w:rPr>
          <w:lang w:val="en-US"/>
        </w:rPr>
        <w:t xml:space="preserve">, vol. 7, no. 2, p. 447, Jul. 2024, doi: 10.24014/ijaidm.v7i2.30967.</w:t>
      </w:r>
    </w:p>
    <w:p xmlns:m="http://schemas.openxmlformats.org/officeDocument/2006/math">
      <w:pPr>
        <w:pStyle w:val="IEEEReferenceItem"/>
        <w:numPr>
          <w:ilvl w:val="0"/>
          <w:numId w:val="3"/>
        </w:numPr>
      </w:pPr>
      <w:r>
        <w:rPr>
          <w:lang w:val="en-US"/>
        </w:rPr>
        <w:t xml:space="preserve">F. Prameswari, H. Octafiani, and T. Haryanto, “You Only Look Once (YOLOv8) for fish species detection,” in </w:t>
      </w:r>
      <w:r>
        <w:rPr>
          <w:i/>
          <w:lang w:val="en-US"/>
        </w:rPr>
        <w:t xml:space="preserve">IOP Conf. Ser.: Earth Environ. Sci.</w:t>
      </w:r>
      <w:r>
        <w:rPr>
          <w:lang w:val="en-US"/>
        </w:rPr>
        <w:t xml:space="preserve">, vol. 1359, no. 1, 2024, doi: 10.1088/1755-1315/1359/1/012023.</w:t>
      </w:r>
    </w:p>
    <w:p xmlns:m="http://schemas.openxmlformats.org/officeDocument/2006/math">
      <w:pPr>
        <w:pStyle w:val="IEEEReferenceItem"/>
        <w:numPr>
          <w:ilvl w:val="0"/>
          <w:numId w:val="3"/>
        </w:numPr>
      </w:pPr>
      <w:r>
        <w:rPr>
          <w:lang w:val="en-US"/>
        </w:rPr>
        <w:t xml:space="preserve">X. Wang, “Freshwater fish detection based on the YOLOv8 model,” </w:t>
      </w:r>
      <w:r>
        <w:rPr>
          <w:i/>
          <w:lang w:val="en-US"/>
        </w:rPr>
        <w:t xml:space="preserve">International Journal of Computer Science and Information Technology</w:t>
      </w:r>
      <w:r>
        <w:rPr>
          <w:lang w:val="en-US"/>
        </w:rPr>
        <w:t xml:space="preserve">, vol. 5, no. 3, pp. 138-145, Apr. 2025, doi: 10.62051/ijcsit.v5n3.13.</w:t>
      </w:r>
    </w:p>
    <w:p xmlns:m="http://schemas.openxmlformats.org/officeDocument/2006/math">
      <w:pPr>
        <w:pStyle w:val="IEEEReferenceItem"/>
        <w:numPr>
          <w:ilvl w:val="0"/>
          <w:numId w:val="3"/>
        </w:numPr>
      </w:pPr>
      <w:r>
        <w:rPr>
          <w:lang w:val="en-US"/>
        </w:rPr>
        <w:t xml:space="preserve">D. Hindarto, “Exploring YOLOv8 pretrain for real-time detection of Indonesian native fish species,” </w:t>
      </w:r>
      <w:r>
        <w:rPr>
          <w:i/>
          <w:lang w:val="en-US"/>
        </w:rPr>
        <w:t xml:space="preserve">Sinkron: Jurnal dan Penelitian Teknik Informatika</w:t>
      </w:r>
      <w:r>
        <w:rPr>
          <w:lang w:val="en-US"/>
        </w:rPr>
        <w:t xml:space="preserve">, vol. 8, no. 4, Oct. 2023, doi: 10.33395/sinkron.v8i4.13100.</w:t>
      </w:r>
    </w:p>
    <w:p xmlns:m="http://schemas.openxmlformats.org/officeDocument/2006/math">
      <w:pPr>
        <w:pStyle w:val="IEEEReferenceItem"/>
        <w:numPr>
          <w:ilvl w:val="0"/>
          <w:numId w:val="3"/>
        </w:numPr>
      </w:pPr>
      <w:r>
        <w:rPr>
          <w:lang w:val="en-US"/>
        </w:rPr>
        <w:t xml:space="preserve">D. A. Saputra, I. Istiadi, and A. Y. Rahman, “Deteksi kesegaran ikan layur berdasarkan citra mata menggunakan YOLOv8,” </w:t>
      </w:r>
      <w:r>
        <w:rPr>
          <w:i/>
          <w:lang w:val="en-US"/>
        </w:rPr>
        <w:t xml:space="preserve">JATI (Jurnal Mahasiswa Teknik Informatika)</w:t>
      </w:r>
      <w:r>
        <w:rPr>
          <w:lang w:val="en-US"/>
        </w:rPr>
        <w:t xml:space="preserve">, vol. 8, no. 5, Oct. 2024.</w:t>
      </w:r>
    </w:p>
    <w:p xmlns:m="http://schemas.openxmlformats.org/officeDocument/2006/math">
      <w:pPr>
        <w:pStyle w:val="IEEEReferenceItem"/>
        <w:numPr>
          <w:ilvl w:val="0"/>
          <w:numId w:val="3"/>
        </w:numPr>
      </w:pPr>
      <w:r>
        <w:rPr>
          <w:lang w:val="en-US"/>
        </w:rPr>
        <w:t xml:space="preserve">C. Shah, M. M. Nabi, S. Y. Alaba, I. A. Ebu, J. Prior, M. D. Campbell, R. Caillouet, M. D. Grossi, T. Rowell, F. Wallace, J. E. Ball, and R. Moorhead, “YOLOv8-TF: Transformer-enhanced YOLOv8 for underwater fish species recognition with class imbalance handling,” </w:t>
      </w:r>
      <w:r>
        <w:rPr>
          <w:i/>
          <w:lang w:val="en-US"/>
        </w:rPr>
        <w:t xml:space="preserve">Sensors</w:t>
      </w:r>
      <w:r>
        <w:rPr>
          <w:lang w:val="en-US"/>
        </w:rPr>
        <w:t xml:space="preserve">, vol. 25, no. 6, Art. no. 1846, 2025, doi: 10.3390/s25061846.</w:t>
      </w:r>
    </w:p>
    <w:p xmlns:m="http://schemas.openxmlformats.org/officeDocument/2006/math">
      <w:pPr>
        <w:pStyle w:val="IEEEReferenceItem"/>
        <w:numPr>
          <w:ilvl w:val="0"/>
          <w:numId w:val="3"/>
        </w:numPr>
      </w:pPr>
      <w:r>
        <w:rPr>
          <w:lang w:val="en-US"/>
        </w:rPr>
        <w:t xml:space="preserve">M. Makmun Effendi, A. Turmudi, and A. Arwan, “Design of mask detection application using TensorFlow Lite based on Android mobile,” </w:t>
      </w:r>
      <w:r>
        <w:rPr>
          <w:i/>
          <w:lang w:val="en-US"/>
        </w:rPr>
        <w:t xml:space="preserve">Architecture and High Performance Computing</w:t>
      </w:r>
      <w:r>
        <w:rPr>
          <w:lang w:val="en-US"/>
        </w:rPr>
        <w:t xml:space="preserve">, vol. 6, no. 3, 2024, doi: 10.47709/cnapc.v6i3.4329.</w:t>
      </w:r>
    </w:p>
    <w:p xmlns:m="http://schemas.openxmlformats.org/officeDocument/2006/math">
      <w:pPr>
        <w:pStyle w:val="IEEEReferenceItem"/>
        <w:numPr>
          <w:ilvl w:val="0"/>
          <w:numId w:val="3"/>
        </w:numPr>
      </w:pPr>
      <w:r>
        <w:rPr>
          <w:lang w:val="en-US"/>
        </w:rPr>
        <w:t xml:space="preserve">A. Pratama, D. Yulisda, and R. Rafika, “Information system for searching nearest shrimp pond raw materials using Android-based Haversine algorithm case study Lhokseumawe,” </w:t>
      </w:r>
      <w:r>
        <w:rPr>
          <w:i/>
          <w:lang w:val="en-US"/>
        </w:rPr>
        <w:t xml:space="preserve">Jurnal Tika</w:t>
      </w:r>
      <w:r>
        <w:rPr>
          <w:lang w:val="en-US"/>
        </w:rPr>
        <w:t xml:space="preserve">, vol. 7, no. 3, pp. 256-264, 2022, doi: 10.51179/tika.v7i3.1572.</w:t>
      </w:r>
    </w:p>
    <w:p xmlns:m="http://schemas.openxmlformats.org/officeDocument/2006/math">
      <w:pPr>
        <w:pStyle w:val="IEEEReferenceItem"/>
        <w:numPr>
          <w:ilvl w:val="0"/>
          <w:numId w:val="3"/>
        </w:numPr>
      </w:pPr>
      <w:r>
        <w:rPr>
          <w:lang w:val="en-US"/>
        </w:rPr>
        <w:t xml:space="preserve">M. U. Nasution, L. S. Harahap, and F. Syakbani, “Tinjauan metode pengolahan citra digital untuk deteksi objek otomatis,” </w:t>
      </w:r>
      <w:r>
        <w:rPr>
          <w:i/>
          <w:lang w:val="en-US"/>
        </w:rPr>
        <w:t xml:space="preserve">Jurnal Informatika dan Teknik Elektro Terapan</w:t>
      </w:r>
      <w:r>
        <w:rPr>
          <w:lang w:val="en-US"/>
        </w:rPr>
        <w:t xml:space="preserve">, vol. 13, no. 3, Jul. 2025, doi: 10.23960/jitet.v13i3.7135.</w:t>
      </w:r>
    </w:p>
    <w:p xmlns:m="http://schemas.openxmlformats.org/officeDocument/2006/math">
      <w:pPr>
        <w:pStyle w:val="IEEEReferenceItem"/>
        <w:numPr>
          <w:ilvl w:val="0"/>
          <w:numId w:val="3"/>
        </w:numPr>
      </w:pPr>
      <w:r>
        <w:rPr>
          <w:lang w:val="en-US"/>
        </w:rPr>
        <w:t xml:space="preserve">R. Varghese and S. M., “YOLOv8: A novel object detection algorithm with enhanced performance and robustness,” IEEE, 2024.</w:t>
      </w:r>
    </w:p>
    <w:p xmlns:m="http://schemas.openxmlformats.org/officeDocument/2006/math">
      <w:pPr>
        <w:pStyle w:val="IEEEReferenceItem"/>
        <w:numPr>
          <w:ilvl w:val="0"/>
          <w:numId w:val="3"/>
        </w:numPr>
      </w:pPr>
      <w:r>
        <w:rPr>
          <w:lang w:val="en-US"/>
        </w:rPr>
        <w:t xml:space="preserve">L. Kurniawati, D. Priyanto, N. S. Ningsih, M. Syahrir, and R. Rismayati, “Perbandingan metode berbasis decision tree dalam deteksi penyakit paru-paru,” </w:t>
      </w:r>
      <w:r>
        <w:rPr>
          <w:i/>
          <w:lang w:val="en-US"/>
        </w:rPr>
        <w:t xml:space="preserve">Jurnal Bumigora Information Technology (BITe)</w:t>
      </w:r>
      <w:r>
        <w:rPr>
          <w:lang w:val="en-US"/>
        </w:rPr>
        <w:t xml:space="preserve">, vol. 7, no. 1, pp. 51-62, Jun. 2025, doi: 10.30812/bite.v7i1.4909.</w:t>
      </w:r>
    </w:p>
    <w:p xmlns:m="http://schemas.openxmlformats.org/officeDocument/2006/math">
      <w:pPr>
        <w:pStyle w:val="IEEEReferenceItem"/>
        <w:numPr>
          <w:ilvl w:val="0"/>
          <w:numId w:val="3"/>
        </w:numPr>
      </w:pPr>
      <w:r>
        <w:rPr>
          <w:lang w:val="en-US"/>
        </w:rPr>
        <w:t xml:space="preserve">A. Rahman, V. Ilhadi, and I. Yurni, “Analysis of student satisfaction feasibility evaluation in learning materials with the K-Nearest Neighbor model,” </w:t>
      </w:r>
      <w:r>
        <w:rPr>
          <w:i/>
          <w:lang w:val="en-US"/>
        </w:rPr>
        <w:t xml:space="preserve">Jurnal Tika</w:t>
      </w:r>
      <w:r>
        <w:rPr>
          <w:lang w:val="en-US"/>
        </w:rPr>
        <w:t xml:space="preserve">, vol. 9, no. 1, pp. 68-92, 2024, doi: 10.51179/tika.v9i1.2746.</w:t>
      </w:r>
    </w:p>
    <w:p xmlns:m="http://schemas.openxmlformats.org/officeDocument/2006/math">
      <w:pPr>
        <w:pStyle w:val="IEEEReferenceItem"/>
        <w:numPr>
          <w:ilvl w:val="0"/>
          <w:numId w:val="3"/>
        </w:numPr>
      </w:pPr>
      <w:r>
        <w:rPr>
          <w:lang w:val="en-US"/>
        </w:rPr>
        <w:t xml:space="preserve">E. Johnson and G. Wang, “Flutter framework mobile application development of gamified automotive reseller team management,” 2023. [Online]. Available: http://ejournal.seaninstitute.or.id/index.php/InfoSains</w:t>
      </w:r>
    </w:p>
    <w:p xmlns:m="http://schemas.openxmlformats.org/officeDocument/2006/math">
      <w:pPr>
        <w:pStyle w:val="IEEEReferenceItem"/>
        <w:numPr>
          <w:ilvl w:val="0"/>
          <w:numId w:val="3"/>
        </w:numPr>
      </w:pPr>
      <w:r>
        <w:rPr>
          <w:lang w:val="en-US"/>
        </w:rPr>
        <w:t xml:space="preserve">A. Md Sattar, P. Soni, M. Kr Ranjan, A. Kumar, C. Sahu, S. Saxena, and P. Chaudhari, “Open source developments accelerating cross-platform development with Flutter framework,” 2023, doi: 10.37591/JoOSD.</w:t>
      </w:r>
    </w:p>
    <w:sectPr>
      <w:type w:val="continuous"/>
      <w:pgSz w:w="11906" w:h="16838"/>
      <w:pgMar w:left="1170" w:right="811" w:gutter="0" w:header="720" w:top="1080" w:footer="720" w:bottom="24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w:altName w:val="Times New Roman"/>
    <w:charset w:val="00" w:characterSet="windows-1252"/>
    <w:family w:val="roman"/>
    <w:pitch w:val="variable"/>
  </w:font>
  <w:font w:name="Tahoma">
    <w:charset w:val="00" w:characterSet="windows-1252"/>
    <w:family w:val="swiss"/>
    <w:pitch w:val="variable"/>
  </w:font>
  <w:font w:name="TimesNewRomanPS-BoldMT">
    <w:altName w:val="Times New Roman"/>
    <w:charset w:val="00" w:characterSet="windows-1252"/>
    <w:family w:val="roman"/>
    <w:pitch w:val="default"/>
  </w:font>
  <w:font w:name="TimesNewRomanPSMT">
    <w:altName w:val="Times New Roman"/>
    <w:charset w:val="00" w:characterSet="windows-1252"/>
    <w:family w:val="roman"/>
    <w:pitch w:val="default"/>
  </w:font>
  <w:font w:name="TimesNewRomanPS-ItalicMT">
    <w:altName w:val="Times New Roman"/>
    <w:charset w:val="00" w:characterSet="windows-1252"/>
    <w:family w:val="roman"/>
    <w:pitch w:val="default"/>
  </w:font>
  <w:font w:name="Courier">
    <w:altName w:val="Courier New"/>
    <w:charset w:val="00" w:characterSet="windows-1252"/>
    <w:family w:val="modern"/>
    <w:pitch w:val="default"/>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0" distT="0" distB="0" distL="114935" distR="114935" simplePos="0" locked="0" layoutInCell="0" allowOverlap="1" relativeHeight="12">
          <wp:simplePos x="0" y="0"/>
          <wp:positionH relativeFrom="column">
            <wp:posOffset>4681855</wp:posOffset>
          </wp:positionH>
          <wp:positionV relativeFrom="paragraph">
            <wp:posOffset>-334645</wp:posOffset>
          </wp:positionV>
          <wp:extent cx="1682750" cy="548640"/>
          <wp:effectExtent l="0" t="0" r="0" b="0"/>
          <wp:wrapSquare wrapText="bothSides"/>
          <wp:docPr id="2" name="Picture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3" descr="" title=""/>
                  <pic:cNvPicPr>
                    <a:picLocks noChangeAspect="1" noChangeArrowheads="1"/>
                  </pic:cNvPicPr>
                </pic:nvPicPr>
                <pic:blipFill>
                  <a:blip r:embed="rId1"/>
                  <a:srcRect l="-15" t="-46" r="-15" b="-46"/>
                  <a:stretch>
                    <a:fillRect/>
                  </a:stretch>
                </pic:blipFill>
                <pic:spPr bwMode="auto">
                  <a:xfrm>
                    <a:off x="0" y="0"/>
                    <a:ext cx="1682750" cy="548640"/>
                  </a:xfrm>
                  <a:prstGeom prst="rect">
                    <a:avLst/>
                  </a:prstGeom>
                </pic:spPr>
              </pic:pic>
            </a:graphicData>
          </a:graphic>
        </wp:anchor>
      </w:drawing>
      <w:fldChar w:fldCharType="begin"/>
    </w:r>
    <w:r>
      <w:rPr/>
      <w:instrText xml:space="preserve"> PAGE </w:instrText>
    </w:r>
    <w:r>
      <w:rPr/>
      <w:fldChar w:fldCharType="separate"/>
    </w:r>
    <w:r>
      <w:rPr/>
      <w:t>6</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drawing>
        <wp:anchor behindDoc="0" distT="0" distB="0" distL="114935" distR="114935" simplePos="0" locked="0" layoutInCell="0" allowOverlap="1" relativeHeight="9">
          <wp:simplePos x="0" y="0"/>
          <wp:positionH relativeFrom="column">
            <wp:posOffset>109855</wp:posOffset>
          </wp:positionH>
          <wp:positionV relativeFrom="paragraph">
            <wp:posOffset>-338455</wp:posOffset>
          </wp:positionV>
          <wp:extent cx="1682750" cy="548640"/>
          <wp:effectExtent l="0" t="0" r="0" b="0"/>
          <wp:wrapSquare wrapText="bothSides"/>
          <wp:docPr id="3" name="Picture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 descr="" title=""/>
                  <pic:cNvPicPr>
                    <a:picLocks noChangeAspect="1" noChangeArrowheads="1"/>
                  </pic:cNvPicPr>
                </pic:nvPicPr>
                <pic:blipFill>
                  <a:blip r:embed="rId1"/>
                  <a:srcRect l="-15" t="-46" r="-15" b="-46"/>
                  <a:stretch>
                    <a:fillRect/>
                  </a:stretch>
                </pic:blipFill>
                <pic:spPr bwMode="auto">
                  <a:xfrm>
                    <a:off x="0" y="0"/>
                    <a:ext cx="1682750" cy="548640"/>
                  </a:xfrm>
                  <a:prstGeom prst="rect">
                    <a:avLst/>
                  </a:prstGeom>
                </pic:spPr>
              </pic:pic>
            </a:graphicData>
          </a:graphic>
        </wp:anchor>
      </w:drawing>
      <w:fldChar w:fldCharType="begin"/>
    </w:r>
    <w:r>
      <w:rPr/>
      <w:instrText xml:space="preserve"> PAGE </w:instrText>
    </w:r>
    <w:r>
      <w:rPr/>
      <w:fldChar w:fldCharType="separate"/>
    </w:r>
    <w:r>
      <w:rPr/>
      <w:t>5</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20"/>
        <w:tab w:val="left" w:pos="4680" w:leader="none"/>
      </w:tabs>
      <w:rPr>
        <w:i/>
        <w:i/>
        <w:sz w:val="20"/>
        <w:lang w:val="de-DE"/>
      </w:rPr>
    </w:pPr>
    <w:bookmarkStart w:id="1" w:name="_Hlk17191215"/>
    <w:bookmarkEnd w:id="1"/>
    <w:r>
      <w:rPr>
        <w:i/>
        <w:sz w:val="20"/>
      </w:rPr>
      <w:t>Jurnal Teknik Informatika dan Sistem Informasi</w:t>
      <w:tab/>
      <w:tab/>
      <w:t xml:space="preserve"> </w:t>
    </w:r>
    <w:r>
      <w:rPr>
        <w:i/>
        <w:sz w:val="20"/>
        <w:lang w:val="de-DE"/>
      </w:rPr>
      <w:tab/>
      <w:t xml:space="preserve">                                                   p-</w:t>
    </w:r>
    <w:r>
      <w:rPr>
        <w:i/>
        <w:sz w:val="20"/>
      </w:rPr>
      <w:t>ISSN : 2443-2210</w:t>
    </w:r>
  </w:p>
  <w:p>
    <w:pPr>
      <w:pStyle w:val="Header"/>
      <w:rPr/>
    </w:pPr>
    <w:r>
      <w:rPr>
        <w:i/>
        <w:sz w:val="20"/>
      </w:rPr>
      <w:t>Volume x Nomor</w:t>
    </w:r>
    <w:r>
      <w:rPr>
        <w:i/>
        <w:sz w:val="20"/>
        <w:lang w:val="en-US"/>
      </w:rPr>
      <w:t xml:space="preserve"> x Bulan 20xx</w:t>
    </w:r>
    <w:r>
      <w:rPr>
        <w:i/>
        <w:sz w:val="20"/>
        <w:lang w:val="de-DE"/>
      </w:rPr>
      <w:tab/>
      <w:tab/>
      <w:t xml:space="preserve">                                                                         e-</w:t>
    </w:r>
    <w:r>
      <w:rPr>
        <w:i/>
        <w:sz w:val="20"/>
      </w:rPr>
      <w:t>ISSN : 2443-2229</w:t>
    </w:r>
  </w:p>
  <w:p>
    <w:pPr>
      <w:pStyle w:val="Header"/>
      <w:jc w:val="end"/>
      <w:rPr>
        <w:i/>
        <w:i/>
        <w:sz w:val="20"/>
        <w:lang w:val="en-US"/>
      </w:rPr>
    </w:pPr>
    <w:r>
      <w:rPr>
        <w:i/>
        <w:sz w:val="20"/>
        <w:lang w:val="en-US"/>
      </w:rPr>
    </w:r>
    <w:bookmarkStart w:id="2" w:name="_Hlk17191215"/>
    <w:bookmarkStart w:id="3" w:name="_Hlk17191215"/>
    <w:bookmarkEnd w:id="3"/>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20"/>
        <w:tab w:val="center" w:pos="5147" w:leader="none"/>
        <w:tab w:val="right" w:pos="9961" w:leader="none"/>
      </w:tabs>
      <w:jc w:val="end"/>
      <w:rPr/>
    </w:pPr>
    <w:r>
      <w:rPr>
        <w:i/>
        <w:sz w:val="20"/>
        <w:lang w:val="en-US"/>
      </w:rPr>
      <w:t>p-</w:t>
    </w:r>
    <w:r>
      <w:rPr>
        <w:i/>
        <w:sz w:val="20"/>
      </w:rPr>
      <w:t>ISSN : 2443-22</w:t>
    </w:r>
    <w:r>
      <w:rPr>
        <w:i/>
        <w:sz w:val="20"/>
        <w:lang w:val="en-US"/>
      </w:rPr>
      <w:t>10</w:t>
    </w:r>
    <w:r>
      <w:rPr/>
      <w:tab/>
    </w:r>
    <w:r>
      <w:rPr>
        <w:i/>
        <w:sz w:val="20"/>
      </w:rPr>
      <w:tab/>
      <w:t xml:space="preserve">Jurnal Teknik Informatika dan Sistem Informasi </w:t>
    </w:r>
  </w:p>
  <w:p>
    <w:pPr>
      <w:pStyle w:val="Header"/>
      <w:tabs>
        <w:tab w:val="clear" w:pos="720"/>
        <w:tab w:val="center" w:pos="5147" w:leader="none"/>
        <w:tab w:val="right" w:pos="9961" w:leader="none"/>
      </w:tabs>
      <w:jc w:val="end"/>
      <w:rPr/>
    </w:pPr>
    <w:r>
      <w:rPr>
        <w:i/>
        <w:sz w:val="20"/>
        <w:lang w:val="en-US"/>
      </w:rPr>
      <w:t>e-</w:t>
    </w:r>
    <w:r>
      <w:rPr>
        <w:i/>
        <w:sz w:val="20"/>
      </w:rPr>
      <w:t>ISSN : 2443-22</w:t>
    </w:r>
    <w:r>
      <w:rPr>
        <w:i/>
        <w:sz w:val="20"/>
        <w:lang w:val="en-US"/>
      </w:rPr>
      <w:t>29</w:t>
    </w:r>
    <w:r>
      <w:rPr/>
      <w:tab/>
    </w:r>
    <w:r>
      <w:rPr>
        <w:i/>
        <w:sz w:val="20"/>
      </w:rPr>
      <w:tab/>
      <w:t>Volume x Nomor x Bulan 20xx</w:t>
    </w:r>
  </w:p>
  <w:p>
    <w:pPr>
      <w:pStyle w:val="Header"/>
      <w:tabs>
        <w:tab w:val="clear" w:pos="720"/>
        <w:tab w:val="center" w:pos="5147" w:leader="none"/>
        <w:tab w:val="right" w:pos="10294" w:leader="none"/>
      </w:tabs>
      <w:jc w:val="end"/>
      <w:rPr>
        <w:i/>
        <w:i/>
        <w:sz w:val="20"/>
      </w:rPr>
    </w:pPr>
    <w:r>
      <w:rPr>
        <w:i/>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432"/>
        </w:tabs>
        <w:ind w:start="432" w:hanging="432"/>
      </w:pPr>
      <w:rPr/>
    </w:lvl>
    <w:lvl w:ilvl="1">
      <w:start w:val="1"/>
      <w:numFmt w:val="decimal"/>
      <w:lvlText w:val="%1.%2)"/>
      <w:lvlJc w:val="start"/>
      <w:pPr>
        <w:tabs>
          <w:tab w:val="num" w:pos="936"/>
        </w:tabs>
        <w:ind w:start="936" w:hanging="720"/>
      </w:pPr>
      <w:rPr/>
    </w:lvl>
    <w:lvl w:ilvl="2">
      <w:start w:val="1"/>
      <w:numFmt w:val="decimal"/>
      <w:pStyle w:val="Heading3"/>
      <w:lvlText w:val="%3)"/>
      <w:lvlJc w:val="start"/>
      <w:pPr>
        <w:tabs>
          <w:tab w:val="num" w:pos="360"/>
        </w:tabs>
        <w:ind w:start="360" w:hanging="360"/>
      </w:pPr>
      <w:rPr/>
    </w:lvl>
    <w:lvl w:ilvl="3">
      <w:start w:val="1"/>
      <w:numFmt w:val="decimal"/>
      <w:lvlText w:val="%1.%2)%3.%4."/>
      <w:lvlJc w:val="start"/>
      <w:pPr>
        <w:tabs>
          <w:tab w:val="num" w:pos="1296"/>
        </w:tabs>
        <w:ind w:start="1296" w:hanging="1080"/>
      </w:pPr>
      <w:rPr/>
    </w:lvl>
    <w:lvl w:ilvl="4">
      <w:start w:val="1"/>
      <w:numFmt w:val="decimal"/>
      <w:lvlText w:val="%1.%2)%3.%4.%5."/>
      <w:lvlJc w:val="start"/>
      <w:pPr>
        <w:tabs>
          <w:tab w:val="num" w:pos="1296"/>
        </w:tabs>
        <w:ind w:start="1296" w:hanging="1080"/>
      </w:pPr>
      <w:rPr/>
    </w:lvl>
    <w:lvl w:ilvl="5">
      <w:start w:val="1"/>
      <w:numFmt w:val="decimal"/>
      <w:lvlText w:val="%1.%2)%3.%4.%5.%6."/>
      <w:lvlJc w:val="start"/>
      <w:pPr>
        <w:tabs>
          <w:tab w:val="num" w:pos="1656"/>
        </w:tabs>
        <w:ind w:start="1656" w:hanging="1440"/>
      </w:pPr>
      <w:rPr/>
    </w:lvl>
    <w:lvl w:ilvl="6">
      <w:start w:val="1"/>
      <w:numFmt w:val="decimal"/>
      <w:lvlText w:val="%1.%2)%3.%4.%5.%6.%7."/>
      <w:lvlJc w:val="start"/>
      <w:pPr>
        <w:tabs>
          <w:tab w:val="num" w:pos="1656"/>
        </w:tabs>
        <w:ind w:start="1656" w:hanging="1440"/>
      </w:pPr>
      <w:rPr/>
    </w:lvl>
    <w:lvl w:ilvl="7">
      <w:start w:val="1"/>
      <w:numFmt w:val="decimal"/>
      <w:lvlText w:val="%1.%2)%3.%4.%5.%6.%7.%8."/>
      <w:lvlJc w:val="start"/>
      <w:pPr>
        <w:tabs>
          <w:tab w:val="num" w:pos="2016"/>
        </w:tabs>
        <w:ind w:start="2016" w:hanging="1800"/>
      </w:pPr>
      <w:rPr/>
    </w:lvl>
    <w:lvl w:ilvl="8">
      <w:start w:val="1"/>
      <w:numFmt w:val="decimal"/>
      <w:lvlText w:val="%1.%2)%3.%4.%5.%6.%7.%8.%9."/>
      <w:lvlJc w:val="start"/>
      <w:pPr>
        <w:tabs>
          <w:tab w:val="num" w:pos="2016"/>
        </w:tabs>
        <w:ind w:start="2016" w:hanging="1800"/>
      </w:pPr>
      <w:rPr/>
    </w:lvl>
  </w:abstractNum>
  <w:abstractNum w:abstractNumId="2">
    <w:lvl w:ilvl="0">
      <w:start w:val="1"/>
      <w:numFmt w:val="upperRoman"/>
      <w:lvlText w:val="%1."/>
      <w:lvlJc w:val="start"/>
      <w:pPr>
        <w:tabs>
          <w:tab w:val="num" w:pos="288"/>
        </w:tabs>
        <w:ind w:start="288" w:hanging="288"/>
      </w:pPr>
      <w:rPr>
        <w:caps/>
        <w:outline w:val="false"/>
        <w:dstrike w:val="false"/>
        <w:strike w:val="false"/>
        <w:vertAlign w:val="baseline"/>
        <w:position w:val="0"/>
        <w:sz w:val="20"/>
        <w:sz w:val="20"/>
        <w:spacing w:val="0"/>
        <w:i w:val="false"/>
        <w:shadow w:val="false"/>
        <w:u w:val="none"/>
        <w:b w:val="false"/>
        <w:kern w:val="0"/>
        <w:szCs w:val="20"/>
        <w:iCs w:val="false"/>
        <w:bCs w:val="false"/>
        <w:em w:val="none"/>
        <w:vanish w:val="false"/>
        <w:rFonts w:ascii="Times New Roman" w:hAnsi="Times New Roman" w:eastAsia="Arial Unicode MS" w:cs="Times New Roman"/>
        <w:color w:val="000000"/>
      </w:rPr>
    </w:lvl>
    <w:lvl w:ilvl="1">
      <w:start w:val="1"/>
      <w:numFmt w:val="upperLetter"/>
      <w:lvlText w:val="%2."/>
      <w:lvlJc w:val="start"/>
      <w:pPr>
        <w:tabs>
          <w:tab w:val="num" w:pos="288"/>
        </w:tabs>
        <w:ind w:start="288" w:hanging="288"/>
      </w:pPr>
      <w:rPr>
        <w:sz w:val="20"/>
        <w:i w:val="false"/>
        <w:b w:val="false"/>
        <w:rFonts w:ascii="Times New Roman" w:hAnsi="Times New Roman" w:cs="Times New Roman"/>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3">
    <w:lvl w:ilvl="0">
      <w:start w:val="1"/>
      <w:numFmt w:val="decimal"/>
      <w:lvlText w:val="[%1]"/>
      <w:lvlJc w:val="start"/>
      <w:pPr>
        <w:tabs>
          <w:tab w:val="num" w:pos="432"/>
        </w:tabs>
        <w:ind w:start="432" w:hanging="432"/>
      </w:pPr>
      <w:rPr/>
    </w:lvl>
    <w:lvl w:ilvl="1">
      <w:start w:val="1"/>
      <w:numFmt w:val="decimal"/>
      <w:lvlText w:val="%1.%2)"/>
      <w:lvlJc w:val="start"/>
      <w:pPr>
        <w:tabs>
          <w:tab w:val="num" w:pos="936"/>
        </w:tabs>
        <w:ind w:start="936" w:hanging="720"/>
      </w:pPr>
      <w:rPr/>
    </w:lvl>
    <w:lvl w:ilvl="2">
      <w:start w:val="1"/>
      <w:numFmt w:val="decimal"/>
      <w:lvlText w:val="%3)"/>
      <w:lvlJc w:val="start"/>
      <w:pPr>
        <w:tabs>
          <w:tab w:val="num" w:pos="360"/>
        </w:tabs>
        <w:ind w:start="360" w:hanging="360"/>
      </w:pPr>
      <w:rPr/>
    </w:lvl>
    <w:lvl w:ilvl="3">
      <w:start w:val="1"/>
      <w:numFmt w:val="decimal"/>
      <w:lvlText w:val="%1.%2)%3.%4."/>
      <w:lvlJc w:val="start"/>
      <w:pPr>
        <w:tabs>
          <w:tab w:val="num" w:pos="1296"/>
        </w:tabs>
        <w:ind w:start="1296" w:hanging="1080"/>
      </w:pPr>
      <w:rPr/>
    </w:lvl>
    <w:lvl w:ilvl="4">
      <w:start w:val="1"/>
      <w:numFmt w:val="decimal"/>
      <w:lvlText w:val="%1.%2)%3.%4.%5."/>
      <w:lvlJc w:val="start"/>
      <w:pPr>
        <w:tabs>
          <w:tab w:val="num" w:pos="1296"/>
        </w:tabs>
        <w:ind w:start="1296" w:hanging="1080"/>
      </w:pPr>
      <w:rPr/>
    </w:lvl>
    <w:lvl w:ilvl="5">
      <w:start w:val="1"/>
      <w:numFmt w:val="decimal"/>
      <w:lvlText w:val="%1.%2)%3.%4.%5.%6."/>
      <w:lvlJc w:val="start"/>
      <w:pPr>
        <w:tabs>
          <w:tab w:val="num" w:pos="1656"/>
        </w:tabs>
        <w:ind w:start="1656" w:hanging="1440"/>
      </w:pPr>
      <w:rPr/>
    </w:lvl>
    <w:lvl w:ilvl="6">
      <w:start w:val="1"/>
      <w:numFmt w:val="decimal"/>
      <w:lvlText w:val="%1.%2)%3.%4.%5.%6.%7."/>
      <w:lvlJc w:val="start"/>
      <w:pPr>
        <w:tabs>
          <w:tab w:val="num" w:pos="1656"/>
        </w:tabs>
        <w:ind w:start="1656" w:hanging="1440"/>
      </w:pPr>
      <w:rPr/>
    </w:lvl>
    <w:lvl w:ilvl="7">
      <w:start w:val="1"/>
      <w:numFmt w:val="decimal"/>
      <w:lvlText w:val="%1.%2)%3.%4.%5.%6.%7.%8."/>
      <w:lvlJc w:val="start"/>
      <w:pPr>
        <w:tabs>
          <w:tab w:val="num" w:pos="2016"/>
        </w:tabs>
        <w:ind w:start="2016" w:hanging="1800"/>
      </w:pPr>
      <w:rPr/>
    </w:lvl>
    <w:lvl w:ilvl="8">
      <w:start w:val="1"/>
      <w:numFmt w:val="decimal"/>
      <w:lvlText w:val="%1.%2)%3.%4.%5.%6.%7.%8.%9."/>
      <w:lvlJc w:val="start"/>
      <w:pPr>
        <w:tabs>
          <w:tab w:val="num" w:pos="2016"/>
        </w:tabs>
        <w:ind w:start="2016" w:hanging="1800"/>
      </w:pPr>
      <w:rPr/>
    </w:lvl>
  </w:abstractNum>
  <w:abstractNum w:abstractNumId="4">
    <w:lvl w:ilvl="0">
      <w:start w:val="1"/>
      <w:numFmt w:val="bullet"/>
      <w:lvlText w:val=""/>
      <w:lvlJc w:val="start"/>
      <w:pPr>
        <w:tabs>
          <w:tab w:val="num" w:pos="504"/>
        </w:tabs>
        <w:ind w:start="504" w:hanging="216"/>
      </w:pPr>
      <w:rPr>
        <w:rFonts w:ascii="Symbol" w:hAnsi="Symbol" w:cs="Symbol" w:hint="default"/>
        <w:sz w:val="16"/>
        <w:szCs w:val="16"/>
      </w:rPr>
    </w:lvl>
    <w:lvl w:ilvl="1">
      <w:start w:val="1"/>
      <w:numFmt w:val="bullet"/>
      <w:lvlText w:val=""/>
      <w:lvlJc w:val="start"/>
      <w:pPr>
        <w:tabs>
          <w:tab w:val="num" w:pos="288"/>
        </w:tabs>
        <w:ind w:start="288" w:hanging="288"/>
      </w:pPr>
      <w:rPr>
        <w:rFonts w:ascii="Symbol" w:hAnsi="Symbol" w:cs="Symbol" w:hint="default"/>
        <w:sz w:val="16"/>
        <w:szCs w:val="24"/>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5">
    <w:lvl w:ilvl="0">
      <w:start w:val="1"/>
      <w:numFmt w:val="upperLetter"/>
      <w:lvlText w:val="%1."/>
      <w:lvlJc w:val="start"/>
      <w:pPr>
        <w:tabs>
          <w:tab w:val="num" w:pos="288"/>
        </w:tabs>
        <w:ind w:start="288" w:hanging="288"/>
      </w:pPr>
      <w:rPr>
        <w:caps/>
        <w:outline w:val="false"/>
        <w:dstrike w:val="false"/>
        <w:strike w:val="false"/>
        <w:vertAlign w:val="baseline"/>
        <w:position w:val="0"/>
        <w:sz w:val="20"/>
        <w:sz w:val="20"/>
        <w:spacing w:val="0"/>
        <w:i/>
        <w:shadow w:val="false"/>
        <w:u w:val="none"/>
        <w:b w:val="false"/>
        <w:kern w:val="0"/>
        <w:szCs w:val="24"/>
        <w:iCs w:val="false"/>
        <w:bCs/>
        <w:em w:val="none"/>
        <w:vanish w:val="false"/>
        <w:rFonts w:ascii="Times New Roman" w:hAnsi="Times New Roman" w:eastAsia="Arial Unicode MS" w:cs="Times New Roman"/>
        <w:color w:val="000000"/>
      </w:rPr>
    </w:lvl>
    <w:lvl w:ilvl="1">
      <w:start w:val="1"/>
      <w:numFmt w:val="upperLetter"/>
      <w:lvlText w:val="%2."/>
      <w:lvlJc w:val="start"/>
      <w:pPr>
        <w:tabs>
          <w:tab w:val="num" w:pos="288"/>
        </w:tabs>
        <w:ind w:start="288" w:hanging="288"/>
      </w:pPr>
      <w:rPr>
        <w:sz w:val="20"/>
        <w:i w:val="false"/>
        <w:b w:val="false"/>
        <w:rFonts w:ascii="Times New Roman" w:hAnsi="Times New Roman" w:cs="Times New Roman"/>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6">
    <w:lvl w:ilvl="0">
      <w:start w:val="1"/>
      <w:numFmt w:val="decimal"/>
      <w:suff w:val="nothing"/>
      <w:lvlText w:val="%1)  "/>
      <w:lvlJc w:val="start"/>
      <w:pPr>
        <w:tabs>
          <w:tab w:val="num" w:pos="0"/>
        </w:tabs>
        <w:ind w:start="0" w:hanging="0"/>
      </w:pPr>
      <w:rPr/>
    </w:lvl>
    <w:lvl w:ilvl="1">
      <w:start w:val="1"/>
      <w:numFmt w:val="decimal"/>
      <w:lvlText w:val="%1.%2)"/>
      <w:lvlJc w:val="start"/>
      <w:pPr>
        <w:tabs>
          <w:tab w:val="num" w:pos="936"/>
        </w:tabs>
        <w:ind w:start="936" w:hanging="720"/>
      </w:pPr>
      <w:rPr/>
    </w:lvl>
    <w:lvl w:ilvl="2">
      <w:start w:val="1"/>
      <w:numFmt w:val="decimal"/>
      <w:lvlText w:val="%1.%2)%3."/>
      <w:lvlJc w:val="start"/>
      <w:pPr>
        <w:tabs>
          <w:tab w:val="num" w:pos="936"/>
        </w:tabs>
        <w:ind w:start="936" w:hanging="720"/>
      </w:pPr>
      <w:rPr/>
    </w:lvl>
    <w:lvl w:ilvl="3">
      <w:start w:val="1"/>
      <w:numFmt w:val="decimal"/>
      <w:lvlText w:val="%1.%2)%3.%4."/>
      <w:lvlJc w:val="start"/>
      <w:pPr>
        <w:tabs>
          <w:tab w:val="num" w:pos="1296"/>
        </w:tabs>
        <w:ind w:start="1296" w:hanging="1080"/>
      </w:pPr>
      <w:rPr/>
    </w:lvl>
    <w:lvl w:ilvl="4">
      <w:start w:val="1"/>
      <w:numFmt w:val="decimal"/>
      <w:lvlText w:val="%1.%2)%3.%4.%5."/>
      <w:lvlJc w:val="start"/>
      <w:pPr>
        <w:tabs>
          <w:tab w:val="num" w:pos="1296"/>
        </w:tabs>
        <w:ind w:start="1296" w:hanging="1080"/>
      </w:pPr>
      <w:rPr/>
    </w:lvl>
    <w:lvl w:ilvl="5">
      <w:start w:val="1"/>
      <w:numFmt w:val="decimal"/>
      <w:lvlText w:val="%1.%2)%3.%4.%5.%6."/>
      <w:lvlJc w:val="start"/>
      <w:pPr>
        <w:tabs>
          <w:tab w:val="num" w:pos="1656"/>
        </w:tabs>
        <w:ind w:start="1656" w:hanging="1440"/>
      </w:pPr>
      <w:rPr/>
    </w:lvl>
    <w:lvl w:ilvl="6">
      <w:start w:val="1"/>
      <w:numFmt w:val="decimal"/>
      <w:lvlText w:val="%1.%2)%3.%4.%5.%6.%7."/>
      <w:lvlJc w:val="start"/>
      <w:pPr>
        <w:tabs>
          <w:tab w:val="num" w:pos="1656"/>
        </w:tabs>
        <w:ind w:start="1656" w:hanging="1440"/>
      </w:pPr>
      <w:rPr/>
    </w:lvl>
    <w:lvl w:ilvl="7">
      <w:start w:val="1"/>
      <w:numFmt w:val="decimal"/>
      <w:lvlText w:val="%1.%2)%3.%4.%5.%6.%7.%8."/>
      <w:lvlJc w:val="start"/>
      <w:pPr>
        <w:tabs>
          <w:tab w:val="num" w:pos="2016"/>
        </w:tabs>
        <w:ind w:start="2016" w:hanging="1800"/>
      </w:pPr>
      <w:rPr/>
    </w:lvl>
    <w:lvl w:ilvl="8">
      <w:start w:val="1"/>
      <w:numFmt w:val="decimal"/>
      <w:lvlText w:val="%1.%2)%3.%4.%5.%6.%7.%8.%9."/>
      <w:lvlJc w:val="start"/>
      <w:pPr>
        <w:tabs>
          <w:tab w:val="num" w:pos="2016"/>
        </w:tabs>
        <w:ind w:start="2016"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5"/>
    <w:lvlOverride w:ilvl="0">
      <w:startOverride w:val="1"/>
    </w:lvlOverride>
  </w:num>
</w:numbering>
</file>

<file path=word/settings.xml><?xml version="1.0" encoding="utf-8"?>
<w:settings xmlns:w="http://schemas.openxmlformats.org/wordprocessingml/2006/main">
  <w:zoom w:percent="130"/>
  <w:defaultTabStop w:val="720"/>
  <w:autoHyphenation w:val="true"/>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宋体" w:cs="Times New Roman"/>
      <w:color w:val="auto"/>
      <w:sz w:val="24"/>
      <w:szCs w:val="24"/>
      <w:lang w:val="en-AU" w:eastAsia="zh-CN" w:bidi="ar-SA"/>
    </w:rPr>
  </w:style>
  <w:style w:type="paragraph" w:styleId="Heading1">
    <w:name w:val="Heading 1"/>
    <w:basedOn w:val="Normal"/>
    <w:next w:val="Normal"/>
    <w:qFormat/>
    <w:pPr>
      <w:keepNext w:val="true"/>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character" w:styleId="WW8Num1z0">
    <w:name w:val="WW8Num1z0"/>
    <w:qFormat/>
    <w:rPr/>
  </w:style>
  <w:style w:type="character" w:styleId="WW8Num3z0">
    <w:name w:val="WW8Num3z0"/>
    <w:qFormat/>
    <w:rPr>
      <w:rFonts w:ascii="Times New Roman" w:hAnsi="Times New Roman" w:eastAsia="Arial Unicode MS" w:cs="Times New Roman"/>
      <w:b w:val="false"/>
      <w:bCs w:val="false"/>
      <w:i w:val="false"/>
      <w:iCs w:val="false"/>
      <w:caps/>
      <w:strike w:val="false"/>
      <w:dstrike w:val="false"/>
      <w:outline w:val="false"/>
      <w:shadow w:val="false"/>
      <w:vanish w:val="false"/>
      <w:color w:val="000000"/>
      <w:spacing w:val="0"/>
      <w:kern w:val="0"/>
      <w:position w:val="0"/>
      <w:sz w:val="20"/>
      <w:sz w:val="20"/>
      <w:szCs w:val="20"/>
      <w:u w:val="none"/>
      <w:vertAlign w:val="baseline"/>
      <w:em w:val="none"/>
    </w:rPr>
  </w:style>
  <w:style w:type="character" w:styleId="WW8Num3z1">
    <w:name w:val="WW8Num3z1"/>
    <w:qFormat/>
    <w:rPr>
      <w:rFonts w:ascii="Times New Roman" w:hAnsi="Times New Roman" w:cs="Times New Roman"/>
      <w:b w:val="false"/>
      <w:i w:val="false"/>
      <w:sz w:val="20"/>
    </w:rPr>
  </w:style>
  <w:style w:type="character" w:styleId="WW8Num3z2">
    <w:name w:val="WW8Num3z2"/>
    <w:qFormat/>
    <w:rPr/>
  </w:style>
  <w:style w:type="character" w:styleId="WW8Num4z0">
    <w:name w:val="WW8Num4z0"/>
    <w:qFormat/>
    <w:rPr/>
  </w:style>
  <w:style w:type="character" w:styleId="WW8Num5z0">
    <w:name w:val="WW8Num5z0"/>
    <w:qFormat/>
    <w:rPr/>
  </w:style>
  <w:style w:type="character" w:styleId="WW8Num6z0">
    <w:name w:val="WW8Num6z0"/>
    <w:qFormat/>
    <w:rPr>
      <w:rFonts w:ascii="Times New Roman" w:hAnsi="Times New Roman" w:eastAsia="Arial Unicode MS" w:cs="Times New Roman"/>
      <w:bCs/>
      <w:i w:val="false"/>
      <w:iCs w:val="false"/>
      <w:caps/>
      <w:strike w:val="false"/>
      <w:dstrike w:val="false"/>
      <w:outline w:val="false"/>
      <w:shadow w:val="false"/>
      <w:vanish w:val="false"/>
      <w:color w:val="000000"/>
      <w:spacing w:val="0"/>
      <w:kern w:val="0"/>
      <w:position w:val="0"/>
      <w:sz w:val="20"/>
      <w:sz w:val="20"/>
      <w:szCs w:val="24"/>
      <w:u w:val="none"/>
      <w:vertAlign w:val="baseline"/>
      <w:em w:val="none"/>
    </w:rPr>
  </w:style>
  <w:style w:type="character" w:styleId="WW8Num6z1">
    <w:name w:val="WW8Num6z1"/>
    <w:qFormat/>
    <w:rPr>
      <w:rFonts w:ascii="Symbol" w:hAnsi="Symbol" w:eastAsia="SimSun;宋体" w:cs="Symbol"/>
      <w:b/>
      <w:bCs/>
      <w:caps/>
      <w:color w:val="000000"/>
      <w:sz w:val="16"/>
      <w:szCs w:val="24"/>
    </w:rPr>
  </w:style>
  <w:style w:type="character" w:styleId="WW8Num6z2">
    <w:name w:val="WW8Num6z2"/>
    <w:qFormat/>
    <w:rPr/>
  </w:style>
  <w:style w:type="character" w:styleId="WW8Num7z0">
    <w:name w:val="WW8Num7z0"/>
    <w:qFormat/>
    <w:rPr/>
  </w:style>
  <w:style w:type="character" w:styleId="WW8Num8z0">
    <w:name w:val="WW8Num8z0"/>
    <w:qFormat/>
    <w:rPr>
      <w:rFonts w:ascii="Times" w:hAnsi="Times" w:eastAsia="Arial Unicode MS" w:cs="Times New Roman"/>
      <w:b/>
      <w:bCs/>
      <w:i w:val="false"/>
      <w:iCs w:val="false"/>
      <w:caps/>
      <w:strike w:val="false"/>
      <w:dstrike w:val="false"/>
      <w:outline w:val="false"/>
      <w:shadow w:val="false"/>
      <w:vanish w:val="false"/>
      <w:color w:val="000000"/>
      <w:spacing w:val="0"/>
      <w:kern w:val="0"/>
      <w:position w:val="0"/>
      <w:sz w:val="24"/>
      <w:sz w:val="24"/>
      <w:szCs w:val="24"/>
      <w:u w:val="none"/>
      <w:vertAlign w:val="baseline"/>
      <w:em w:val="none"/>
    </w:rPr>
  </w:style>
  <w:style w:type="character" w:styleId="WW8Num8z1">
    <w:name w:val="WW8Num8z1"/>
    <w:qFormat/>
    <w:rPr>
      <w:rFonts w:ascii="Times New Roman" w:hAnsi="Times New Roman" w:cs="Times New Roman"/>
      <w:b w:val="false"/>
      <w:i w:val="false"/>
      <w:sz w:val="20"/>
    </w:rPr>
  </w:style>
  <w:style w:type="character" w:styleId="WW8Num8z2">
    <w:name w:val="WW8Num8z2"/>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4z1">
    <w:name w:val="WW8Num14z1"/>
    <w:qFormat/>
    <w:rPr>
      <w:rFonts w:ascii="Symbol" w:hAnsi="Symbol" w:cs="Symbol"/>
      <w:sz w:val="16"/>
    </w:rPr>
  </w:style>
  <w:style w:type="character" w:styleId="WW8Num15z0">
    <w:name w:val="WW8Num15z0"/>
    <w:qFormat/>
    <w:rPr>
      <w:rFonts w:ascii="Times New Roman" w:hAnsi="Times New Roman" w:cs="Times New Roman"/>
      <w:b w:val="false"/>
      <w:i w:val="false"/>
      <w:sz w:val="20"/>
      <w:szCs w:val="16"/>
    </w:rPr>
  </w:style>
  <w:style w:type="character" w:styleId="WW8Num15z1">
    <w:name w:val="WW8Num15z1"/>
    <w:qFormat/>
    <w:rPr>
      <w:rFonts w:ascii="Symbol" w:hAnsi="Symbol" w:eastAsia="SimSun;宋体" w:cs="Symbol"/>
      <w:sz w:val="16"/>
      <w:szCs w:val="24"/>
    </w:rPr>
  </w:style>
  <w:style w:type="character" w:styleId="WW8Num15z2">
    <w:name w:val="WW8Num15z2"/>
    <w:qFormat/>
    <w:rPr/>
  </w:style>
  <w:style w:type="character" w:styleId="WW8Num16z0">
    <w:name w:val="WW8Num16z0"/>
    <w:qFormat/>
    <w:rPr>
      <w:rFonts w:ascii="Times" w:hAnsi="Times" w:eastAsia="Arial Unicode MS" w:cs="Times New Roman"/>
      <w:b/>
      <w:bCs/>
      <w:i w:val="false"/>
      <w:iCs w:val="false"/>
      <w:caps/>
      <w:strike w:val="false"/>
      <w:dstrike w:val="false"/>
      <w:outline w:val="false"/>
      <w:shadow w:val="false"/>
      <w:vanish w:val="false"/>
      <w:color w:val="000000"/>
      <w:spacing w:val="0"/>
      <w:kern w:val="0"/>
      <w:position w:val="0"/>
      <w:sz w:val="24"/>
      <w:sz w:val="24"/>
      <w:szCs w:val="24"/>
      <w:u w:val="none"/>
      <w:vertAlign w:val="baseline"/>
      <w:em w:val="none"/>
    </w:rPr>
  </w:style>
  <w:style w:type="character" w:styleId="WW8Num16z1">
    <w:name w:val="WW8Num16z1"/>
    <w:qFormat/>
    <w:rPr>
      <w:rFonts w:ascii="Times New Roman" w:hAnsi="Times New Roman" w:cs="Times New Roman"/>
      <w:b w:val="false"/>
      <w:i w:val="false"/>
      <w:sz w:val="20"/>
    </w:rPr>
  </w:style>
  <w:style w:type="character" w:styleId="WW8Num16z2">
    <w:name w:val="WW8Num16z2"/>
    <w:qFormat/>
    <w:rPr/>
  </w:style>
  <w:style w:type="character" w:styleId="WW8Num17z0">
    <w:name w:val="WW8Num17z0"/>
    <w:qFormat/>
    <w:rPr/>
  </w:style>
  <w:style w:type="character" w:styleId="WW8Num19z0">
    <w:name w:val="WW8Num19z0"/>
    <w:qFormat/>
    <w:rPr/>
  </w:style>
  <w:style w:type="character" w:styleId="WW8Num20z0">
    <w:name w:val="WW8Num20z0"/>
    <w:qFormat/>
    <w:rPr/>
  </w:style>
  <w:style w:type="character" w:styleId="WW8Num21z0">
    <w:name w:val="WW8Num21z0"/>
    <w:qFormat/>
    <w:rPr>
      <w:rFonts w:ascii="Symbol" w:hAnsi="Symbol" w:cs="Times New Roman"/>
      <w:sz w:val="16"/>
      <w:szCs w:val="16"/>
    </w:rPr>
  </w:style>
  <w:style w:type="character" w:styleId="WW8Num21z1">
    <w:name w:val="WW8Num21z1"/>
    <w:qFormat/>
    <w:rPr>
      <w:rFonts w:ascii="Symbol" w:hAnsi="Symbol" w:eastAsia="SimSun;宋体" w:cs="Symbol"/>
      <w:sz w:val="16"/>
      <w:szCs w:val="24"/>
    </w:rPr>
  </w:style>
  <w:style w:type="character" w:styleId="WW8Num21z2">
    <w:name w:val="WW8Num21z2"/>
    <w:qFormat/>
    <w:rPr/>
  </w:style>
  <w:style w:type="character" w:styleId="WW8Num22z0">
    <w:name w:val="WW8Num22z0"/>
    <w:qFormat/>
    <w:rPr/>
  </w:style>
  <w:style w:type="character" w:styleId="WW8Num23z0">
    <w:name w:val="WW8Num23z0"/>
    <w:qFormat/>
    <w:rPr>
      <w:rFonts w:ascii="Symbol" w:hAnsi="Symbol" w:cs="Times New Roman"/>
      <w:sz w:val="16"/>
      <w:szCs w:val="16"/>
    </w:rPr>
  </w:style>
  <w:style w:type="character" w:styleId="WW8Num23z1">
    <w:name w:val="WW8Num23z1"/>
    <w:qFormat/>
    <w:rPr>
      <w:rFonts w:ascii="Symbol" w:hAnsi="Symbol" w:eastAsia="SimSun;宋体" w:cs="Symbol"/>
      <w:sz w:val="16"/>
      <w:szCs w:val="24"/>
    </w:rPr>
  </w:style>
  <w:style w:type="character" w:styleId="WW8Num23z2">
    <w:name w:val="WW8Num23z2"/>
    <w:qFormat/>
    <w:rPr/>
  </w:style>
  <w:style w:type="character" w:styleId="WW8Num24z0">
    <w:name w:val="WW8Num24z0"/>
    <w:qFormat/>
    <w:rPr/>
  </w:style>
  <w:style w:type="character" w:styleId="WW8Num24z1">
    <w:name w:val="WW8Num24z1"/>
    <w:qFormat/>
    <w:rPr>
      <w:rFonts w:ascii="Symbol" w:hAnsi="Symbol" w:cs="Symbol"/>
      <w:sz w:val="16"/>
    </w:rPr>
  </w:style>
  <w:style w:type="character" w:styleId="WW8Num25z0">
    <w:name w:val="WW8Num25z0"/>
    <w:qFormat/>
    <w:rPr/>
  </w:style>
  <w:style w:type="character" w:styleId="WW8Num26z0">
    <w:name w:val="WW8Num26z0"/>
    <w:qFormat/>
    <w:rPr/>
  </w:style>
  <w:style w:type="character" w:styleId="WW8Num26z1">
    <w:name w:val="WW8Num26z1"/>
    <w:qFormat/>
    <w:rPr>
      <w:rFonts w:ascii="Symbol" w:hAnsi="Symbol" w:eastAsia="SimSun;宋体" w:cs="Symbol"/>
      <w:sz w:val="16"/>
      <w:szCs w:val="24"/>
    </w:rPr>
  </w:style>
  <w:style w:type="character" w:styleId="WW8Num27z0">
    <w:name w:val="WW8Num27z0"/>
    <w:qFormat/>
    <w:rPr/>
  </w:style>
  <w:style w:type="character" w:styleId="WW8Num28z0">
    <w:name w:val="WW8Num28z0"/>
    <w:qFormat/>
    <w:rPr>
      <w:rFonts w:ascii="Times" w:hAnsi="Times" w:eastAsia="Arial Unicode MS" w:cs="Times New Roman"/>
      <w:b/>
      <w:bCs/>
      <w:i w:val="false"/>
      <w:iCs w:val="false"/>
      <w:caps/>
      <w:strike w:val="false"/>
      <w:dstrike w:val="false"/>
      <w:outline w:val="false"/>
      <w:shadow w:val="false"/>
      <w:vanish w:val="false"/>
      <w:color w:val="000000"/>
      <w:spacing w:val="0"/>
      <w:kern w:val="0"/>
      <w:position w:val="0"/>
      <w:sz w:val="24"/>
      <w:sz w:val="24"/>
      <w:szCs w:val="24"/>
      <w:u w:val="none"/>
      <w:vertAlign w:val="baseline"/>
      <w:em w:val="none"/>
    </w:rPr>
  </w:style>
  <w:style w:type="character" w:styleId="WW8Num28z1">
    <w:name w:val="WW8Num28z1"/>
    <w:qFormat/>
    <w:rPr>
      <w:rFonts w:ascii="Symbol" w:hAnsi="Symbol" w:cs="Symbol"/>
      <w:b/>
      <w:bCs/>
      <w:i w:val="false"/>
      <w:iCs w:val="false"/>
      <w:caps/>
      <w:strike w:val="false"/>
      <w:dstrike w:val="false"/>
      <w:outline w:val="false"/>
      <w:shadow w:val="false"/>
      <w:vanish w:val="false"/>
      <w:color w:val="000000"/>
      <w:spacing w:val="0"/>
      <w:kern w:val="0"/>
      <w:position w:val="0"/>
      <w:sz w:val="16"/>
      <w:sz w:val="16"/>
      <w:szCs w:val="24"/>
      <w:u w:val="none"/>
      <w:vertAlign w:val="baseline"/>
      <w:em w:val="none"/>
    </w:rPr>
  </w:style>
  <w:style w:type="character" w:styleId="WW8Num28z2">
    <w:name w:val="WW8Num28z2"/>
    <w:qFormat/>
    <w:rPr/>
  </w:style>
  <w:style w:type="character" w:styleId="WW8Num29z0">
    <w:name w:val="WW8Num29z0"/>
    <w:qFormat/>
    <w:rPr>
      <w:rFonts w:ascii="Symbol" w:hAnsi="Symbol" w:cs="Times New Roman"/>
      <w:sz w:val="16"/>
      <w:szCs w:val="16"/>
    </w:rPr>
  </w:style>
  <w:style w:type="character" w:styleId="WW8Num29z1">
    <w:name w:val="WW8Num29z1"/>
    <w:qFormat/>
    <w:rPr>
      <w:rFonts w:ascii="Symbol" w:hAnsi="Symbol" w:eastAsia="SimSun;宋体" w:cs="Symbol"/>
      <w:sz w:val="16"/>
      <w:szCs w:val="24"/>
    </w:rPr>
  </w:style>
  <w:style w:type="character" w:styleId="WW8Num29z2">
    <w:name w:val="WW8Num29z2"/>
    <w:qFormat/>
    <w:rPr/>
  </w:style>
  <w:style w:type="character" w:styleId="WW8Num30z0">
    <w:name w:val="WW8Num30z0"/>
    <w:qFormat/>
    <w:rPr/>
  </w:style>
  <w:style w:type="character" w:styleId="WW8Num31z0">
    <w:name w:val="WW8Num31z0"/>
    <w:qFormat/>
    <w:rPr/>
  </w:style>
  <w:style w:type="character" w:styleId="WW8Num31z1">
    <w:name w:val="WW8Num31z1"/>
    <w:qFormat/>
    <w:rPr>
      <w:rFonts w:ascii="Symbol" w:hAnsi="Symbol" w:cs="Symbol"/>
      <w:sz w:val="16"/>
    </w:rPr>
  </w:style>
  <w:style w:type="character" w:styleId="WW8Num32z0">
    <w:name w:val="WW8Num32z0"/>
    <w:qFormat/>
    <w:rPr>
      <w:rFonts w:ascii="Times New Roman" w:hAnsi="Times New Roman" w:eastAsia="Arial Unicode MS" w:cs="Times New Roman"/>
      <w:b w:val="false"/>
      <w:bCs/>
      <w:i/>
      <w:iCs w:val="false"/>
      <w:caps/>
      <w:strike w:val="false"/>
      <w:dstrike w:val="false"/>
      <w:outline w:val="false"/>
      <w:shadow w:val="false"/>
      <w:vanish w:val="false"/>
      <w:color w:val="000000"/>
      <w:spacing w:val="0"/>
      <w:kern w:val="0"/>
      <w:position w:val="0"/>
      <w:sz w:val="20"/>
      <w:sz w:val="20"/>
      <w:szCs w:val="24"/>
      <w:u w:val="none"/>
      <w:vertAlign w:val="baseline"/>
      <w:em w:val="none"/>
    </w:rPr>
  </w:style>
  <w:style w:type="character" w:styleId="WW8Num32z1">
    <w:name w:val="WW8Num32z1"/>
    <w:qFormat/>
    <w:rPr>
      <w:rFonts w:ascii="Times New Roman" w:hAnsi="Times New Roman" w:cs="Times New Roman"/>
      <w:b w:val="false"/>
      <w:i w:val="false"/>
      <w:sz w:val="20"/>
    </w:rPr>
  </w:style>
  <w:style w:type="character" w:styleId="WW8Num32z2">
    <w:name w:val="WW8Num32z2"/>
    <w:qFormat/>
    <w:rPr/>
  </w:style>
  <w:style w:type="character" w:styleId="WW8Num33z0">
    <w:name w:val="WW8Num33z0"/>
    <w:qFormat/>
    <w:rPr/>
  </w:style>
  <w:style w:type="character" w:styleId="WW8Num34z0">
    <w:name w:val="WW8Num34z0"/>
    <w:qFormat/>
    <w:rPr>
      <w:rFonts w:ascii="Times" w:hAnsi="Times" w:eastAsia="Arial Unicode MS" w:cs="Times New Roman"/>
      <w:b/>
      <w:bCs/>
      <w:i w:val="false"/>
      <w:iCs w:val="false"/>
      <w:caps/>
      <w:strike w:val="false"/>
      <w:dstrike w:val="false"/>
      <w:outline w:val="false"/>
      <w:shadow w:val="false"/>
      <w:vanish w:val="false"/>
      <w:color w:val="000000"/>
      <w:spacing w:val="0"/>
      <w:kern w:val="0"/>
      <w:position w:val="0"/>
      <w:sz w:val="24"/>
      <w:sz w:val="24"/>
      <w:szCs w:val="24"/>
      <w:u w:val="none"/>
      <w:vertAlign w:val="baseline"/>
      <w:em w:val="none"/>
    </w:rPr>
  </w:style>
  <w:style w:type="character" w:styleId="WW8Num34z1">
    <w:name w:val="WW8Num34z1"/>
    <w:qFormat/>
    <w:rPr>
      <w:rFonts w:ascii="Symbol" w:hAnsi="Symbol" w:cs="Symbol"/>
      <w:b/>
      <w:bCs/>
      <w:i w:val="false"/>
      <w:iCs w:val="false"/>
      <w:caps/>
      <w:strike w:val="false"/>
      <w:dstrike w:val="false"/>
      <w:outline w:val="false"/>
      <w:shadow w:val="false"/>
      <w:vanish w:val="false"/>
      <w:color w:val="000000"/>
      <w:spacing w:val="0"/>
      <w:kern w:val="0"/>
      <w:position w:val="0"/>
      <w:sz w:val="16"/>
      <w:sz w:val="16"/>
      <w:szCs w:val="24"/>
      <w:u w:val="none"/>
      <w:vertAlign w:val="baseline"/>
      <w:em w:val="none"/>
    </w:rPr>
  </w:style>
  <w:style w:type="character" w:styleId="WW8Num34z2">
    <w:name w:val="WW8Num34z2"/>
    <w:qFormat/>
    <w:rPr/>
  </w:style>
  <w:style w:type="character" w:styleId="WW8Num35z0">
    <w:name w:val="WW8Num35z0"/>
    <w:qFormat/>
    <w:rPr/>
  </w:style>
  <w:style w:type="character" w:styleId="WW8Num36z0">
    <w:name w:val="WW8Num36z0"/>
    <w:qFormat/>
    <w:rPr/>
  </w:style>
  <w:style w:type="character" w:styleId="WW8Num36z1">
    <w:name w:val="WW8Num36z1"/>
    <w:qFormat/>
    <w:rPr>
      <w:rFonts w:ascii="Symbol" w:hAnsi="Symbol" w:eastAsia="SimSun;宋体" w:cs="Symbol"/>
      <w:sz w:val="16"/>
      <w:szCs w:val="24"/>
    </w:rPr>
  </w:style>
  <w:style w:type="character" w:styleId="WW8Num37z0">
    <w:name w:val="WW8Num37z0"/>
    <w:qFormat/>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0z1">
    <w:name w:val="WW8Num40z1"/>
    <w:qFormat/>
    <w:rPr>
      <w:rFonts w:ascii="Symbol" w:hAnsi="Symbol" w:cs="Symbol"/>
      <w:sz w:val="16"/>
    </w:rPr>
  </w:style>
  <w:style w:type="character" w:styleId="WW8Num41z0">
    <w:name w:val="WW8Num41z0"/>
    <w:qFormat/>
    <w:rPr>
      <w:rFonts w:ascii="Times New Roman" w:hAnsi="Times New Roman" w:eastAsia="Arial Unicode MS" w:cs="Times New Roman"/>
      <w:bCs/>
      <w:i w:val="false"/>
      <w:iCs w:val="false"/>
      <w:caps/>
      <w:strike w:val="false"/>
      <w:dstrike w:val="false"/>
      <w:outline w:val="false"/>
      <w:shadow w:val="false"/>
      <w:vanish w:val="false"/>
      <w:color w:val="000000"/>
      <w:spacing w:val="0"/>
      <w:kern w:val="0"/>
      <w:position w:val="0"/>
      <w:sz w:val="20"/>
      <w:sz w:val="20"/>
      <w:szCs w:val="24"/>
      <w:u w:val="none"/>
      <w:vertAlign w:val="baseline"/>
      <w:em w:val="none"/>
    </w:rPr>
  </w:style>
  <w:style w:type="character" w:styleId="WW8Num41z1">
    <w:name w:val="WW8Num41z1"/>
    <w:qFormat/>
    <w:rPr>
      <w:rFonts w:ascii="Symbol" w:hAnsi="Symbol" w:eastAsia="SimSun;宋体" w:cs="Symbol"/>
      <w:b/>
      <w:bCs/>
      <w:caps/>
      <w:color w:val="000000"/>
      <w:sz w:val="16"/>
      <w:szCs w:val="24"/>
    </w:rPr>
  </w:style>
  <w:style w:type="character" w:styleId="WW8Num41z2">
    <w:name w:val="WW8Num41z2"/>
    <w:qFormat/>
    <w:rPr/>
  </w:style>
  <w:style w:type="character" w:styleId="WW8Num42z0">
    <w:name w:val="WW8Num42z0"/>
    <w:qFormat/>
    <w:rPr/>
  </w:style>
  <w:style w:type="character" w:styleId="WW8Num43z0">
    <w:name w:val="WW8Num43z0"/>
    <w:qFormat/>
    <w:rPr>
      <w:rFonts w:ascii="Symbol" w:hAnsi="Symbol" w:cs="Times New Roman"/>
      <w:sz w:val="16"/>
      <w:szCs w:val="16"/>
    </w:rPr>
  </w:style>
  <w:style w:type="character" w:styleId="WW8Num43z1">
    <w:name w:val="WW8Num43z1"/>
    <w:qFormat/>
    <w:rPr>
      <w:rFonts w:ascii="Symbol" w:hAnsi="Symbol" w:eastAsia="SimSun;宋体" w:cs="Symbol"/>
      <w:sz w:val="16"/>
      <w:szCs w:val="24"/>
    </w:rPr>
  </w:style>
  <w:style w:type="character" w:styleId="WW8Num43z2">
    <w:name w:val="WW8Num43z2"/>
    <w:qFormat/>
    <w:rPr/>
  </w:style>
  <w:style w:type="character" w:styleId="WW8Num44z0">
    <w:name w:val="WW8Num44z0"/>
    <w:qFormat/>
    <w:rPr/>
  </w:style>
  <w:style w:type="character" w:styleId="WW8Num45z0">
    <w:name w:val="WW8Num45z0"/>
    <w:qFormat/>
    <w:rPr/>
  </w:style>
  <w:style w:type="character" w:styleId="WW8Num46z0">
    <w:name w:val="WW8Num46z0"/>
    <w:qFormat/>
    <w:rPr/>
  </w:style>
  <w:style w:type="character" w:styleId="WW8Num46z1">
    <w:name w:val="WW8Num46z1"/>
    <w:qFormat/>
    <w:rPr>
      <w:rFonts w:ascii="Symbol" w:hAnsi="Symbol" w:cs="Symbol"/>
      <w:sz w:val="16"/>
    </w:rPr>
  </w:style>
  <w:style w:type="character" w:styleId="WW8Num47z0">
    <w:name w:val="WW8Num47z0"/>
    <w:qFormat/>
    <w:rPr>
      <w:rFonts w:ascii="Times" w:hAnsi="Times" w:eastAsia="Arial Unicode MS" w:cs="Times New Roman"/>
      <w:b w:val="false"/>
      <w:bCs/>
      <w:i w:val="false"/>
      <w:iCs w:val="false"/>
      <w:caps/>
      <w:strike w:val="false"/>
      <w:dstrike w:val="false"/>
      <w:outline w:val="false"/>
      <w:shadow w:val="false"/>
      <w:vanish w:val="false"/>
      <w:color w:val="000000"/>
      <w:spacing w:val="0"/>
      <w:kern w:val="0"/>
      <w:position w:val="0"/>
      <w:sz w:val="20"/>
      <w:sz w:val="20"/>
      <w:szCs w:val="24"/>
      <w:u w:val="none"/>
      <w:vertAlign w:val="baseline"/>
      <w:em w:val="none"/>
    </w:rPr>
  </w:style>
  <w:style w:type="character" w:styleId="WW8Num47z1">
    <w:name w:val="WW8Num47z1"/>
    <w:qFormat/>
    <w:rPr>
      <w:rFonts w:ascii="Times New Roman" w:hAnsi="Times New Roman" w:cs="Times New Roman"/>
      <w:b w:val="false"/>
      <w:i w:val="false"/>
      <w:sz w:val="20"/>
    </w:rPr>
  </w:style>
  <w:style w:type="character" w:styleId="WW8Num47z2">
    <w:name w:val="WW8Num47z2"/>
    <w:qFormat/>
    <w:rPr/>
  </w:style>
  <w:style w:type="character" w:styleId="FontParagrafDefault">
    <w:name w:val="Font Paragraf Default"/>
    <w:qFormat/>
    <w:rPr/>
  </w:style>
  <w:style w:type="character" w:styleId="IEEEAbstractHeadingChar">
    <w:name w:val="IEEE Abstract Heading Char"/>
    <w:qFormat/>
    <w:rPr>
      <w:rFonts w:eastAsia="SimSun;宋体"/>
      <w:b/>
      <w:i/>
      <w:sz w:val="18"/>
      <w:szCs w:val="24"/>
      <w:lang w:val="en-GB" w:bidi="ar-SA"/>
    </w:rPr>
  </w:style>
  <w:style w:type="character" w:styleId="IEEEAbtractChar">
    <w:name w:val="IEEE Abtract Char"/>
    <w:qFormat/>
    <w:rPr>
      <w:rFonts w:eastAsia="SimSun;宋体"/>
      <w:b/>
      <w:sz w:val="18"/>
      <w:szCs w:val="24"/>
      <w:lang w:val="en-GB" w:bidi="ar-SA"/>
    </w:rPr>
  </w:style>
  <w:style w:type="character" w:styleId="IEEEParagraphChar">
    <w:name w:val="IEEE Paragraph Char"/>
    <w:qFormat/>
    <w:rPr>
      <w:rFonts w:eastAsia="SimSun;宋体"/>
      <w:sz w:val="24"/>
      <w:szCs w:val="24"/>
      <w:lang w:val="en-AU" w:eastAsia="zh-CN" w:bidi="ar-SA"/>
    </w:rPr>
  </w:style>
  <w:style w:type="character" w:styleId="IEEEHeading3Char">
    <w:name w:val="IEEE Heading 3 Char"/>
    <w:qFormat/>
    <w:rPr>
      <w:rFonts w:eastAsia="SimSun;宋体"/>
      <w:i/>
      <w:szCs w:val="24"/>
      <w:lang w:val="en-AU" w:eastAsia="zh-CN" w:bidi="ar-SA"/>
    </w:rPr>
  </w:style>
  <w:style w:type="character" w:styleId="JudulKAR">
    <w:name w:val="Judul KAR"/>
    <w:qFormat/>
    <w:rPr>
      <w:rFonts w:eastAsia="Times New Roman"/>
      <w:kern w:val="2"/>
      <w:sz w:val="48"/>
      <w:szCs w:val="48"/>
    </w:rPr>
  </w:style>
  <w:style w:type="character" w:styleId="FooterKAR">
    <w:name w:val="Footer KAR"/>
    <w:qFormat/>
    <w:rPr>
      <w:rFonts w:eastAsia="Times New Roman"/>
    </w:rPr>
  </w:style>
  <w:style w:type="character" w:styleId="TeksBalonKAR">
    <w:name w:val="Teks Balon KAR"/>
    <w:qFormat/>
    <w:rPr>
      <w:rFonts w:ascii="Tahoma" w:hAnsi="Tahoma" w:cs="Tahoma"/>
      <w:sz w:val="16"/>
      <w:szCs w:val="16"/>
      <w:lang w:val="en-AU" w:eastAsia="zh-CN"/>
    </w:rPr>
  </w:style>
  <w:style w:type="character" w:styleId="Hyperlink">
    <w:name w:val="Hyperlink"/>
    <w:rPr>
      <w:color w:val="0000FF"/>
      <w:u w:val="single"/>
    </w:rPr>
  </w:style>
  <w:style w:type="character" w:styleId="PetaDokumenKAR">
    <w:name w:val="Peta Dokumen KAR"/>
    <w:qFormat/>
    <w:rPr>
      <w:rFonts w:ascii="Tahoma" w:hAnsi="Tahoma" w:cs="Tahoma"/>
      <w:sz w:val="16"/>
      <w:szCs w:val="16"/>
      <w:lang w:val="en-AU" w:eastAsia="zh-CN"/>
    </w:rPr>
  </w:style>
  <w:style w:type="character" w:styleId="HeaderKAR">
    <w:name w:val="Header KAR"/>
    <w:qFormat/>
    <w:rPr>
      <w:sz w:val="24"/>
      <w:szCs w:val="24"/>
      <w:lang w:val="en-AU" w:eastAsia="zh-CN"/>
    </w:rPr>
  </w:style>
  <w:style w:type="character" w:styleId="ReferensiKomentar">
    <w:name w:val="Referensi Komentar"/>
    <w:qFormat/>
    <w:rPr>
      <w:sz w:val="16"/>
      <w:szCs w:val="16"/>
    </w:rPr>
  </w:style>
  <w:style w:type="character" w:styleId="TeksKomentarKAR">
    <w:name w:val="Teks Komentar KAR"/>
    <w:qFormat/>
    <w:rPr>
      <w:lang w:val="en-AU" w:eastAsia="zh-CN"/>
    </w:rPr>
  </w:style>
  <w:style w:type="character" w:styleId="SubjekKomentarKAR">
    <w:name w:val="Subjek Komentar KAR"/>
    <w:qFormat/>
    <w:rPr>
      <w:b/>
      <w:bCs/>
      <w:lang w:val="en-AU" w:eastAsia="zh-CN"/>
    </w:rPr>
  </w:style>
  <w:style w:type="character" w:styleId="SebutanYangBelumTerselesaikan">
    <w:name w:val="Sebutan Yang Belum Terselesaikan"/>
    <w:qFormat/>
    <w:rPr>
      <w:color w:val="605E5C"/>
      <w:shd w:fill="E1DFDD" w:val="clear"/>
    </w:rPr>
  </w:style>
  <w:style w:type="character" w:styleId="fontstyle01">
    <w:name w:val="fontstyle01"/>
    <w:qFormat/>
    <w:rPr>
      <w:rFonts w:ascii="TimesNewRomanPS-BoldMT;Times New Roman" w:hAnsi="TimesNewRomanPS-BoldMT;Times New Roman" w:cs="TimesNewRomanPS-BoldMT;Times New Roman"/>
      <w:b/>
      <w:bCs/>
      <w:i w:val="false"/>
      <w:iCs w:val="false"/>
      <w:color w:val="000000"/>
      <w:sz w:val="24"/>
      <w:szCs w:val="24"/>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4"/>
      <w:szCs w:val="24"/>
    </w:rPr>
  </w:style>
  <w:style w:type="character" w:styleId="fontstyle31">
    <w:name w:val="fontstyle31"/>
    <w:qFormat/>
    <w:rPr>
      <w:rFonts w:ascii="TimesNewRomanPS-ItalicMT;Times New Roman" w:hAnsi="TimesNewRomanPS-ItalicMT;Times New Roman" w:cs="TimesNewRomanPS-ItalicMT;Times New Roman"/>
      <w:b w:val="false"/>
      <w:bCs w:val="false"/>
      <w:i/>
      <w:iCs/>
      <w:color w:val="000000"/>
      <w:sz w:val="24"/>
      <w:szCs w:val="24"/>
    </w:rPr>
  </w:style>
  <w:style w:type="paragraph" w:styleId="Heading">
    <w:name w:val="Heading"/>
    <w:basedOn w:val="Normal"/>
    <w:next w:val="Normal"/>
    <w:qFormat/>
    <w:pPr>
      <w:autoSpaceDE w:val="false"/>
      <w:jc w:val="center"/>
    </w:pPr>
    <w:rPr>
      <w:rFonts w:eastAsia="Times New Roman"/>
      <w:kern w:val="2"/>
      <w:sz w:val="48"/>
      <w:szCs w:val="48"/>
      <w:lang w:val="en-US"/>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EEEAuthorName">
    <w:name w:val="IEEE Author Name"/>
    <w:basedOn w:val="Normal"/>
    <w:next w:val="Normal"/>
    <w:qFormat/>
    <w:pPr>
      <w:snapToGrid w:val="false"/>
      <w:spacing w:before="120" w:after="120"/>
      <w:jc w:val="center"/>
    </w:pPr>
    <w:rPr>
      <w:rFonts w:eastAsia="Times New Roman"/>
      <w:sz w:val="22"/>
      <w:lang w:val="en-GB"/>
    </w:rPr>
  </w:style>
  <w:style w:type="paragraph" w:styleId="IEEEAuthorAffiliation">
    <w:name w:val="IEEE Author Affiliation"/>
    <w:basedOn w:val="Normal"/>
    <w:next w:val="Normal"/>
    <w:qFormat/>
    <w:pPr>
      <w:spacing w:before="0" w:after="60"/>
      <w:jc w:val="center"/>
    </w:pPr>
    <w:rPr>
      <w:rFonts w:eastAsia="Times New Roman"/>
      <w:i/>
      <w:sz w:val="20"/>
      <w:lang w:val="en-GB"/>
    </w:rPr>
  </w:style>
  <w:style w:type="paragraph" w:styleId="IEEEHeading2">
    <w:name w:val="IEEE Heading 2"/>
    <w:basedOn w:val="Normal"/>
    <w:next w:val="IEEEParagraph"/>
    <w:qFormat/>
    <w:pPr>
      <w:numPr>
        <w:ilvl w:val="0"/>
        <w:numId w:val="5"/>
      </w:numPr>
      <w:snapToGrid w:val="false"/>
      <w:spacing w:before="150" w:after="60"/>
      <w:ind w:hanging="289" w:start="289" w:end="0"/>
    </w:pPr>
    <w:rPr>
      <w:i/>
      <w:sz w:val="20"/>
    </w:rPr>
  </w:style>
  <w:style w:type="paragraph" w:styleId="IEEEAuthorEmail">
    <w:name w:val="IEEE Author Email"/>
    <w:next w:val="IEEEAuthorAffiliation"/>
    <w:qFormat/>
    <w:pPr>
      <w:widowControl/>
      <w:bidi w:val="0"/>
      <w:spacing w:before="0" w:after="60"/>
      <w:jc w:val="center"/>
    </w:pPr>
    <w:rPr>
      <w:rFonts w:ascii="Courier;Courier New" w:hAnsi="Courier;Courier New" w:eastAsia="Times New Roman" w:cs="Courier;Courier New"/>
      <w:color w:val="auto"/>
      <w:sz w:val="18"/>
      <w:szCs w:val="24"/>
      <w:lang w:val="en-GB" w:bidi="ar-SA" w:eastAsia="zh-CN"/>
    </w:rPr>
  </w:style>
  <w:style w:type="paragraph" w:styleId="IEEEAbtract">
    <w:name w:val="IEEE Abtract"/>
    <w:basedOn w:val="Normal"/>
    <w:next w:val="Normal"/>
    <w:qFormat/>
    <w:pPr>
      <w:snapToGrid w:val="false"/>
      <w:jc w:val="both"/>
    </w:pPr>
    <w:rPr>
      <w:b/>
      <w:sz w:val="18"/>
      <w:lang w:val="en-GB"/>
    </w:rPr>
  </w:style>
  <w:style w:type="paragraph" w:styleId="IEEEAbstractHeading">
    <w:name w:val="IEEE Abstract Heading"/>
    <w:basedOn w:val="IEEEAbtract"/>
    <w:next w:val="IEEEAbtract"/>
    <w:qFormat/>
    <w:pPr/>
    <w:rPr>
      <w:i/>
    </w:rPr>
  </w:style>
  <w:style w:type="paragraph" w:styleId="IEEEParagraph">
    <w:name w:val="IEEE Paragraph"/>
    <w:basedOn w:val="Normal"/>
    <w:qFormat/>
    <w:pPr>
      <w:snapToGrid w:val="false"/>
      <w:ind w:firstLine="216" w:start="0" w:end="0"/>
      <w:jc w:val="both"/>
    </w:pPr>
    <w:rPr/>
  </w:style>
  <w:style w:type="paragraph" w:styleId="IEEEHeading1">
    <w:name w:val="IEEE Heading 1"/>
    <w:basedOn w:val="Normal"/>
    <w:next w:val="IEEEParagraph"/>
    <w:qFormat/>
    <w:pPr>
      <w:numPr>
        <w:ilvl w:val="0"/>
        <w:numId w:val="2"/>
      </w:numPr>
      <w:snapToGrid w:val="false"/>
      <w:spacing w:before="180" w:after="60"/>
      <w:ind w:hanging="289" w:start="289" w:end="0"/>
      <w:jc w:val="center"/>
    </w:pPr>
    <w:rPr>
      <w:smallCaps/>
      <w:sz w:val="20"/>
    </w:rPr>
  </w:style>
  <w:style w:type="paragraph" w:styleId="IEEETableCell">
    <w:name w:val="IEEE Table Cell"/>
    <w:basedOn w:val="IEEEParagraph"/>
    <w:qFormat/>
    <w:pPr>
      <w:ind w:hanging="0" w:start="0" w:end="0"/>
      <w:jc w:val="start"/>
    </w:pPr>
    <w:rPr>
      <w:sz w:val="18"/>
    </w:rPr>
  </w:style>
  <w:style w:type="paragraph" w:styleId="IEEETitle">
    <w:name w:val="IEEE Title"/>
    <w:basedOn w:val="Normal"/>
    <w:next w:val="IEEEAuthorName"/>
    <w:qFormat/>
    <w:pPr>
      <w:snapToGrid w:val="false"/>
      <w:jc w:val="center"/>
    </w:pPr>
    <w:rPr>
      <w:sz w:val="48"/>
    </w:rPr>
  </w:style>
  <w:style w:type="paragraph" w:styleId="IEEEHeading3">
    <w:name w:val="IEEE Heading 3"/>
    <w:basedOn w:val="Normal"/>
    <w:next w:val="IEEEParagraph"/>
    <w:qFormat/>
    <w:pPr>
      <w:numPr>
        <w:ilvl w:val="0"/>
        <w:numId w:val="6"/>
      </w:numPr>
      <w:snapToGrid w:val="false"/>
      <w:spacing w:before="120" w:after="60"/>
      <w:ind w:firstLine="216" w:start="0" w:end="0"/>
      <w:jc w:val="both"/>
    </w:pPr>
    <w:rPr>
      <w:i/>
      <w:sz w:val="20"/>
    </w:rPr>
  </w:style>
  <w:style w:type="paragraph" w:styleId="IEEETableCaption">
    <w:name w:val="IEEE Table Caption"/>
    <w:basedOn w:val="Normal"/>
    <w:next w:val="IEEEParagraph"/>
    <w:qFormat/>
    <w:pPr>
      <w:spacing w:before="120" w:after="120"/>
      <w:jc w:val="center"/>
    </w:pPr>
    <w:rPr>
      <w:smallCaps/>
      <w:sz w:val="16"/>
    </w:rPr>
  </w:style>
  <w:style w:type="paragraph" w:styleId="Keterangan">
    <w:name w:val="Keterangan"/>
    <w:basedOn w:val="Normal"/>
    <w:next w:val="Normal"/>
    <w:qFormat/>
    <w:pPr>
      <w:spacing w:before="120" w:after="120"/>
    </w:pPr>
    <w:rPr>
      <w:b/>
      <w:bCs/>
      <w:sz w:val="20"/>
      <w:szCs w:val="20"/>
    </w:rPr>
  </w:style>
  <w:style w:type="paragraph" w:styleId="IEEEFigureCaptionSingle-Line">
    <w:name w:val="IEEE Figure Caption Single-Line"/>
    <w:basedOn w:val="IEEETableCaption"/>
    <w:next w:val="IEEEParagraph"/>
    <w:qFormat/>
    <w:pPr/>
    <w:rPr>
      <w:caps w:val="false"/>
      <w:smallCaps w:val="false"/>
    </w:rPr>
  </w:style>
  <w:style w:type="paragraph" w:styleId="IEEEFigure">
    <w:name w:val="IEEE Figure"/>
    <w:basedOn w:val="Normal"/>
    <w:next w:val="IEEEFigureCaptionSingle-Line"/>
    <w:qFormat/>
    <w:pPr>
      <w:jc w:val="center"/>
    </w:pPr>
    <w:rPr/>
  </w:style>
  <w:style w:type="paragraph" w:styleId="IEEEReferenceItem">
    <w:name w:val="IEEE Reference Item"/>
    <w:basedOn w:val="Normal"/>
    <w:qFormat/>
    <w:pPr>
      <w:numPr>
        <w:ilvl w:val="0"/>
        <w:numId w:val="3"/>
      </w:numPr>
      <w:snapToGrid w:val="false"/>
      <w:jc w:val="both"/>
    </w:pPr>
    <w:rPr>
      <w:sz w:val="16"/>
      <w:lang w:val="en-US"/>
    </w:rPr>
  </w:style>
  <w:style w:type="paragraph" w:styleId="IEEEFigureCaptionMulti-Lines">
    <w:name w:val="IEEE Figure Caption Multi-Lines"/>
    <w:basedOn w:val="IEEEFigureCaptionSingle-Line"/>
    <w:next w:val="IEEEParagraph"/>
    <w:qFormat/>
    <w:pPr>
      <w:jc w:val="both"/>
    </w:pPr>
    <w:rPr/>
  </w:style>
  <w:style w:type="paragraph" w:styleId="IEEETableHeaderCentered">
    <w:name w:val="IEEE Table Header Centered"/>
    <w:basedOn w:val="IEEETableCell"/>
    <w:qFormat/>
    <w:pPr>
      <w:jc w:val="center"/>
    </w:pPr>
    <w:rPr>
      <w:b/>
      <w:bCs/>
    </w:rPr>
  </w:style>
  <w:style w:type="paragraph" w:styleId="IEEETableHeaderLeft-Justified">
    <w:name w:val="IEEE Table Header Left-Justified"/>
    <w:basedOn w:val="IEEETableCell"/>
    <w:qFormat/>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autoSpaceDE w:val="false"/>
    </w:pPr>
    <w:rPr>
      <w:rFonts w:eastAsia="Times New Roman"/>
      <w:sz w:val="20"/>
      <w:szCs w:val="20"/>
      <w:lang w:val="en-US"/>
    </w:rPr>
  </w:style>
  <w:style w:type="paragraph" w:styleId="Text">
    <w:name w:val="Text"/>
    <w:basedOn w:val="Normal"/>
    <w:qFormat/>
    <w:pPr>
      <w:widowControl w:val="false"/>
      <w:autoSpaceDE w:val="false"/>
      <w:spacing w:lineRule="auto" w:line="252"/>
      <w:ind w:firstLine="202" w:start="0" w:end="0"/>
      <w:jc w:val="both"/>
    </w:pPr>
    <w:rPr>
      <w:rFonts w:eastAsia="Times New Roman"/>
      <w:sz w:val="20"/>
      <w:szCs w:val="20"/>
      <w:lang w:val="en-US"/>
    </w:rPr>
  </w:style>
  <w:style w:type="paragraph" w:styleId="TeksBalon">
    <w:name w:val="Teks Balon"/>
    <w:basedOn w:val="Normal"/>
    <w:qFormat/>
    <w:pPr/>
    <w:rPr>
      <w:rFonts w:ascii="Tahoma" w:hAnsi="Tahoma" w:cs="Tahoma"/>
      <w:sz w:val="16"/>
      <w:szCs w:val="16"/>
    </w:rPr>
  </w:style>
  <w:style w:type="paragraph" w:styleId="PetaDokumen">
    <w:name w:val="Peta Dokumen"/>
    <w:basedOn w:val="Normal"/>
    <w:qFormat/>
    <w:pPr/>
    <w:rPr>
      <w:rFonts w:ascii="Tahoma" w:hAnsi="Tahoma" w:cs="Tahoma"/>
      <w:sz w:val="16"/>
      <w:szCs w:val="16"/>
    </w:rPr>
  </w:style>
  <w:style w:type="paragraph" w:styleId="Header">
    <w:name w:val="Header"/>
    <w:basedOn w:val="Normal"/>
    <w:pPr/>
    <w:rPr/>
  </w:style>
  <w:style w:type="paragraph" w:styleId="TeksKomentar">
    <w:name w:val="Teks Komentar"/>
    <w:basedOn w:val="Normal"/>
    <w:qFormat/>
    <w:pPr/>
    <w:rPr>
      <w:sz w:val="20"/>
      <w:szCs w:val="20"/>
    </w:rPr>
  </w:style>
  <w:style w:type="paragraph" w:styleId="SubjekKomentar">
    <w:name w:val="Subjek Komentar"/>
    <w:basedOn w:val="TeksKomentar"/>
    <w:next w:val="TeksKomentar"/>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7.png"/><Relationship Id="rId17" Type="http://schemas.openxmlformats.org/officeDocument/2006/relationships/image" Target="media/image8.jpe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Template Jutisi 2021 v3.dot</Template>
  <TotalTime>27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2022-06-16T08:46:00Z</dcterms:created>
  <dc:creator>antapani</dc:creator>
  <dc:description/>
  <cp:keywords/>
  <dc:language>en-US</dc:language>
  <cp:lastModifiedBy>Adelia</cp:lastModifiedBy>
  <cp:lastPrinted>2006-09-01T20:18:00Z</cp:lastPrinted>
  <dcterms:modified xsi:type="dcterms:W3CDTF">2022-08-01T01:38:00Z</dcterms:modified>
  <cp:revision>9</cp:revision>
  <dc:subject/>
  <dc:title>SeTISI 2013 template</dc:title>
</cp:coreProperties>
</file>