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5216" w14:textId="3625DD6A" w:rsidR="002C00D8" w:rsidRDefault="00000000" w:rsidP="00B2320D">
      <w:pPr>
        <w:pStyle w:val="Judul"/>
        <w:jc w:val="left"/>
      </w:pPr>
      <w:r>
        <w:rPr>
          <w:smallCaps w:val="0"/>
        </w:rPr>
        <w:t xml:space="preserve">Implementasi YOLOv8 untuk Klasifikasi Jenis Ikan Hasil Tangkapan Nelayan Berbasis Android</w:t>
      </w:r>
    </w:p>
    <w:p w14:paraId="2FB30A95" w14:textId="77777777" w:rsidR="002C00D8" w:rsidRDefault="002C00D8" w:rsidP="00B2320D"/>
    <w:p w14:paraId="02A9C1E3" w14:textId="19612A44" w:rsidR="002C00D8" w:rsidRPr="00D53A1C" w:rsidRDefault="00000000" w:rsidP="00146B1C">
      <w:pPr>
        <w:pBdr>
          <w:top w:val="nil"/>
          <w:left w:val="nil"/>
          <w:bottom w:val="nil"/>
          <w:right w:val="nil"/>
          <w:between w:val="nil"/>
        </w:pBdr>
        <w:spacing w:after="120"/>
        <w:rPr>
          <w:b/>
          <w:color w:val="000000"/>
          <w:sz w:val="24"/>
          <w:szCs w:val="24"/>
        </w:rPr>
      </w:pPr>
      <w:r>
        <w:rPr>
          <w:b/>
          <w:color w:val="000000"/>
          <w:sz w:val="24"/>
          <w:szCs w:val="24"/>
        </w:rPr>
        <w:t xml:space="preserve">Juliana Sari </w:t>
      </w:r>
      <w:proofErr w:type="gramStart"/>
      <w:r w:rsidRPr="003053AB">
        <w:rPr>
          <w:bCs/>
          <w:color w:val="000000"/>
          <w:sz w:val="24"/>
          <w:szCs w:val="24"/>
          <w:vertAlign w:val="superscript"/>
        </w:rPr>
        <w:t xml:space="preserve">1,*</w:t>
      </w:r>
      <w:proofErr w:type="gramEnd"/>
      <w:r w:rsidR="00D53A1C" w:rsidRPr="00D53A1C">
        <w:t xml:space="preserve"> </w:t>
      </w:r>
      <w:r w:rsidR="00D53A1C">
        <w:rPr>
          <w:noProof/>
        </w:rPr>
        <w:drawing>
          <wp:inline distT="0" distB="0" distL="0" distR="0" wp14:anchorId="6AFE3C91" wp14:editId="1E300CFB">
            <wp:extent cx="126000" cy="126000"/>
            <wp:effectExtent l="0" t="0" r="7620" b="7620"/>
            <wp:docPr id="66379753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 cy="126000"/>
                    </a:xfrm>
                    <a:prstGeom prst="rect">
                      <a:avLst/>
                    </a:prstGeom>
                    <a:noFill/>
                    <a:ln>
                      <a:noFill/>
                    </a:ln>
                  </pic:spPr>
                </pic:pic>
              </a:graphicData>
            </a:graphic>
          </wp:inline>
        </w:drawing>
      </w:r>
      <w:r>
        <w:rPr>
          <w:b/>
          <w:color w:val="000000"/>
          <w:sz w:val="24"/>
          <w:szCs w:val="24"/>
        </w:rPr>
        <w:t xml:space="preserve">, Angga Pratama </w:t>
      </w:r>
      <w:r w:rsidR="003053AB" w:rsidRPr="003053AB">
        <w:rPr>
          <w:bCs/>
          <w:color w:val="000000"/>
          <w:sz w:val="24"/>
          <w:szCs w:val="24"/>
          <w:vertAlign w:val="superscript"/>
        </w:rPr>
        <w:t xml:space="preserve">1</w:t>
      </w:r>
      <w:r w:rsidR="00D53A1C" w:rsidRPr="00D53A1C">
        <w:rPr>
          <w:noProof/>
        </w:rPr>
        <w:drawing>
          <wp:inline distT="0" distB="0" distL="0" distR="0" wp14:anchorId="682C054C" wp14:editId="0C9A8013">
            <wp:extent cx="126000" cy="126000"/>
            <wp:effectExtent l="0" t="0" r="7620" b="7620"/>
            <wp:docPr id="1453666371"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 cy="126000"/>
                    </a:xfrm>
                    <a:prstGeom prst="rect">
                      <a:avLst/>
                    </a:prstGeom>
                    <a:noFill/>
                    <a:ln>
                      <a:noFill/>
                    </a:ln>
                  </pic:spPr>
                </pic:pic>
              </a:graphicData>
            </a:graphic>
          </wp:inline>
        </w:drawing>
      </w:r>
      <w:r>
        <w:rPr>
          <w:b/>
          <w:color w:val="000000"/>
          <w:sz w:val="24"/>
          <w:szCs w:val="24"/>
        </w:rPr>
        <w:t xml:space="preserve">, Veri Ilhadi </w:t>
      </w:r>
      <w:r w:rsidR="003053AB" w:rsidRPr="003053AB">
        <w:rPr>
          <w:bCs/>
          <w:color w:val="000000"/>
          <w:sz w:val="24"/>
          <w:szCs w:val="24"/>
          <w:vertAlign w:val="superscript"/>
        </w:rPr>
        <w:t xml:space="preserve">1</w:t>
      </w:r>
      <w:r w:rsidR="00D53A1C">
        <w:rPr>
          <w:noProof/>
        </w:rPr>
        <w:drawing>
          <wp:inline distT="0" distB="0" distL="0" distR="0" wp14:anchorId="3F9F2DAC" wp14:editId="7BC340D1">
            <wp:extent cx="126000" cy="126000"/>
            <wp:effectExtent l="0" t="0" r="7620" b="7620"/>
            <wp:docPr id="110107342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 cy="126000"/>
                    </a:xfrm>
                    <a:prstGeom prst="rect">
                      <a:avLst/>
                    </a:prstGeom>
                    <a:noFill/>
                    <a:ln>
                      <a:noFill/>
                    </a:ln>
                  </pic:spPr>
                </pic:pic>
              </a:graphicData>
            </a:graphic>
          </wp:inline>
        </w:drawing>
      </w:r>
    </w:p>
    <w:p w14:paraId="52052B26" w14:textId="1BD4EE8B" w:rsidR="002C00D8" w:rsidRDefault="00000000" w:rsidP="00556331">
      <w:pPr>
        <w:rPr>
          <w:sz w:val="20"/>
          <w:szCs w:val="20"/>
        </w:rPr>
      </w:pPr>
      <w:r>
        <w:rPr>
          <w:sz w:val="20"/>
          <w:szCs w:val="20"/>
          <w:vertAlign w:val="superscript"/>
        </w:rPr>
        <w:t xml:space="preserve">1) </w:t>
      </w:r>
      <w:r>
        <w:rPr>
          <w:sz w:val="20"/>
          <w:szCs w:val="20"/>
        </w:rPr>
        <w:t xml:space="preserve">Program Studi Sistem Informasi, Fakultas Teknik, Universitas Malikussaleh</w:t>
      </w:r>
      <w:r w:rsidR="00556331">
        <w:rPr>
          <w:sz w:val="20"/>
          <w:szCs w:val="20"/>
        </w:rPr>
        <w:t xml:space="preserve">, Lhokseumawe, </w:t>
      </w:r>
      <w:r>
        <w:rPr>
          <w:sz w:val="20"/>
          <w:szCs w:val="20"/>
        </w:rPr>
        <w:t xml:space="preserve">Aceh, Indonesia</w:t>
      </w:r>
    </w:p>
    <w:p w14:paraId="4123051E" w14:textId="77777777" w:rsidR="00B2320D" w:rsidRPr="00B2320D" w:rsidRDefault="00B2320D" w:rsidP="00B2320D">
      <w:pPr>
        <w:rPr>
          <w:sz w:val="20"/>
          <w:szCs w:val="20"/>
        </w:rPr>
      </w:pPr>
    </w:p>
    <w:tbl>
      <w:tblPr>
        <w:tblStyle w:val="KisiTabel"/>
        <w:tblW w:w="0" w:type="auto"/>
        <w:tblBorders>
          <w:top w:val="none" w:sz="0" w:space="0" w:color="auto"/>
          <w:left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2702"/>
        <w:gridCol w:w="270"/>
        <w:gridCol w:w="7053"/>
      </w:tblGrid>
      <w:tr w:rsidR="00B2320D" w14:paraId="1791C5AC" w14:textId="77777777" w:rsidTr="00B2320D">
        <w:tc>
          <w:tcPr>
            <w:tcW w:w="2702" w:type="dxa"/>
            <w:tcBorders>
              <w:top w:val="single" w:sz="4" w:space="0" w:color="auto"/>
              <w:bottom w:val="single" w:sz="4" w:space="0" w:color="auto"/>
            </w:tcBorders>
          </w:tcPr>
          <w:p w14:paraId="70FF1D57" w14:textId="77777777" w:rsidR="00B2320D" w:rsidRPr="0050602A" w:rsidRDefault="00B2320D" w:rsidP="00B2320D">
            <w:pPr>
              <w:spacing w:after="120"/>
              <w:rPr>
                <w:sz w:val="20"/>
                <w:szCs w:val="20"/>
              </w:rPr>
            </w:pPr>
            <w:r w:rsidRPr="0050602A">
              <w:rPr>
                <w:sz w:val="20"/>
                <w:szCs w:val="20"/>
              </w:rPr>
              <w:t>ARTICLE INFO</w:t>
            </w:r>
          </w:p>
          <w:p w14:paraId="7792AC48" w14:textId="77777777" w:rsidR="00B2320D" w:rsidRDefault="00B2320D">
            <w:pPr>
              <w:rPr>
                <w:i/>
                <w:iCs/>
                <w:sz w:val="20"/>
                <w:szCs w:val="20"/>
              </w:rPr>
            </w:pPr>
            <w:r w:rsidRPr="00B2320D">
              <w:rPr>
                <w:i/>
                <w:iCs/>
                <w:sz w:val="20"/>
                <w:szCs w:val="20"/>
              </w:rPr>
              <w:t>Keywords:</w:t>
            </w:r>
          </w:p>
          <w:p w14:paraId="451B20D7" w14:textId="77777777" w:rsidR="00B2320D" w:rsidRDefault="00B2320D" w:rsidP="00B2320D">
            <w:pPr>
              <w:rPr>
                <w:i/>
                <w:iCs/>
                <w:sz w:val="20"/>
                <w:szCs w:val="20"/>
              </w:rPr>
            </w:pPr>
            <w:r>
              <w:rPr>
                <w:i/>
                <w:iCs/>
                <w:sz w:val="20"/>
                <w:szCs w:val="20"/>
              </w:rPr>
              <w:t xml:space="preserve">Android</w:t>
            </w:r>
          </w:p>
          <w:p w14:paraId="451B20D7" w14:textId="77777777" w:rsidR="00B2320D" w:rsidRDefault="00B2320D" w:rsidP="00B2320D">
            <w:pPr>
              <w:rPr>
                <w:i/>
                <w:iCs/>
                <w:sz w:val="20"/>
                <w:szCs w:val="20"/>
              </w:rPr>
            </w:pPr>
            <w:r>
              <w:rPr>
                <w:i/>
                <w:iCs/>
                <w:sz w:val="20"/>
                <w:szCs w:val="20"/>
              </w:rPr>
              <w:t xml:space="preserve">Fish classification</w:t>
            </w:r>
          </w:p>
          <w:p w14:paraId="451B20D7" w14:textId="77777777" w:rsidR="00B2320D" w:rsidRDefault="00B2320D" w:rsidP="00B2320D">
            <w:pPr>
              <w:rPr>
                <w:i/>
                <w:iCs/>
                <w:sz w:val="20"/>
                <w:szCs w:val="20"/>
              </w:rPr>
            </w:pPr>
            <w:r>
              <w:rPr>
                <w:i/>
                <w:iCs/>
                <w:sz w:val="20"/>
                <w:szCs w:val="20"/>
              </w:rPr>
              <w:t xml:space="preserve">Small-scale fishers</w:t>
            </w:r>
          </w:p>
          <w:p w14:paraId="451B20D7" w14:textId="77777777" w:rsidR="00B2320D" w:rsidRDefault="00B2320D" w:rsidP="00B2320D">
            <w:pPr>
              <w:rPr>
                <w:i/>
                <w:iCs/>
                <w:sz w:val="20"/>
                <w:szCs w:val="20"/>
              </w:rPr>
            </w:pPr>
            <w:r>
              <w:rPr>
                <w:i/>
                <w:iCs/>
                <w:sz w:val="20"/>
                <w:szCs w:val="20"/>
              </w:rPr>
              <w:t xml:space="preserve">TensorFlow Lite</w:t>
            </w:r>
          </w:p>
          <w:p w14:paraId="451B20D7" w14:textId="77777777" w:rsidR="00B2320D" w:rsidRDefault="00B2320D" w:rsidP="00B2320D">
            <w:pPr>
              <w:rPr>
                <w:i/>
                <w:iCs/>
                <w:sz w:val="20"/>
                <w:szCs w:val="20"/>
              </w:rPr>
            </w:pPr>
            <w:r>
              <w:rPr>
                <w:i/>
                <w:iCs/>
                <w:sz w:val="20"/>
                <w:szCs w:val="20"/>
              </w:rPr>
              <w:t xml:space="preserve">YOLOv8</w:t>
            </w:r>
          </w:p>
          <w:p w14:paraId="51FA19FE" w14:textId="77777777" w:rsidR="00B2320D" w:rsidRDefault="00B2320D" w:rsidP="00B2320D">
            <w:pPr>
              <w:rPr>
                <w:i/>
                <w:iCs/>
                <w:sz w:val="20"/>
                <w:szCs w:val="20"/>
              </w:rPr>
            </w:pPr>
          </w:p>
          <w:p w14:paraId="4E76F64D" w14:textId="77777777" w:rsidR="00B2320D" w:rsidRDefault="00B2320D" w:rsidP="00B2320D">
            <w:pPr>
              <w:rPr>
                <w:i/>
                <w:iCs/>
                <w:sz w:val="20"/>
                <w:szCs w:val="20"/>
              </w:rPr>
            </w:pPr>
            <w:r>
              <w:rPr>
                <w:i/>
                <w:iCs/>
                <w:sz w:val="20"/>
                <w:szCs w:val="20"/>
              </w:rPr>
              <w:t xml:space="preserve">* Corresponding author: [email penulis korespondensi]</w:t>
            </w:r>
          </w:p>
          <w:p w14:paraId="1FAD2C7F" w14:textId="77777777" w:rsidR="00B2320D" w:rsidRDefault="00B2320D" w:rsidP="00B2320D">
            <w:pPr>
              <w:rPr>
                <w:i/>
                <w:iCs/>
                <w:sz w:val="20"/>
                <w:szCs w:val="20"/>
              </w:rPr>
            </w:pPr>
          </w:p>
          <w:p w14:paraId="52A66E5C" w14:textId="77777777" w:rsidR="00B2320D" w:rsidRDefault="00B2320D" w:rsidP="00B2320D">
            <w:pPr>
              <w:rPr>
                <w:i/>
                <w:iCs/>
                <w:sz w:val="20"/>
                <w:szCs w:val="20"/>
              </w:rPr>
            </w:pPr>
            <w:r>
              <w:rPr>
                <w:i/>
                <w:iCs/>
                <w:sz w:val="20"/>
                <w:szCs w:val="20"/>
              </w:rPr>
              <w:t>Article history:</w:t>
            </w:r>
          </w:p>
          <w:p w14:paraId="339F4A5C" w14:textId="77777777" w:rsidR="00B2320D" w:rsidRDefault="00B2320D" w:rsidP="00B2320D">
            <w:pPr>
              <w:rPr>
                <w:i/>
                <w:iCs/>
                <w:sz w:val="20"/>
                <w:szCs w:val="20"/>
              </w:rPr>
            </w:pPr>
            <w:r>
              <w:rPr>
                <w:i/>
                <w:iCs/>
                <w:sz w:val="20"/>
                <w:szCs w:val="20"/>
              </w:rPr>
              <w:t>Received: xxx, xxx</w:t>
            </w:r>
          </w:p>
          <w:p w14:paraId="108190D3" w14:textId="77777777" w:rsidR="00B2320D" w:rsidRDefault="00B2320D" w:rsidP="00B2320D">
            <w:pPr>
              <w:rPr>
                <w:i/>
                <w:iCs/>
                <w:sz w:val="20"/>
                <w:szCs w:val="20"/>
              </w:rPr>
            </w:pPr>
            <w:r>
              <w:rPr>
                <w:i/>
                <w:iCs/>
                <w:sz w:val="20"/>
                <w:szCs w:val="20"/>
              </w:rPr>
              <w:t>Revised: xxx, xxx</w:t>
            </w:r>
          </w:p>
          <w:p w14:paraId="7ABC928B" w14:textId="77777777" w:rsidR="00B2320D" w:rsidRDefault="00B2320D" w:rsidP="00B2320D">
            <w:pPr>
              <w:rPr>
                <w:i/>
                <w:iCs/>
                <w:sz w:val="20"/>
                <w:szCs w:val="20"/>
              </w:rPr>
            </w:pPr>
            <w:r>
              <w:rPr>
                <w:i/>
                <w:iCs/>
                <w:sz w:val="20"/>
                <w:szCs w:val="20"/>
              </w:rPr>
              <w:t>Accepted: xxx, xxx</w:t>
            </w:r>
          </w:p>
          <w:p w14:paraId="1FEC9403" w14:textId="3300D43A" w:rsidR="00B2320D" w:rsidRPr="00B2320D" w:rsidRDefault="00B2320D" w:rsidP="00B2320D">
            <w:pPr>
              <w:rPr>
                <w:i/>
                <w:iCs/>
                <w:sz w:val="20"/>
                <w:szCs w:val="20"/>
              </w:rPr>
            </w:pPr>
            <w:r>
              <w:rPr>
                <w:i/>
                <w:iCs/>
                <w:sz w:val="20"/>
                <w:szCs w:val="20"/>
              </w:rPr>
              <w:t>Available online: xxx, xxx</w:t>
            </w:r>
          </w:p>
        </w:tc>
        <w:tc>
          <w:tcPr>
            <w:tcW w:w="270" w:type="dxa"/>
          </w:tcPr>
          <w:p w14:paraId="51F6FB0D" w14:textId="77777777" w:rsidR="00B2320D" w:rsidRDefault="00B2320D">
            <w:pPr>
              <w:rPr>
                <w:sz w:val="20"/>
                <w:szCs w:val="20"/>
              </w:rPr>
            </w:pPr>
          </w:p>
        </w:tc>
        <w:tc>
          <w:tcPr>
            <w:tcW w:w="7053" w:type="dxa"/>
            <w:tcBorders>
              <w:top w:val="single" w:sz="4" w:space="0" w:color="auto"/>
              <w:bottom w:val="single" w:sz="4" w:space="0" w:color="auto"/>
            </w:tcBorders>
          </w:tcPr>
          <w:p w14:paraId="14B2B79C" w14:textId="77777777" w:rsidR="00B2320D" w:rsidRPr="0050602A" w:rsidRDefault="00B2320D" w:rsidP="00B2320D">
            <w:pPr>
              <w:pBdr>
                <w:left w:val="nil"/>
                <w:bottom w:val="nil"/>
                <w:right w:val="nil"/>
                <w:between w:val="nil"/>
              </w:pBdr>
              <w:spacing w:before="20" w:after="120"/>
              <w:rPr>
                <w:bCs/>
                <w:color w:val="000000"/>
                <w:sz w:val="20"/>
                <w:szCs w:val="20"/>
              </w:rPr>
            </w:pPr>
            <w:r w:rsidRPr="0050602A">
              <w:rPr>
                <w:bCs/>
                <w:color w:val="000000"/>
                <w:sz w:val="20"/>
                <w:szCs w:val="20"/>
              </w:rPr>
              <w:t>ABSTRACT</w:t>
            </w:r>
          </w:p>
          <w:p w14:paraId="0B09F1E6" w14:textId="151FE6D4" w:rsidR="00B2320D" w:rsidRPr="00537BE9" w:rsidRDefault="00B2320D" w:rsidP="00537BE9">
            <w:pPr>
              <w:pBdr>
                <w:left w:val="nil"/>
                <w:bottom w:val="nil"/>
                <w:right w:val="nil"/>
                <w:between w:val="nil"/>
              </w:pBdr>
              <w:spacing w:before="20"/>
              <w:jc w:val="both"/>
              <w:rPr>
                <w:color w:val="000000"/>
                <w:sz w:val="20"/>
                <w:szCs w:val="20"/>
              </w:rPr>
            </w:pPr>
            <w:r>
              <w:rPr>
                <w:color w:val="000000"/>
                <w:sz w:val="20"/>
                <w:szCs w:val="20"/>
              </w:rPr>
              <w:t xml:space="preserve">Small-scale fishers in Lhokseumawe record their catch by hand and identify fish species by eye. This practice causes recording errors, because several species look alike. This study builds Fish Scan, an Android application that classifies six catch species with YOLOv8: barramundi, red mullet, skipjack tuna, white snapper, Indian mackerel, and sardine. We collected 350 primary images in seven categories, including a Non Fish class. Roboflow annotation and augmentation expanded the data to 768 images. We trained YOLOv8s for 100 epochs on Google Colab and converted the best weights to TensorFlow Lite for on-device inference in a Flutter app. The app applies a dual confidence threshold. It drops detections below 0.40, labels detections from 0.40 to below 0.65 as Non Fish, and assigns a species label at 0.65 or higher. On validation data, the model reached 92.1% precision, 95.5% recall, 93.8% F1-score, 93.1% mAP50, and 86.3% mAP50-95. A manual check on 32 test images gave 97.3% recall but only 67.9% precision, because the model marked 33 background regions as skipjack tuna. Black-box testing passed all 21 test cases across five modules. The results show that YOLOv8 on TensorFlow Lite runs offline on a mid-range Android phone and supports catch recording for small-scale fishers. Future work should add skipjack tuna images and run acceptance tests with fishers.</w:t>
            </w:r>
          </w:p>
        </w:tc>
      </w:tr>
    </w:tbl>
    <w:p w14:paraId="006DED70" w14:textId="77777777" w:rsidR="002C00D8" w:rsidRDefault="002C00D8">
      <w:pPr>
        <w:rPr>
          <w:sz w:val="20"/>
          <w:szCs w:val="20"/>
        </w:rPr>
      </w:pPr>
    </w:p>
    <w:p>
      <w:pPr>
        <w:pStyle w:val="Judul2"/>
        <w:numPr>
          <w:ilvl w:val="0"/>
          <w:numId w:val="4"/>
        </w:numPr>
        <w:ind w:left="284" w:hanging="284"/>
        <w:rPr>
          <w:b/>
          <w:i w:val="0"/>
        </w:rPr>
      </w:pPr>
      <w:r>
        <w:rPr>
          <w:b/>
          <w:i w:val="0"/>
        </w:rPr>
        <w:t xml:space="preserve">Pendahuluan</w:t>
      </w:r>
    </w:p>
    <w:p>
      <w:pPr>
        <w:widowControl w:val="0"/>
        <w:pBdr>
          <w:top w:val="nil"/>
          <w:left w:val="nil"/>
          <w:bottom w:val="nil"/>
          <w:right w:val="nil"/>
          <w:between w:val="nil"/>
        </w:pBdr>
        <w:spacing w:line="252" w:lineRule="auto"/>
        <w:ind w:firstLine="202"/>
        <w:jc w:val="both"/>
        <w:rPr>
          <w:color w:val="000000"/>
        </w:rPr>
      </w:pPr>
      <w:r>
        <w:rPr>
          <w:color w:val="000000"/>
        </w:rPr>
        <w:t xml:space="preserve">Indonesia memiliki sumber daya perikanan laut yang besar. Kementerian Kelautan dan Perikanan mencatat konsumsi ikan nasional tahun 2020 sebesar 56,39 kg per kapita, naik 3,47% dari tahun sebelumnya. Di Kota Lhokseumawe, data BPS tahun 2025 mencatat 25 jenis ikan hasil tangkapan laut. Tongkol menempati volume tertinggi dengan 1.476.032 kg, disusul kembung sebesar 952.496 kg dan teri sebesar 825.700 kg.</w:t>
      </w:r>
    </w:p>
    <w:p>
      <w:pPr>
        <w:widowControl w:val="0"/>
        <w:pBdr>
          <w:top w:val="nil"/>
          <w:left w:val="nil"/>
          <w:bottom w:val="nil"/>
          <w:right w:val="nil"/>
          <w:between w:val="nil"/>
        </w:pBdr>
        <w:spacing w:line="252" w:lineRule="auto"/>
        <w:ind w:firstLine="202"/>
        <w:jc w:val="both"/>
        <w:rPr>
          <w:color w:val="000000"/>
        </w:rPr>
      </w:pPr>
      <w:r>
        <w:rPr>
          <w:color w:val="000000"/>
        </w:rPr>
        <w:t xml:space="preserve">Nelayan skala kecil belum memiliki cara mencatat hasil tangkapan yang sederhana dan andal. Kewajiban pengisian </w:t>
      </w:r>
      <w:r>
        <w:rPr>
          <w:color w:val="000000"/>
          <w:i/>
        </w:rPr>
        <w:t xml:space="preserve">logbook</w:t>
      </w:r>
      <w:r>
        <w:rPr>
          <w:color w:val="000000"/>
        </w:rPr>
        <w:t xml:space="preserve"> hanya berlaku untuk kapal di atas 5 GT [1]. Aplikasi Buku Nelayanku [2] dan NelayanKita [3] sudah membantu pencatatan digital. Namun, pengguna masih mengisi jenis ikan secara manual berdasarkan pengamatan mata. Cara ini rawan salah catat, karena beberapa spesies memiliki bentuk dan warna yang mirip.</w:t>
      </w:r>
    </w:p>
    <w:p>
      <w:pPr>
        <w:widowControl w:val="0"/>
        <w:pBdr>
          <w:top w:val="nil"/>
          <w:left w:val="nil"/>
          <w:bottom w:val="nil"/>
          <w:right w:val="nil"/>
          <w:between w:val="nil"/>
        </w:pBdr>
        <w:spacing w:line="252" w:lineRule="auto"/>
        <w:ind w:firstLine="202"/>
        <w:jc w:val="both"/>
        <w:rPr>
          <w:color w:val="000000"/>
        </w:rPr>
      </w:pPr>
      <w:r>
        <w:rPr>
          <w:color w:val="000000"/>
        </w:rPr>
        <w:t xml:space="preserve">Penelitian pengenalan ikan berbasis citra sudah banyak dilakukan. Rachmat dan Mahendra memakai SVM dengan fitur HOG dan HSV untuk klasifikasi ikan laut [4]. Jerandu dkk. memakai KNN dengan ciri warna HSV untuk menilai kesegaran ikan [5]. Justam dkk. menerapkan CNN pada aplikasi Android [6]. Rakhmat dan Haekal menambahkan </w:t>
      </w:r>
      <w:r>
        <w:rPr>
          <w:color w:val="000000"/>
          <w:i/>
        </w:rPr>
        <w:t xml:space="preserve">Squeeze-and-Excitation</w:t>
      </w:r>
      <w:r>
        <w:rPr>
          <w:color w:val="000000"/>
        </w:rPr>
        <w:t xml:space="preserve"> pada MobileNetV3 dan memperoleh akurasi 68% [7]. Metode tersebut mengklasifikasikan citra utuh dan tidak menandai posisi ikan.</w:t>
      </w:r>
    </w:p>
    <w:p>
      <w:pPr>
        <w:widowControl w:val="0"/>
        <w:pBdr>
          <w:top w:val="nil"/>
          <w:left w:val="nil"/>
          <w:bottom w:val="nil"/>
          <w:right w:val="nil"/>
          <w:between w:val="nil"/>
        </w:pBdr>
        <w:spacing w:line="252" w:lineRule="auto"/>
        <w:ind w:firstLine="202"/>
        <w:jc w:val="both"/>
        <w:rPr>
          <w:color w:val="000000"/>
        </w:rPr>
      </w:pPr>
      <w:r>
        <w:rPr>
          <w:color w:val="000000"/>
        </w:rPr>
        <w:t xml:space="preserve">YOLO (</w:t>
      </w:r>
      <w:r>
        <w:rPr>
          <w:color w:val="000000"/>
          <w:i/>
        </w:rPr>
        <w:t xml:space="preserve">You Only Look Once</w:t>
      </w:r>
      <w:r>
        <w:rPr>
          <w:color w:val="000000"/>
        </w:rPr>
        <w:t xml:space="preserve">) menjalankan deteksi dan klasifikasi dalam satu tahap. Kuswantori dkk. memperoleh akurasi 98,15% untuk delapan spesies pada sistem sortasi ban berjalan [8], lalu meningkatkan hasilnya dengan YOLOv8 [9]. Prameswari dkk. mencapai mAP@0,5 sebesar 98,2% pada dataset Fish-gres [10]. Wang menambahkan atensi </w:t>
      </w:r>
      <w:r>
        <w:rPr>
          <w:color w:val="000000"/>
          <w:i/>
        </w:rPr>
        <w:t xml:space="preserve">random mask</w:t>
      </w:r>
      <w:r>
        <w:rPr>
          <w:color w:val="000000"/>
        </w:rPr>
        <w:t xml:space="preserve"> pada YOLOv8 untuk sepuluh spesies ikan air tawar [11]. Seluruh penelitian tersebut berjalan di komputer atau server. Effendi dkk. membuktikan TensorFlow Lite mampu menjalankan deteksi objek di Android tanpa internet [12], tetapi pada kasus deteksi masker.</w:t>
      </w:r>
    </w:p>
    <w:p>
      <w:pPr>
        <w:widowControl w:val="0"/>
        <w:pBdr>
          <w:top w:val="nil"/>
          <w:left w:val="nil"/>
          <w:bottom w:val="nil"/>
          <w:right w:val="nil"/>
          <w:between w:val="nil"/>
        </w:pBdr>
        <w:spacing w:line="252" w:lineRule="auto"/>
        <w:ind w:firstLine="202"/>
        <w:jc w:val="both"/>
        <w:rPr>
          <w:color w:val="000000"/>
        </w:rPr>
      </w:pPr>
      <w:r>
        <w:rPr>
          <w:color w:val="000000"/>
        </w:rPr>
        <w:t xml:space="preserve">Penelitian ini mengisi celah tersebut dengan tiga kontribusi. Pertama, kami menjalankan YOLOv8s dalam format TensorFlow Lite sepenuhnya di perangkat Android melalui Flutter. Kedua, kami merancang ambang batas kepercayaan ganda untuk menolak objek bukan ikan. Ketiga, kami melatih model dengan citra primer enam spesies hasil tangkapan nelayan Lhokseumawe dan menyimpan riwayat deteksi secara lokal sebagai sarana pencatatan. Sebelumnya, Pratama dkk. membangun sistem informasi berbasis Android untuk mencari bahan baku tambak udang di Lhokseumawe [13]. Penelitian ini memperluas pemanfaatan Android untuk sektor perikanan tangkap di wilayah yang sama.</w:t>
      </w:r>
    </w:p>
    <w:p>
      <w:pPr>
        <w:pStyle w:val="Judul2"/>
        <w:numPr>
          <w:ilvl w:val="0"/>
          <w:numId w:val="4"/>
        </w:numPr>
        <w:ind w:left="284" w:hanging="284"/>
        <w:rPr>
          <w:b/>
          <w:i w:val="0"/>
        </w:rPr>
      </w:pPr>
      <w:r>
        <w:rPr>
          <w:b/>
          <w:i w:val="0"/>
        </w:rPr>
        <w:t xml:space="preserve">Metode Penelitian</w:t>
      </w:r>
    </w:p>
    <w:p>
      <w:pPr>
        <w:widowControl w:val="0"/>
        <w:pBdr>
          <w:top w:val="nil"/>
          <w:left w:val="nil"/>
          <w:bottom w:val="nil"/>
          <w:right w:val="nil"/>
          <w:between w:val="nil"/>
        </w:pBdr>
        <w:spacing w:line="252" w:lineRule="auto"/>
        <w:ind w:firstLine="202"/>
        <w:jc w:val="both"/>
        <w:rPr>
          <w:color w:val="000000"/>
        </w:rPr>
      </w:pPr>
      <w:r>
        <w:rPr>
          <w:color w:val="000000"/>
        </w:rPr>
        <w:t xml:space="preserve">Penelitian ini memakai pendekatan terapan dengan metode eksperimental. Gambar 1 menunjukkan delapan tahap penelitian. Tahap tersebut meliputi pengumpulan citra, anotasi, praproses dan augmentasi, pelatihan, evaluasi, konversi ke TensorFlow Lite, integrasi ke aplikasi, dan pengujian. Jika hasil evaluasi belum memadai, proses kembali ke tahap pelatihan dengan parameter baru.</w:t>
      </w:r>
    </w:p>
    <w:p>
      <w:pPr>
        <w:keepNext/>
        <w:spacing w:before="160"/>
        <w:jc w:val="center"/>
      </w:pPr>
      <w:r>
        <w:drawing>
          <wp:inline xmlns:a="http://schemas.openxmlformats.org/drawingml/2006/main" xmlns:pic="http://schemas.openxmlformats.org/drawingml/2006/picture">
            <wp:extent cx="2286000" cy="4977044"/>
            <wp:docPr id="1453666372" name="Picture 1453666372"/>
            <wp:cNvGraphicFramePr>
              <a:graphicFrameLocks noChangeAspect="1"/>
            </wp:cNvGraphicFramePr>
            <a:graphic>
              <a:graphicData uri="http://schemas.openxmlformats.org/drawingml/2006/picture">
                <pic:pic>
                  <pic:nvPicPr>
                    <pic:cNvPr id="0" name="image4.png"/>
                    <pic:cNvPicPr/>
                  </pic:nvPicPr>
                  <pic:blipFill>
                    <a:blip r:embed="rId26"/>
                    <a:stretch>
                      <a:fillRect/>
                    </a:stretch>
                  </pic:blipFill>
                  <pic:spPr>
                    <a:xfrm>
                      <a:off x="0" y="0"/>
                      <a:ext cx="2286000" cy="4977044"/>
                    </a:xfrm>
                    <a:prstGeom prst="rect"/>
                  </pic:spPr>
                </pic:pic>
              </a:graphicData>
            </a:graphic>
          </wp:inline>
        </w:drawing>
      </w:r>
    </w:p>
    <w:p>
      <w:pPr>
        <w:pStyle w:val="FigureCaption"/>
        <w:spacing w:before="60" w:after="200"/>
        <w:jc w:val="center"/>
      </w:pPr>
      <w:r>
        <w:rPr>
          <w:sz w:val="18"/>
          <w:szCs w:val="18"/>
        </w:rPr>
        <w:t xml:space="preserve">Gambar 1. Tahapan penelitian</w:t>
      </w:r>
    </w:p>
    <w:p>
      <w:pPr>
        <w:pStyle w:val="Judul2"/>
        <w:numPr>
          <w:ilvl w:val="1"/>
          <w:numId w:val="4"/>
        </w:numPr>
        <w:ind w:left="426" w:hanging="426"/>
      </w:pPr>
      <w:r>
        <w:rPr/>
        <w:t xml:space="preserve">Pengumpulan dan Pengolahan Data</w:t>
      </w:r>
    </w:p>
    <w:p>
      <w:pPr>
        <w:widowControl w:val="0"/>
        <w:pBdr>
          <w:top w:val="nil"/>
          <w:left w:val="nil"/>
          <w:bottom w:val="nil"/>
          <w:right w:val="nil"/>
          <w:between w:val="nil"/>
        </w:pBdr>
        <w:spacing w:line="252" w:lineRule="auto"/>
        <w:ind w:firstLine="202"/>
        <w:jc w:val="both"/>
        <w:rPr>
          <w:color w:val="000000"/>
        </w:rPr>
      </w:pPr>
      <w:r>
        <w:rPr>
          <w:color w:val="000000"/>
        </w:rPr>
        <w:t xml:space="preserve">Kami mengumpulkan 350 citra primer dengan kamera ponsel di lokasi pendaratan ikan. Data terbagi rata ke tujuh kategori, masing-masing 50 citra. Enam kategori adalah spesies target, yaitu Baramundi, Belanak Merah, Cakalang, Kakap Putih, Kembung, dan Sarden. Kategori ketujuh adalah Non Ikan, berisi tangan, wadah, meja, dan benda lain di area kerja. Kami memotret ikan di bawah cahaya alami dan buatan dengan latar belakang yang beragam.</w:t>
      </w:r>
    </w:p>
    <w:p>
      <w:pPr>
        <w:widowControl w:val="0"/>
        <w:pBdr>
          <w:top w:val="nil"/>
          <w:left w:val="nil"/>
          <w:bottom w:val="nil"/>
          <w:right w:val="nil"/>
          <w:between w:val="nil"/>
        </w:pBdr>
        <w:spacing w:line="252" w:lineRule="auto"/>
        <w:ind w:firstLine="202"/>
        <w:jc w:val="both"/>
        <w:rPr>
          <w:color w:val="000000"/>
        </w:rPr>
      </w:pPr>
      <w:r>
        <w:rPr>
          <w:color w:val="000000"/>
        </w:rPr>
        <w:t xml:space="preserve">Kami menandai setiap ikan dengan </w:t>
      </w:r>
      <w:r>
        <w:rPr>
          <w:color w:val="000000"/>
          <w:i/>
        </w:rPr>
        <w:t xml:space="preserve">bounding box</w:t>
      </w:r>
      <w:r>
        <w:rPr>
          <w:color w:val="000000"/>
        </w:rPr>
        <w:t xml:space="preserve"> di Roboflow dalam format YOLO. Citra Non Ikan tidak diberi kotak, sehingga berfungsi sebagai citra latar negatif. Gambar 2 menunjukkan contoh hasil anotasi. Praproses meliputi </w:t>
      </w:r>
      <w:r>
        <w:rPr>
          <w:color w:val="000000"/>
          <w:i/>
        </w:rPr>
        <w:t xml:space="preserve">auto-orient</w:t>
      </w:r>
      <w:r>
        <w:rPr>
          <w:color w:val="000000"/>
        </w:rPr>
        <w:t xml:space="preserve"> untuk menghapus rotasi EXIF dan </w:t>
      </w:r>
      <w:r>
        <w:rPr>
          <w:color w:val="000000"/>
          <w:i/>
        </w:rPr>
        <w:t xml:space="preserve">resize</w:t>
      </w:r>
      <w:r>
        <w:rPr>
          <w:color w:val="000000"/>
        </w:rPr>
        <w:t xml:space="preserve"> ke 512 × 512 piksel dengan metode </w:t>
      </w:r>
      <w:r>
        <w:rPr>
          <w:color w:val="000000"/>
          <w:i/>
        </w:rPr>
        <w:t xml:space="preserve">stretch</w:t>
      </w:r>
      <w:r>
        <w:rPr>
          <w:color w:val="000000"/>
        </w:rPr>
        <w:t xml:space="preserve">.</w:t>
      </w:r>
    </w:p>
    <w:p>
      <w:pPr>
        <w:keepNext/>
        <w:spacing w:before="160"/>
        <w:jc w:val="center"/>
      </w:pPr>
      <w:r>
        <w:drawing>
          <wp:inline xmlns:a="http://schemas.openxmlformats.org/drawingml/2006/main" xmlns:pic="http://schemas.openxmlformats.org/drawingml/2006/picture">
            <wp:extent cx="2743200" cy="2743200"/>
            <wp:docPr id="1453666373" name="Picture 1453666373"/>
            <wp:cNvGraphicFramePr>
              <a:graphicFrameLocks noChangeAspect="1"/>
            </wp:cNvGraphicFramePr>
            <a:graphic>
              <a:graphicData uri="http://schemas.openxmlformats.org/drawingml/2006/picture">
                <pic:pic>
                  <pic:nvPicPr>
                    <pic:cNvPr id="0" name="image10.jpeg"/>
                    <pic:cNvPicPr/>
                  </pic:nvPicPr>
                  <pic:blipFill>
                    <a:blip r:embed="rId27"/>
                    <a:stretch>
                      <a:fillRect/>
                    </a:stretch>
                  </pic:blipFill>
                  <pic:spPr>
                    <a:xfrm>
                      <a:off x="0" y="0"/>
                      <a:ext cx="2743200" cy="2743200"/>
                    </a:xfrm>
                    <a:prstGeom prst="rect"/>
                  </pic:spPr>
                </pic:pic>
              </a:graphicData>
            </a:graphic>
          </wp:inline>
        </w:drawing>
      </w:r>
    </w:p>
    <w:p>
      <w:pPr>
        <w:pStyle w:val="FigureCaption"/>
        <w:spacing w:before="60" w:after="200"/>
        <w:jc w:val="center"/>
      </w:pPr>
      <w:r>
        <w:rPr>
          <w:sz w:val="18"/>
          <w:szCs w:val="18"/>
        </w:rPr>
        <w:t xml:space="preserve">Gambar 2. Contoh hasil anotasi </w:t>
      </w:r>
      <w:r>
        <w:rPr>
          <w:sz w:val="18"/>
          <w:szCs w:val="18"/>
          <w:i/>
        </w:rPr>
        <w:t xml:space="preserve">bounding box</w:t>
      </w:r>
    </w:p>
    <w:p>
      <w:pPr>
        <w:widowControl w:val="0"/>
        <w:pBdr>
          <w:top w:val="nil"/>
          <w:left w:val="nil"/>
          <w:bottom w:val="nil"/>
          <w:right w:val="nil"/>
          <w:between w:val="nil"/>
        </w:pBdr>
        <w:spacing w:line="252" w:lineRule="auto"/>
        <w:ind w:firstLine="202"/>
        <w:jc w:val="both"/>
        <w:rPr>
          <w:color w:val="000000"/>
        </w:rPr>
      </w:pPr>
      <w:r>
        <w:rPr>
          <w:color w:val="000000"/>
        </w:rPr>
        <w:t xml:space="preserve">Augmentasi Roboflow menghasilkan tiga versi dari setiap citra sumber. Teknik yang dipakai meliputi </w:t>
      </w:r>
      <w:r>
        <w:rPr>
          <w:color w:val="000000"/>
          <w:i/>
        </w:rPr>
        <w:t xml:space="preserve">flip</w:t>
      </w:r>
      <w:r>
        <w:rPr>
          <w:color w:val="000000"/>
        </w:rPr>
        <w:t xml:space="preserve"> horizontal dan vertikal, rotasi 90°, </w:t>
      </w:r>
      <w:r>
        <w:rPr>
          <w:color w:val="000000"/>
          <w:i/>
        </w:rPr>
        <w:t xml:space="preserve">grayscale</w:t>
      </w:r>
      <w:r>
        <w:rPr>
          <w:color w:val="000000"/>
        </w:rPr>
        <w:t xml:space="preserve"> pada 15% citra, saturasi ±25%, kecerahan ±15%, eksposur ±10%, </w:t>
      </w:r>
      <w:r>
        <w:rPr>
          <w:color w:val="000000"/>
          <w:i/>
        </w:rPr>
        <w:t xml:space="preserve">blur</w:t>
      </w:r>
      <w:r>
        <w:rPr>
          <w:color w:val="000000"/>
        </w:rPr>
        <w:t xml:space="preserve"> hingga 2,5 piksel, dan </w:t>
      </w:r>
      <w:r>
        <w:rPr>
          <w:color w:val="000000"/>
          <w:i/>
        </w:rPr>
        <w:t xml:space="preserve">motion blur</w:t>
      </w:r>
      <w:r>
        <w:rPr>
          <w:color w:val="000000"/>
        </w:rPr>
        <w:t xml:space="preserve">. Saat pelatihan, YOLOv8 menambahkan augmentasi dinamis berupa </w:t>
      </w:r>
      <w:r>
        <w:rPr>
          <w:color w:val="000000"/>
          <w:i/>
        </w:rPr>
        <w:t xml:space="preserve">mosaic</w:t>
      </w:r>
      <w:r>
        <w:rPr>
          <w:color w:val="000000"/>
        </w:rPr>
        <w:t xml:space="preserve">, HSV, translasi, penskalaan, </w:t>
      </w:r>
      <w:r>
        <w:rPr>
          <w:color w:val="000000"/>
          <w:i/>
        </w:rPr>
        <w:t xml:space="preserve">random erasing</w:t>
      </w:r>
      <w:r>
        <w:rPr>
          <w:color w:val="000000"/>
        </w:rPr>
        <w:t xml:space="preserve">, dan RandAugment. Dataset akhir berjumlah 768 citra. Tabel I merinci pembagiannya.</w:t>
      </w:r>
    </w:p>
    <w:p>
      <w:pPr>
        <w:pStyle w:val="TableTitle"/>
        <w:keepNext/>
        <w:spacing w:before="200" w:after="80"/>
      </w:pPr>
      <w:r>
        <w:rPr>
          <w:smallCaps w:val="0"/>
          <w:sz w:val="18"/>
          <w:szCs w:val="18"/>
        </w:rPr>
        <w:t xml:space="preserve">Tabel I. Pembagian dataset</w:t>
      </w:r>
    </w:p>
    <w:tbl>
      <w:tblPr>
        <w:tblW w:w="6200" w:type="dxa"/>
        <w:jc w:val="center"/>
        <w:tblBorders>
          <w:top w:val="nil"/>
          <w:left w:val="nil"/>
          <w:bottom w:val="nil"/>
          <w:right w:val="nil"/>
          <w:insideH w:val="nil"/>
          <w:insideV w:val="nil"/>
        </w:tblBorders>
        <w:tblLayout w:type="fixed"/>
        <w:tblCellMar>
          <w:left w:w="80" w:type="dxa"/>
          <w:right w:w="80" w:type="dxa"/>
        </w:tblCellMar>
        <w:tblLook w:val="04A0"/>
      </w:tblPr>
      <w:tblGrid>
        <w:gridCol w:w="2600"/>
        <w:gridCol w:w="1800"/>
        <w:gridCol w:w="1800"/>
      </w:tblGrid>
      <w:tr>
        <w:trPr>
          <w:tblHeader/>
          <w:cantSplit/>
        </w:trPr>
        <w:tc>
          <w:tcPr>
            <w:tcW w:w="2600" w:type="dxa"/>
            <w:tcBorders>
              <w:top w:val="single" w:sz="8" w:space="0" w:color="000000"/>
              <w:bottom w:val="single" w:sz="8" w:space="0" w:color="000000"/>
            </w:tcBorders>
            <w:vAlign w:val="center"/>
          </w:tcPr>
          <w:p>
            <w:pPr>
              <w:spacing w:before="20" w:after="20"/>
              <w:jc w:val="center"/>
            </w:pPr>
            <w:r>
              <w:rPr>
                <w:color w:val="000000"/>
                <w:sz w:val="18"/>
                <w:szCs w:val="18"/>
                <w:b/>
              </w:rPr>
              <w:t xml:space="preserve">Subset</w:t>
            </w:r>
          </w:p>
        </w:tc>
        <w:tc>
          <w:tcPr>
            <w:tcW w:w="1800" w:type="dxa"/>
            <w:tcBorders>
              <w:top w:val="single" w:sz="8" w:space="0" w:color="000000"/>
              <w:bottom w:val="single" w:sz="8" w:space="0" w:color="000000"/>
            </w:tcBorders>
            <w:vAlign w:val="center"/>
          </w:tcPr>
          <w:p>
            <w:pPr>
              <w:spacing w:before="20" w:after="20"/>
              <w:jc w:val="center"/>
            </w:pPr>
            <w:r>
              <w:rPr>
                <w:color w:val="000000"/>
                <w:sz w:val="18"/>
                <w:szCs w:val="18"/>
                <w:b/>
              </w:rPr>
              <w:t xml:space="preserve">Jumlah Citra</w:t>
            </w:r>
          </w:p>
        </w:tc>
        <w:tc>
          <w:tcPr>
            <w:tcW w:w="1800" w:type="dxa"/>
            <w:tcBorders>
              <w:top w:val="single" w:sz="8" w:space="0" w:color="000000"/>
              <w:bottom w:val="single" w:sz="8" w:space="0" w:color="000000"/>
            </w:tcBorders>
            <w:vAlign w:val="center"/>
          </w:tcPr>
          <w:p>
            <w:pPr>
              <w:spacing w:before="20" w:after="20"/>
              <w:jc w:val="center"/>
            </w:pPr>
            <w:r>
              <w:rPr>
                <w:color w:val="000000"/>
                <w:sz w:val="18"/>
                <w:szCs w:val="18"/>
                <w:b/>
              </w:rPr>
              <w:t xml:space="preserve">Persentase</w:t>
            </w:r>
          </w:p>
        </w:tc>
      </w:tr>
      <w:tr>
        <w:trPr>
          <w:cantSplit/>
        </w:trPr>
        <w:tc>
          <w:tcPr>
            <w:tcW w:w="2600" w:type="dxa"/>
            <w:vAlign w:val="center"/>
          </w:tcPr>
          <w:p>
            <w:pPr>
              <w:spacing w:before="20" w:after="20"/>
              <w:jc w:val="left"/>
            </w:pPr>
            <w:r>
              <w:rPr>
                <w:color w:val="000000"/>
                <w:sz w:val="18"/>
                <w:szCs w:val="18"/>
              </w:rPr>
              <w:t xml:space="preserve">Data latih</w:t>
            </w:r>
          </w:p>
        </w:tc>
        <w:tc>
          <w:tcPr>
            <w:tcW w:w="1800" w:type="dxa"/>
            <w:vAlign w:val="center"/>
          </w:tcPr>
          <w:p>
            <w:pPr>
              <w:spacing w:before="20" w:after="20"/>
              <w:jc w:val="center"/>
            </w:pPr>
            <w:r>
              <w:rPr>
                <w:color w:val="000000"/>
                <w:sz w:val="18"/>
                <w:szCs w:val="18"/>
              </w:rPr>
              <w:t xml:space="preserve">672</w:t>
            </w:r>
          </w:p>
        </w:tc>
        <w:tc>
          <w:tcPr>
            <w:tcW w:w="1800" w:type="dxa"/>
            <w:vAlign w:val="center"/>
          </w:tcPr>
          <w:p>
            <w:pPr>
              <w:spacing w:before="20" w:after="20"/>
              <w:jc w:val="center"/>
            </w:pPr>
            <w:r>
              <w:rPr>
                <w:color w:val="000000"/>
                <w:sz w:val="18"/>
                <w:szCs w:val="18"/>
              </w:rPr>
              <w:t xml:space="preserve">87,5%</w:t>
            </w:r>
          </w:p>
        </w:tc>
      </w:tr>
      <w:tr>
        <w:trPr>
          <w:cantSplit/>
        </w:trPr>
        <w:tc>
          <w:tcPr>
            <w:tcW w:w="2600" w:type="dxa"/>
            <w:vAlign w:val="center"/>
          </w:tcPr>
          <w:p>
            <w:pPr>
              <w:spacing w:before="20" w:after="20"/>
              <w:jc w:val="left"/>
            </w:pPr>
            <w:r>
              <w:rPr>
                <w:color w:val="000000"/>
                <w:sz w:val="18"/>
                <w:szCs w:val="18"/>
              </w:rPr>
              <w:t xml:space="preserve">Data validasi</w:t>
            </w:r>
          </w:p>
        </w:tc>
        <w:tc>
          <w:tcPr>
            <w:tcW w:w="1800" w:type="dxa"/>
            <w:vAlign w:val="center"/>
          </w:tcPr>
          <w:p>
            <w:pPr>
              <w:spacing w:before="20" w:after="20"/>
              <w:jc w:val="center"/>
            </w:pPr>
            <w:r>
              <w:rPr>
                <w:color w:val="000000"/>
                <w:sz w:val="18"/>
                <w:szCs w:val="18"/>
              </w:rPr>
              <w:t xml:space="preserve">64</w:t>
            </w:r>
          </w:p>
        </w:tc>
        <w:tc>
          <w:tcPr>
            <w:tcW w:w="1800" w:type="dxa"/>
            <w:vAlign w:val="center"/>
          </w:tcPr>
          <w:p>
            <w:pPr>
              <w:spacing w:before="20" w:after="20"/>
              <w:jc w:val="center"/>
            </w:pPr>
            <w:r>
              <w:rPr>
                <w:color w:val="000000"/>
                <w:sz w:val="18"/>
                <w:szCs w:val="18"/>
              </w:rPr>
              <w:t xml:space="preserve">8,3%</w:t>
            </w:r>
          </w:p>
        </w:tc>
      </w:tr>
      <w:tr>
        <w:trPr>
          <w:cantSplit/>
        </w:trPr>
        <w:tc>
          <w:tcPr>
            <w:tcW w:w="2600" w:type="dxa"/>
            <w:vAlign w:val="center"/>
          </w:tcPr>
          <w:p>
            <w:pPr>
              <w:spacing w:before="20" w:after="20"/>
              <w:jc w:val="left"/>
            </w:pPr>
            <w:r>
              <w:rPr>
                <w:color w:val="000000"/>
                <w:sz w:val="18"/>
                <w:szCs w:val="18"/>
              </w:rPr>
              <w:t xml:space="preserve">Data uji</w:t>
            </w:r>
          </w:p>
        </w:tc>
        <w:tc>
          <w:tcPr>
            <w:tcW w:w="1800" w:type="dxa"/>
            <w:vAlign w:val="center"/>
          </w:tcPr>
          <w:p>
            <w:pPr>
              <w:spacing w:before="20" w:after="20"/>
              <w:jc w:val="center"/>
            </w:pPr>
            <w:r>
              <w:rPr>
                <w:color w:val="000000"/>
                <w:sz w:val="18"/>
                <w:szCs w:val="18"/>
              </w:rPr>
              <w:t xml:space="preserve">32</w:t>
            </w:r>
          </w:p>
        </w:tc>
        <w:tc>
          <w:tcPr>
            <w:tcW w:w="1800" w:type="dxa"/>
            <w:vAlign w:val="center"/>
          </w:tcPr>
          <w:p>
            <w:pPr>
              <w:spacing w:before="20" w:after="20"/>
              <w:jc w:val="center"/>
            </w:pPr>
            <w:r>
              <w:rPr>
                <w:color w:val="000000"/>
                <w:sz w:val="18"/>
                <w:szCs w:val="18"/>
              </w:rPr>
              <w:t xml:space="preserve">4,2%</w:t>
            </w:r>
          </w:p>
        </w:tc>
      </w:tr>
      <w:tr>
        <w:trPr>
          <w:cantSplit/>
        </w:trPr>
        <w:tc>
          <w:tcPr>
            <w:tcW w:w="2600" w:type="dxa"/>
            <w:tcBorders>
              <w:bottom w:val="single" w:sz="8" w:space="0" w:color="000000"/>
            </w:tcBorders>
            <w:vAlign w:val="center"/>
          </w:tcPr>
          <w:p>
            <w:pPr>
              <w:spacing w:before="20" w:after="20"/>
              <w:jc w:val="left"/>
            </w:pPr>
            <w:r>
              <w:rPr>
                <w:color w:val="000000"/>
                <w:sz w:val="18"/>
                <w:szCs w:val="18"/>
                <w:b/>
              </w:rPr>
              <w:t xml:space="preserve">Total</w:t>
            </w:r>
          </w:p>
        </w:tc>
        <w:tc>
          <w:tcPr>
            <w:tcW w:w="1800" w:type="dxa"/>
            <w:tcBorders>
              <w:bottom w:val="single" w:sz="8" w:space="0" w:color="000000"/>
            </w:tcBorders>
            <w:vAlign w:val="center"/>
          </w:tcPr>
          <w:p>
            <w:pPr>
              <w:spacing w:before="20" w:after="20"/>
              <w:jc w:val="center"/>
            </w:pPr>
            <w:r>
              <w:rPr>
                <w:color w:val="000000"/>
                <w:sz w:val="18"/>
                <w:szCs w:val="18"/>
                <w:b/>
              </w:rPr>
              <w:t xml:space="preserve">768</w:t>
            </w:r>
          </w:p>
        </w:tc>
        <w:tc>
          <w:tcPr>
            <w:tcW w:w="1800" w:type="dxa"/>
            <w:tcBorders>
              <w:bottom w:val="single" w:sz="8" w:space="0" w:color="000000"/>
            </w:tcBorders>
            <w:vAlign w:val="center"/>
          </w:tcPr>
          <w:p>
            <w:pPr>
              <w:spacing w:before="20" w:after="20"/>
              <w:jc w:val="center"/>
            </w:pPr>
            <w:r>
              <w:rPr>
                <w:color w:val="000000"/>
                <w:sz w:val="18"/>
                <w:szCs w:val="18"/>
                <w:b/>
              </w:rPr>
              <w:t xml:space="preserve">100%</w:t>
            </w:r>
          </w:p>
        </w:tc>
      </w:tr>
    </w:tbl>
    <w:p>
      <w:pPr>
        <w:spacing w:before="0" w:after="0" w:line="80" w:lineRule="exact"/>
      </w:pPr>
    </w:p>
    <w:p>
      <w:pPr>
        <w:pStyle w:val="Judul2"/>
        <w:numPr>
          <w:ilvl w:val="1"/>
          <w:numId w:val="4"/>
        </w:numPr>
        <w:ind w:left="426" w:hanging="426"/>
      </w:pPr>
      <w:r>
        <w:rPr/>
        <w:t xml:space="preserve">Arsitektur dan Pelatihan YOLOv8</w:t>
      </w:r>
    </w:p>
    <w:p>
      <w:pPr>
        <w:widowControl w:val="0"/>
        <w:pBdr>
          <w:top w:val="nil"/>
          <w:left w:val="nil"/>
          <w:bottom w:val="nil"/>
          <w:right w:val="nil"/>
          <w:between w:val="nil"/>
        </w:pBdr>
        <w:spacing w:line="252" w:lineRule="auto"/>
        <w:ind w:firstLine="202"/>
        <w:jc w:val="both"/>
        <w:rPr>
          <w:color w:val="000000"/>
        </w:rPr>
      </w:pPr>
      <w:r>
        <w:rPr>
          <w:color w:val="000000"/>
        </w:rPr>
        <w:t xml:space="preserve">YOLOv8 terdiri atas tiga bagian, yaitu </w:t>
      </w:r>
      <w:r>
        <w:rPr>
          <w:color w:val="000000"/>
          <w:i/>
        </w:rPr>
        <w:t xml:space="preserve">backbone</w:t>
      </w:r>
      <w:r>
        <w:rPr>
          <w:color w:val="000000"/>
        </w:rPr>
        <w:t xml:space="preserve">, </w:t>
      </w:r>
      <w:r>
        <w:rPr>
          <w:color w:val="000000"/>
          <w:i/>
        </w:rPr>
        <w:t xml:space="preserve">neck</w:t>
      </w:r>
      <w:r>
        <w:rPr>
          <w:color w:val="000000"/>
        </w:rPr>
        <w:t xml:space="preserve">, dan </w:t>
      </w:r>
      <w:r>
        <w:rPr>
          <w:color w:val="000000"/>
          <w:i/>
        </w:rPr>
        <w:t xml:space="preserve">head</w:t>
      </w:r>
      <w:r>
        <w:rPr>
          <w:color w:val="000000"/>
        </w:rPr>
        <w:t xml:space="preserve"> [14]. </w:t>
      </w:r>
      <w:r>
        <w:rPr>
          <w:color w:val="000000"/>
          <w:i/>
        </w:rPr>
        <w:t xml:space="preserve">Backbone</w:t>
      </w:r>
      <w:r>
        <w:rPr>
          <w:color w:val="000000"/>
        </w:rPr>
        <w:t xml:space="preserve"> mengekstraksi fitur dengan modul C2f. </w:t>
      </w:r>
      <w:r>
        <w:rPr>
          <w:color w:val="000000"/>
          <w:i/>
        </w:rPr>
        <w:t xml:space="preserve">Neck</w:t>
      </w:r>
      <w:r>
        <w:rPr>
          <w:color w:val="000000"/>
        </w:rPr>
        <w:t xml:space="preserve"> menggabungkan fitur multiskala melalui PAN-FPN. </w:t>
      </w:r>
      <w:r>
        <w:rPr>
          <w:color w:val="000000"/>
          <w:i/>
        </w:rPr>
        <w:t xml:space="preserve">Head</w:t>
      </w:r>
      <w:r>
        <w:rPr>
          <w:color w:val="000000"/>
        </w:rPr>
        <w:t xml:space="preserve"> memprediksi kelas dan koordinat kotak secara terpisah tanpa </w:t>
      </w:r>
      <w:r>
        <w:rPr>
          <w:color w:val="000000"/>
          <w:i/>
        </w:rPr>
        <w:t xml:space="preserve">anchor box</w:t>
      </w:r>
      <w:r>
        <w:rPr>
          <w:color w:val="000000"/>
        </w:rPr>
        <w:t xml:space="preserve">. Kami memilih varian YOLOv8s karena ukurannya cukup ringan untuk perangkat </w:t>
      </w:r>
      <w:r>
        <w:rPr>
          <w:color w:val="000000"/>
          <w:i/>
        </w:rPr>
        <w:t xml:space="preserve">mobile</w:t>
      </w:r>
      <w:r>
        <w:rPr>
          <w:color w:val="000000"/>
        </w:rPr>
        <w:t xml:space="preserve">. Pelatihan berjalan di Google Colab dengan GPU dan bobot awal yolov8s.pt. Tabel II memuat parameter utama. Pelatihan selesai dalam sekitar 1.608 detik. Kami lalu mengekspor bobot terbaik (best.pt) menjadi best.tflite.</w:t>
      </w:r>
    </w:p>
    <w:p>
      <w:pPr>
        <w:pStyle w:val="TableTitle"/>
        <w:keepNext/>
        <w:spacing w:before="200" w:after="80"/>
      </w:pPr>
      <w:r>
        <w:rPr>
          <w:smallCaps w:val="0"/>
          <w:sz w:val="18"/>
          <w:szCs w:val="18"/>
        </w:rPr>
        <w:t xml:space="preserve">Tabel II. Parameter pelatihan YOLOv8</w:t>
      </w:r>
    </w:p>
    <w:tbl>
      <w:tblPr>
        <w:tblW w:w="8200" w:type="dxa"/>
        <w:jc w:val="center"/>
        <w:tblBorders>
          <w:top w:val="nil"/>
          <w:left w:val="nil"/>
          <w:bottom w:val="nil"/>
          <w:right w:val="nil"/>
          <w:insideH w:val="nil"/>
          <w:insideV w:val="nil"/>
        </w:tblBorders>
        <w:tblLayout w:type="fixed"/>
        <w:tblCellMar>
          <w:left w:w="80" w:type="dxa"/>
          <w:right w:w="80" w:type="dxa"/>
        </w:tblCellMar>
        <w:tblLook w:val="04A0"/>
      </w:tblPr>
      <w:tblGrid>
        <w:gridCol w:w="2000"/>
        <w:gridCol w:w="1700"/>
        <w:gridCol w:w="2600"/>
        <w:gridCol w:w="1900"/>
      </w:tblGrid>
      <w:tr>
        <w:trPr>
          <w:tblHeader/>
          <w:cantSplit/>
        </w:trPr>
        <w:tc>
          <w:tcPr>
            <w:tcW w:w="2000" w:type="dxa"/>
            <w:tcBorders>
              <w:top w:val="single" w:sz="8" w:space="0" w:color="000000"/>
              <w:bottom w:val="single" w:sz="8" w:space="0" w:color="000000"/>
            </w:tcBorders>
            <w:vAlign w:val="center"/>
          </w:tcPr>
          <w:p>
            <w:pPr>
              <w:spacing w:before="20" w:after="20"/>
              <w:jc w:val="center"/>
            </w:pPr>
            <w:r>
              <w:rPr>
                <w:color w:val="000000"/>
                <w:sz w:val="18"/>
                <w:szCs w:val="18"/>
                <w:b/>
              </w:rPr>
              <w:t xml:space="preserve">Parameter</w:t>
            </w:r>
          </w:p>
        </w:tc>
        <w:tc>
          <w:tcPr>
            <w:tcW w:w="1700" w:type="dxa"/>
            <w:tcBorders>
              <w:top w:val="single" w:sz="8" w:space="0" w:color="000000"/>
              <w:bottom w:val="single" w:sz="8" w:space="0" w:color="000000"/>
            </w:tcBorders>
            <w:vAlign w:val="center"/>
          </w:tcPr>
          <w:p>
            <w:pPr>
              <w:spacing w:before="20" w:after="20"/>
              <w:jc w:val="center"/>
            </w:pPr>
            <w:r>
              <w:rPr>
                <w:color w:val="000000"/>
                <w:sz w:val="18"/>
                <w:szCs w:val="18"/>
                <w:b/>
              </w:rPr>
              <w:t xml:space="preserve">Nilai</w:t>
            </w:r>
          </w:p>
        </w:tc>
        <w:tc>
          <w:tcPr>
            <w:tcW w:w="2600" w:type="dxa"/>
            <w:tcBorders>
              <w:top w:val="single" w:sz="8" w:space="0" w:color="000000"/>
              <w:bottom w:val="single" w:sz="8" w:space="0" w:color="000000"/>
            </w:tcBorders>
            <w:vAlign w:val="center"/>
          </w:tcPr>
          <w:p>
            <w:pPr>
              <w:spacing w:before="20" w:after="20"/>
              <w:jc w:val="center"/>
            </w:pPr>
            <w:r>
              <w:rPr>
                <w:color w:val="000000"/>
                <w:sz w:val="18"/>
                <w:szCs w:val="18"/>
                <w:b/>
              </w:rPr>
              <w:t xml:space="preserve">Parameter</w:t>
            </w:r>
          </w:p>
        </w:tc>
        <w:tc>
          <w:tcPr>
            <w:tcW w:w="1900" w:type="dxa"/>
            <w:tcBorders>
              <w:top w:val="single" w:sz="8" w:space="0" w:color="000000"/>
              <w:bottom w:val="single" w:sz="8" w:space="0" w:color="000000"/>
            </w:tcBorders>
            <w:vAlign w:val="center"/>
          </w:tcPr>
          <w:p>
            <w:pPr>
              <w:spacing w:before="20" w:after="20"/>
              <w:jc w:val="center"/>
            </w:pPr>
            <w:r>
              <w:rPr>
                <w:color w:val="000000"/>
                <w:sz w:val="18"/>
                <w:szCs w:val="18"/>
                <w:b/>
              </w:rPr>
              <w:t xml:space="preserve">Nilai</w:t>
            </w:r>
          </w:p>
        </w:tc>
      </w:tr>
      <w:tr>
        <w:trPr>
          <w:cantSplit/>
        </w:trPr>
        <w:tc>
          <w:tcPr>
            <w:tcW w:w="2000" w:type="dxa"/>
            <w:vAlign w:val="center"/>
          </w:tcPr>
          <w:p>
            <w:pPr>
              <w:spacing w:before="20" w:after="20"/>
              <w:jc w:val="left"/>
            </w:pPr>
            <w:r>
              <w:rPr>
                <w:color w:val="000000"/>
                <w:sz w:val="18"/>
                <w:szCs w:val="18"/>
              </w:rPr>
              <w:t xml:space="preserve">Model</w:t>
            </w:r>
          </w:p>
        </w:tc>
        <w:tc>
          <w:tcPr>
            <w:tcW w:w="1700" w:type="dxa"/>
            <w:vAlign w:val="center"/>
          </w:tcPr>
          <w:p>
            <w:pPr>
              <w:spacing w:before="20" w:after="20"/>
              <w:jc w:val="center"/>
            </w:pPr>
            <w:r>
              <w:rPr>
                <w:color w:val="000000"/>
                <w:sz w:val="18"/>
                <w:szCs w:val="18"/>
              </w:rPr>
              <w:t xml:space="preserve">yolov8s.pt</w:t>
            </w:r>
          </w:p>
        </w:tc>
        <w:tc>
          <w:tcPr>
            <w:tcW w:w="2600" w:type="dxa"/>
            <w:vAlign w:val="center"/>
          </w:tcPr>
          <w:p>
            <w:pPr>
              <w:spacing w:before="20" w:after="20"/>
              <w:jc w:val="left"/>
            </w:pPr>
            <w:r>
              <w:rPr>
                <w:color w:val="000000"/>
                <w:sz w:val="18"/>
                <w:szCs w:val="18"/>
              </w:rPr>
              <w:t xml:space="preserve">Momentum</w:t>
            </w:r>
          </w:p>
        </w:tc>
        <w:tc>
          <w:tcPr>
            <w:tcW w:w="1900" w:type="dxa"/>
            <w:vAlign w:val="center"/>
          </w:tcPr>
          <w:p>
            <w:pPr>
              <w:spacing w:before="20" w:after="20"/>
              <w:jc w:val="center"/>
            </w:pPr>
            <w:r>
              <w:rPr>
                <w:color w:val="000000"/>
                <w:sz w:val="18"/>
                <w:szCs w:val="18"/>
              </w:rPr>
              <w:t xml:space="preserve">0,937</w:t>
            </w:r>
          </w:p>
        </w:tc>
      </w:tr>
      <w:tr>
        <w:trPr>
          <w:cantSplit/>
        </w:trPr>
        <w:tc>
          <w:tcPr>
            <w:tcW w:w="2000" w:type="dxa"/>
            <w:vAlign w:val="center"/>
          </w:tcPr>
          <w:p>
            <w:pPr>
              <w:spacing w:before="20" w:after="20"/>
              <w:jc w:val="left"/>
            </w:pPr>
            <w:r>
              <w:rPr>
                <w:color w:val="000000"/>
                <w:sz w:val="18"/>
                <w:szCs w:val="18"/>
              </w:rPr>
              <w:t xml:space="preserve">Epoch</w:t>
            </w:r>
          </w:p>
        </w:tc>
        <w:tc>
          <w:tcPr>
            <w:tcW w:w="1700" w:type="dxa"/>
            <w:vAlign w:val="center"/>
          </w:tcPr>
          <w:p>
            <w:pPr>
              <w:spacing w:before="20" w:after="20"/>
              <w:jc w:val="center"/>
            </w:pPr>
            <w:r>
              <w:rPr>
                <w:color w:val="000000"/>
                <w:sz w:val="18"/>
                <w:szCs w:val="18"/>
              </w:rPr>
              <w:t xml:space="preserve">100</w:t>
            </w:r>
          </w:p>
        </w:tc>
        <w:tc>
          <w:tcPr>
            <w:tcW w:w="2600" w:type="dxa"/>
            <w:vAlign w:val="center"/>
          </w:tcPr>
          <w:p>
            <w:pPr>
              <w:spacing w:before="20" w:after="20"/>
              <w:jc w:val="left"/>
            </w:pPr>
            <w:r>
              <w:rPr>
                <w:color w:val="000000"/>
                <w:sz w:val="18"/>
                <w:szCs w:val="18"/>
              </w:rPr>
              <w:t xml:space="preserve">Weight decay</w:t>
            </w:r>
          </w:p>
        </w:tc>
        <w:tc>
          <w:tcPr>
            <w:tcW w:w="1900" w:type="dxa"/>
            <w:vAlign w:val="center"/>
          </w:tcPr>
          <w:p>
            <w:pPr>
              <w:spacing w:before="20" w:after="20"/>
              <w:jc w:val="center"/>
            </w:pPr>
            <w:r>
              <w:rPr>
                <w:color w:val="000000"/>
                <w:sz w:val="18"/>
                <w:szCs w:val="18"/>
              </w:rPr>
              <w:t xml:space="preserve">0,0005</w:t>
            </w:r>
          </w:p>
        </w:tc>
      </w:tr>
      <w:tr>
        <w:trPr>
          <w:cantSplit/>
        </w:trPr>
        <w:tc>
          <w:tcPr>
            <w:tcW w:w="2000" w:type="dxa"/>
            <w:vAlign w:val="center"/>
          </w:tcPr>
          <w:p>
            <w:pPr>
              <w:spacing w:before="20" w:after="20"/>
              <w:jc w:val="left"/>
            </w:pPr>
            <w:r>
              <w:rPr>
                <w:color w:val="000000"/>
                <w:sz w:val="18"/>
                <w:szCs w:val="18"/>
              </w:rPr>
              <w:t xml:space="preserve">Batch</w:t>
            </w:r>
          </w:p>
        </w:tc>
        <w:tc>
          <w:tcPr>
            <w:tcW w:w="1700" w:type="dxa"/>
            <w:vAlign w:val="center"/>
          </w:tcPr>
          <w:p>
            <w:pPr>
              <w:spacing w:before="20" w:after="20"/>
              <w:jc w:val="center"/>
            </w:pPr>
            <w:r>
              <w:rPr>
                <w:color w:val="000000"/>
                <w:sz w:val="18"/>
                <w:szCs w:val="18"/>
              </w:rPr>
              <w:t xml:space="preserve">16</w:t>
            </w:r>
          </w:p>
        </w:tc>
        <w:tc>
          <w:tcPr>
            <w:tcW w:w="2600" w:type="dxa"/>
            <w:vAlign w:val="center"/>
          </w:tcPr>
          <w:p>
            <w:pPr>
              <w:spacing w:before="20" w:after="20"/>
              <w:jc w:val="left"/>
            </w:pPr>
            <w:r>
              <w:rPr>
                <w:color w:val="000000"/>
                <w:sz w:val="18"/>
                <w:szCs w:val="18"/>
              </w:rPr>
              <w:t xml:space="preserve">Warmup epoch</w:t>
            </w:r>
          </w:p>
        </w:tc>
        <w:tc>
          <w:tcPr>
            <w:tcW w:w="1900" w:type="dxa"/>
            <w:vAlign w:val="center"/>
          </w:tcPr>
          <w:p>
            <w:pPr>
              <w:spacing w:before="20" w:after="20"/>
              <w:jc w:val="center"/>
            </w:pPr>
            <w:r>
              <w:rPr>
                <w:color w:val="000000"/>
                <w:sz w:val="18"/>
                <w:szCs w:val="18"/>
              </w:rPr>
              <w:t xml:space="preserve">3</w:t>
            </w:r>
          </w:p>
        </w:tc>
      </w:tr>
      <w:tr>
        <w:trPr>
          <w:cantSplit/>
        </w:trPr>
        <w:tc>
          <w:tcPr>
            <w:tcW w:w="2000" w:type="dxa"/>
            <w:vAlign w:val="center"/>
          </w:tcPr>
          <w:p>
            <w:pPr>
              <w:spacing w:before="20" w:after="20"/>
              <w:jc w:val="left"/>
            </w:pPr>
            <w:r>
              <w:rPr>
                <w:color w:val="000000"/>
                <w:sz w:val="18"/>
                <w:szCs w:val="18"/>
              </w:rPr>
              <w:t xml:space="preserve">Ukuran citra</w:t>
            </w:r>
          </w:p>
        </w:tc>
        <w:tc>
          <w:tcPr>
            <w:tcW w:w="1700" w:type="dxa"/>
            <w:vAlign w:val="center"/>
          </w:tcPr>
          <w:p>
            <w:pPr>
              <w:spacing w:before="20" w:after="20"/>
              <w:jc w:val="center"/>
            </w:pPr>
            <w:r>
              <w:rPr>
                <w:color w:val="000000"/>
                <w:sz w:val="18"/>
                <w:szCs w:val="18"/>
              </w:rPr>
              <w:t xml:space="preserve">640 × 640</w:t>
            </w:r>
          </w:p>
        </w:tc>
        <w:tc>
          <w:tcPr>
            <w:tcW w:w="2600" w:type="dxa"/>
            <w:vAlign w:val="center"/>
          </w:tcPr>
          <w:p>
            <w:pPr>
              <w:spacing w:before="20" w:after="20"/>
              <w:jc w:val="left"/>
            </w:pPr>
            <w:r>
              <w:rPr>
                <w:color w:val="000000"/>
                <w:sz w:val="18"/>
                <w:szCs w:val="18"/>
              </w:rPr>
              <w:t xml:space="preserve">Bobot loss box / cls / dfl</w:t>
            </w:r>
          </w:p>
        </w:tc>
        <w:tc>
          <w:tcPr>
            <w:tcW w:w="1900" w:type="dxa"/>
            <w:vAlign w:val="center"/>
          </w:tcPr>
          <w:p>
            <w:pPr>
              <w:spacing w:before="20" w:after="20"/>
              <w:jc w:val="center"/>
            </w:pPr>
            <w:r>
              <w:rPr>
                <w:color w:val="000000"/>
                <w:sz w:val="18"/>
                <w:szCs w:val="18"/>
              </w:rPr>
              <w:t xml:space="preserve">7,5 / 0,5 / 1,5</w:t>
            </w:r>
          </w:p>
        </w:tc>
      </w:tr>
      <w:tr>
        <w:trPr>
          <w:cantSplit/>
        </w:trPr>
        <w:tc>
          <w:tcPr>
            <w:tcW w:w="2000" w:type="dxa"/>
            <w:vAlign w:val="center"/>
          </w:tcPr>
          <w:p>
            <w:pPr>
              <w:spacing w:before="20" w:after="20"/>
              <w:jc w:val="left"/>
            </w:pPr>
            <w:r>
              <w:rPr>
                <w:color w:val="000000"/>
                <w:sz w:val="18"/>
                <w:szCs w:val="18"/>
              </w:rPr>
              <w:t xml:space="preserve">Optimizer</w:t>
            </w:r>
          </w:p>
        </w:tc>
        <w:tc>
          <w:tcPr>
            <w:tcW w:w="1700" w:type="dxa"/>
            <w:vAlign w:val="center"/>
          </w:tcPr>
          <w:p>
            <w:pPr>
              <w:spacing w:before="20" w:after="20"/>
              <w:jc w:val="center"/>
            </w:pPr>
            <w:r>
              <w:rPr>
                <w:color w:val="000000"/>
                <w:sz w:val="18"/>
                <w:szCs w:val="18"/>
              </w:rPr>
              <w:t xml:space="preserve">auto</w:t>
            </w:r>
          </w:p>
        </w:tc>
        <w:tc>
          <w:tcPr>
            <w:tcW w:w="2600" w:type="dxa"/>
            <w:vAlign w:val="center"/>
          </w:tcPr>
          <w:p>
            <w:pPr>
              <w:spacing w:before="20" w:after="20"/>
              <w:jc w:val="left"/>
            </w:pPr>
            <w:r>
              <w:rPr>
                <w:color w:val="000000"/>
                <w:sz w:val="18"/>
                <w:szCs w:val="18"/>
              </w:rPr>
              <w:t xml:space="preserve">IoU NMS</w:t>
            </w:r>
          </w:p>
        </w:tc>
        <w:tc>
          <w:tcPr>
            <w:tcW w:w="1900" w:type="dxa"/>
            <w:vAlign w:val="center"/>
          </w:tcPr>
          <w:p>
            <w:pPr>
              <w:spacing w:before="20" w:after="20"/>
              <w:jc w:val="center"/>
            </w:pPr>
            <w:r>
              <w:rPr>
                <w:color w:val="000000"/>
                <w:sz w:val="18"/>
                <w:szCs w:val="18"/>
              </w:rPr>
              <w:t xml:space="preserve">0,7</w:t>
            </w:r>
          </w:p>
        </w:tc>
      </w:tr>
      <w:tr>
        <w:trPr>
          <w:cantSplit/>
        </w:trPr>
        <w:tc>
          <w:tcPr>
            <w:tcW w:w="2000" w:type="dxa"/>
            <w:tcBorders>
              <w:bottom w:val="single" w:sz="8" w:space="0" w:color="000000"/>
            </w:tcBorders>
            <w:vAlign w:val="center"/>
          </w:tcPr>
          <w:p>
            <w:pPr>
              <w:spacing w:before="20" w:after="20"/>
              <w:jc w:val="left"/>
            </w:pPr>
            <w:r>
              <w:rPr>
                <w:color w:val="000000"/>
                <w:sz w:val="18"/>
                <w:szCs w:val="18"/>
              </w:rPr>
              <w:t xml:space="preserve">lr0 / lrf</w:t>
            </w:r>
          </w:p>
        </w:tc>
        <w:tc>
          <w:tcPr>
            <w:tcW w:w="1700" w:type="dxa"/>
            <w:tcBorders>
              <w:bottom w:val="single" w:sz="8" w:space="0" w:color="000000"/>
            </w:tcBorders>
            <w:vAlign w:val="center"/>
          </w:tcPr>
          <w:p>
            <w:pPr>
              <w:spacing w:before="20" w:after="20"/>
              <w:jc w:val="center"/>
            </w:pPr>
            <w:r>
              <w:rPr>
                <w:color w:val="000000"/>
                <w:sz w:val="18"/>
                <w:szCs w:val="18"/>
              </w:rPr>
              <w:t xml:space="preserve">0,01 / 0,01</w:t>
            </w:r>
          </w:p>
        </w:tc>
        <w:tc>
          <w:tcPr>
            <w:tcW w:w="2600" w:type="dxa"/>
            <w:tcBorders>
              <w:bottom w:val="single" w:sz="8" w:space="0" w:color="000000"/>
            </w:tcBorders>
            <w:vAlign w:val="center"/>
          </w:tcPr>
          <w:p>
            <w:pPr>
              <w:spacing w:before="20" w:after="20"/>
              <w:jc w:val="left"/>
            </w:pPr>
            <w:r>
              <w:rPr>
                <w:color w:val="000000"/>
                <w:sz w:val="18"/>
                <w:szCs w:val="18"/>
              </w:rPr>
              <w:t xml:space="preserve">Close mosaic</w:t>
            </w:r>
          </w:p>
        </w:tc>
        <w:tc>
          <w:tcPr>
            <w:tcW w:w="1900" w:type="dxa"/>
            <w:tcBorders>
              <w:bottom w:val="single" w:sz="8" w:space="0" w:color="000000"/>
            </w:tcBorders>
            <w:vAlign w:val="center"/>
          </w:tcPr>
          <w:p>
            <w:pPr>
              <w:spacing w:before="20" w:after="20"/>
              <w:jc w:val="center"/>
            </w:pPr>
            <w:r>
              <w:rPr>
                <w:color w:val="000000"/>
                <w:sz w:val="18"/>
                <w:szCs w:val="18"/>
              </w:rPr>
              <w:t xml:space="preserve">10 epoch</w:t>
            </w:r>
          </w:p>
        </w:tc>
      </w:tr>
    </w:tbl>
    <w:p>
      <w:pPr>
        <w:spacing w:before="0" w:after="0" w:line="80" w:lineRule="exact"/>
      </w:pPr>
    </w:p>
    <w:p>
      <w:pPr>
        <w:pStyle w:val="Judul2"/>
        <w:numPr>
          <w:ilvl w:val="1"/>
          <w:numId w:val="4"/>
        </w:numPr>
        <w:ind w:left="426" w:hanging="426"/>
      </w:pPr>
      <w:r>
        <w:rPr/>
        <w:t xml:space="preserve">Metrik Evaluasi</w:t>
      </w:r>
    </w:p>
    <w:p>
      <w:pPr>
        <w:widowControl w:val="0"/>
        <w:pBdr>
          <w:top w:val="nil"/>
          <w:left w:val="nil"/>
          <w:bottom w:val="nil"/>
          <w:right w:val="nil"/>
          <w:between w:val="nil"/>
        </w:pBdr>
        <w:spacing w:line="252" w:lineRule="auto"/>
        <w:ind w:firstLine="202"/>
        <w:jc w:val="both"/>
        <w:rPr>
          <w:color w:val="000000"/>
        </w:rPr>
      </w:pPr>
      <w:r>
        <w:rPr>
          <w:color w:val="000000"/>
        </w:rPr>
        <w:t xml:space="preserve">Kami mengukur kinerja model dengan IoU, </w:t>
      </w:r>
      <w:r>
        <w:rPr>
          <w:color w:val="000000"/>
          <w:i/>
        </w:rPr>
        <w:t xml:space="preserve">precision</w:t>
      </w:r>
      <w:r>
        <w:rPr>
          <w:color w:val="000000"/>
        </w:rPr>
        <w:t xml:space="preserve">, </w:t>
      </w:r>
      <w:r>
        <w:rPr>
          <w:color w:val="000000"/>
          <w:i/>
        </w:rPr>
        <w:t xml:space="preserve">recall</w:t>
      </w:r>
      <w:r>
        <w:rPr>
          <w:color w:val="000000"/>
        </w:rPr>
        <w:t xml:space="preserve">, F1-score, dan mAP [15]. IoU membandingkan kotak prediksi dengan kotak acuan (</w:t>
      </w:r>
      <w:r>
        <w:rPr>
          <w:color w:val="000000"/>
          <w:i/>
        </w:rPr>
        <w:t xml:space="preserve">ground truth</w:t>
      </w:r>
      <w:r>
        <w:rPr>
          <w:color w:val="000000"/>
        </w:rPr>
        <w:t xml:space="preserve">), seperti pada (1). Prediksi dengan IoU di atas ambang dihitung sebagai </w:t>
      </w:r>
      <w:r>
        <w:rPr>
          <w:color w:val="000000"/>
          <w:i/>
        </w:rPr>
        <w:t xml:space="preserve">true positive</w:t>
      </w:r>
      <w:r>
        <w:rPr>
          <w:color w:val="000000"/>
        </w:rPr>
        <w:t xml:space="preserve"> (TP).</w:t>
      </w:r>
    </w:p>
    <w:tbl>
      <w:tblPr>
        <w:tblW w:w="10035" w:type="dxa"/>
        <w:jc w:val="center"/>
        <w:tblBorders>
          <w:top w:val="nil"/>
          <w:left w:val="nil"/>
          <w:bottom w:val="nil"/>
          <w:right w:val="nil"/>
          <w:insideH w:val="nil"/>
          <w:insideV w:val="nil"/>
        </w:tblBorders>
        <w:tblLayout w:type="fixed"/>
        <w:tblLook w:val="04A0"/>
      </w:tblPr>
      <w:tblGrid>
        <w:gridCol w:w="9035"/>
        <w:gridCol w:w="1000"/>
      </w:tblGrid>
      <w:tr>
        <w:tc>
          <w:tcPr>
            <w:tcW w:w="9035" w:type="dxa"/>
            <w:vAlign w:val="center"/>
          </w:tcPr>
          <w:p>
            <w:pPr>
              <w:spacing w:before="60" w:after="60"/>
              <w:jc w:val="center"/>
            </w:pPr>
            <m:oMath>
              <m:r>
                <w:rPr>
                  <w:rFonts w:ascii="Cambria Math" w:hAnsi="Cambria Math"/>
                </w:rPr>
                <m:t xml:space="preserve">IoU</m:t>
              </m:r>
              <m:r>
                <w:rPr>
                  <w:rFonts w:ascii="Cambria Math" w:hAnsi="Cambria Math"/>
                </w:rPr>
                <m:t xml:space="preserve">=</m:t>
              </m:r>
              <m:f>
                <m:num>
                  <m:r>
                    <m:rPr>
                      <m:sty m:val="p"/>
                    </m:rPr>
                    <w:rPr>
                      <w:rFonts w:ascii="Cambria Math" w:hAnsi="Cambria Math"/>
                    </w:rPr>
                    <m:t xml:space="preserve">Luas Irisan</m:t>
                  </m:r>
                </m:num>
                <m:den>
                  <m:r>
                    <m:rPr>
                      <m:sty m:val="p"/>
                    </m:rPr>
                    <w:rPr>
                      <w:rFonts w:ascii="Cambria Math" w:hAnsi="Cambria Math"/>
                    </w:rPr>
                    <m:t xml:space="preserve">Luas Gabungan</m:t>
                  </m:r>
                </m:den>
              </m:f>
            </m:oMath>
          </w:p>
        </w:tc>
        <w:tc>
          <w:tcPr>
            <w:tcW w:w="1000" w:type="dxa"/>
            <w:vAlign w:val="center"/>
          </w:tcPr>
          <w:p>
            <w:pPr>
              <w:jc w:val="right"/>
            </w:pPr>
            <w:r>
              <w:t>(1)</w:t>
            </w:r>
          </w:p>
        </w:tc>
      </w:tr>
    </w:tbl>
    <w:p>
      <w:pPr>
        <w:widowControl w:val="0"/>
        <w:pBdr>
          <w:top w:val="nil"/>
          <w:left w:val="nil"/>
          <w:bottom w:val="nil"/>
          <w:right w:val="nil"/>
          <w:between w:val="nil"/>
        </w:pBdr>
        <w:spacing w:line="252" w:lineRule="auto"/>
        <w:ind w:firstLine="202"/>
        <w:jc w:val="both"/>
        <w:rPr>
          <w:color w:val="000000"/>
        </w:rPr>
      </w:pPr>
      <w:r>
        <w:rPr>
          <w:color w:val="000000"/>
          <w:i/>
        </w:rPr>
        <w:t xml:space="preserve">Precision</w:t>
      </w:r>
      <w:r>
        <w:rPr>
          <w:color w:val="000000"/>
        </w:rPr>
        <w:t xml:space="preserve">, </w:t>
      </w:r>
      <w:r>
        <w:rPr>
          <w:color w:val="000000"/>
          <w:i/>
        </w:rPr>
        <w:t xml:space="preserve">recall</w:t>
      </w:r>
      <w:r>
        <w:rPr>
          <w:color w:val="000000"/>
        </w:rPr>
        <w:t xml:space="preserve">, dan F1-score dihitung dengan (2) sampai (4). FP adalah deteksi yang salah. FN adalah objek yang terlewat oleh model.</w:t>
      </w:r>
    </w:p>
    <w:tbl>
      <w:tblPr>
        <w:tblW w:w="10035" w:type="dxa"/>
        <w:jc w:val="center"/>
        <w:tblBorders>
          <w:top w:val="nil"/>
          <w:left w:val="nil"/>
          <w:bottom w:val="nil"/>
          <w:right w:val="nil"/>
          <w:insideH w:val="nil"/>
          <w:insideV w:val="nil"/>
        </w:tblBorders>
        <w:tblLayout w:type="fixed"/>
        <w:tblLook w:val="04A0"/>
      </w:tblPr>
      <w:tblGrid>
        <w:gridCol w:w="9035"/>
        <w:gridCol w:w="1000"/>
      </w:tblGrid>
      <w:tr>
        <w:tc>
          <w:tcPr>
            <w:tcW w:w="9035" w:type="dxa"/>
            <w:vAlign w:val="center"/>
          </w:tcPr>
          <w:p>
            <w:pPr>
              <w:spacing w:before="60" w:after="60"/>
              <w:jc w:val="center"/>
            </w:pPr>
            <m:oMath>
              <m:r>
                <m:rPr>
                  <m:sty m:val="p"/>
                </m:rPr>
                <w:rPr>
                  <w:rFonts w:ascii="Cambria Math" w:hAnsi="Cambria Math"/>
                </w:rPr>
                <m:t xml:space="preserve">Precision</m:t>
              </m:r>
              <m:r>
                <w:rPr>
                  <w:rFonts w:ascii="Cambria Math" w:hAnsi="Cambria Math"/>
                </w:rPr>
                <m:t xml:space="preserve">=</m:t>
              </m:r>
              <m:f>
                <m:num>
                  <m:r>
                    <w:rPr>
                      <w:rFonts w:ascii="Cambria Math" w:hAnsi="Cambria Math"/>
                    </w:rPr>
                    <m:t xml:space="preserve">TP</m:t>
                  </m:r>
                </m:num>
                <m:den>
                  <m:r>
                    <w:rPr>
                      <w:rFonts w:ascii="Cambria Math" w:hAnsi="Cambria Math"/>
                    </w:rPr>
                    <m:t xml:space="preserve">TP+FP</m:t>
                  </m:r>
                </m:den>
              </m:f>
            </m:oMath>
          </w:p>
        </w:tc>
        <w:tc>
          <w:tcPr>
            <w:tcW w:w="1000" w:type="dxa"/>
            <w:vAlign w:val="center"/>
          </w:tcPr>
          <w:p>
            <w:pPr>
              <w:jc w:val="right"/>
            </w:pPr>
            <w:r>
              <w:t>(2)</w:t>
            </w:r>
          </w:p>
        </w:tc>
      </w:tr>
    </w:tbl>
    <w:tbl>
      <w:tblPr>
        <w:tblW w:w="10035" w:type="dxa"/>
        <w:jc w:val="center"/>
        <w:tblBorders>
          <w:top w:val="nil"/>
          <w:left w:val="nil"/>
          <w:bottom w:val="nil"/>
          <w:right w:val="nil"/>
          <w:insideH w:val="nil"/>
          <w:insideV w:val="nil"/>
        </w:tblBorders>
        <w:tblLayout w:type="fixed"/>
        <w:tblLook w:val="04A0"/>
      </w:tblPr>
      <w:tblGrid>
        <w:gridCol w:w="9035"/>
        <w:gridCol w:w="1000"/>
      </w:tblGrid>
      <w:tr>
        <w:tc>
          <w:tcPr>
            <w:tcW w:w="9035" w:type="dxa"/>
            <w:vAlign w:val="center"/>
          </w:tcPr>
          <w:p>
            <w:pPr>
              <w:spacing w:before="60" w:after="60"/>
              <w:jc w:val="center"/>
            </w:pPr>
            <m:oMath>
              <m:r>
                <m:rPr>
                  <m:sty m:val="p"/>
                </m:rPr>
                <w:rPr>
                  <w:rFonts w:ascii="Cambria Math" w:hAnsi="Cambria Math"/>
                </w:rPr>
                <m:t xml:space="preserve">Recall</m:t>
              </m:r>
              <m:r>
                <w:rPr>
                  <w:rFonts w:ascii="Cambria Math" w:hAnsi="Cambria Math"/>
                </w:rPr>
                <m:t xml:space="preserve">=</m:t>
              </m:r>
              <m:f>
                <m:num>
                  <m:r>
                    <w:rPr>
                      <w:rFonts w:ascii="Cambria Math" w:hAnsi="Cambria Math"/>
                    </w:rPr>
                    <m:t xml:space="preserve">TP</m:t>
                  </m:r>
                </m:num>
                <m:den>
                  <m:r>
                    <w:rPr>
                      <w:rFonts w:ascii="Cambria Math" w:hAnsi="Cambria Math"/>
                    </w:rPr>
                    <m:t xml:space="preserve">TP+FN</m:t>
                  </m:r>
                </m:den>
              </m:f>
            </m:oMath>
          </w:p>
        </w:tc>
        <w:tc>
          <w:tcPr>
            <w:tcW w:w="1000" w:type="dxa"/>
            <w:vAlign w:val="center"/>
          </w:tcPr>
          <w:p>
            <w:pPr>
              <w:jc w:val="right"/>
            </w:pPr>
            <w:r>
              <w:t>(3)</w:t>
            </w:r>
          </w:p>
        </w:tc>
      </w:tr>
    </w:tbl>
    <w:tbl>
      <w:tblPr>
        <w:tblW w:w="10035" w:type="dxa"/>
        <w:jc w:val="center"/>
        <w:tblBorders>
          <w:top w:val="nil"/>
          <w:left w:val="nil"/>
          <w:bottom w:val="nil"/>
          <w:right w:val="nil"/>
          <w:insideH w:val="nil"/>
          <w:insideV w:val="nil"/>
        </w:tblBorders>
        <w:tblLayout w:type="fixed"/>
        <w:tblLook w:val="04A0"/>
      </w:tblPr>
      <w:tblGrid>
        <w:gridCol w:w="9035"/>
        <w:gridCol w:w="1000"/>
      </w:tblGrid>
      <w:tr>
        <w:tc>
          <w:tcPr>
            <w:tcW w:w="9035" w:type="dxa"/>
            <w:vAlign w:val="center"/>
          </w:tcPr>
          <w:p>
            <w:pPr>
              <w:spacing w:before="60" w:after="60"/>
              <w:jc w:val="center"/>
            </w:pPr>
            <m:oMath>
              <m:r>
                <m:rPr>
                  <m:sty m:val="p"/>
                </m:rPr>
                <w:rPr>
                  <w:rFonts w:ascii="Cambria Math" w:hAnsi="Cambria Math"/>
                </w:rPr>
                <m:t xml:space="preserve">F1</m:t>
              </m:r>
              <m:r>
                <w:rPr>
                  <w:rFonts w:ascii="Cambria Math" w:hAnsi="Cambria Math"/>
                </w:rPr>
                <m:t xml:space="preserve">=</m:t>
              </m:r>
              <m:r>
                <w:rPr>
                  <w:rFonts w:ascii="Cambria Math" w:hAnsi="Cambria Math"/>
                </w:rPr>
                <m:t xml:space="preserve">2×</m:t>
              </m:r>
              <m:f>
                <m:num>
                  <m:r>
                    <m:rPr>
                      <m:sty m:val="p"/>
                    </m:rPr>
                    <w:rPr>
                      <w:rFonts w:ascii="Cambria Math" w:hAnsi="Cambria Math"/>
                    </w:rPr>
                    <m:t xml:space="preserve">Precision×Recall</m:t>
                  </m:r>
                </m:num>
                <m:den>
                  <m:r>
                    <m:rPr>
                      <m:sty m:val="p"/>
                    </m:rPr>
                    <w:rPr>
                      <w:rFonts w:ascii="Cambria Math" w:hAnsi="Cambria Math"/>
                    </w:rPr>
                    <m:t xml:space="preserve">Precision+Recall</m:t>
                  </m:r>
                </m:den>
              </m:f>
            </m:oMath>
          </w:p>
        </w:tc>
        <w:tc>
          <w:tcPr>
            <w:tcW w:w="1000" w:type="dxa"/>
            <w:vAlign w:val="center"/>
          </w:tcPr>
          <w:p>
            <w:pPr>
              <w:jc w:val="right"/>
            </w:pPr>
            <w:r>
              <w:t>(4)</w:t>
            </w:r>
          </w:p>
        </w:tc>
      </w:tr>
    </w:tbl>
    <w:p>
      <w:pPr>
        <w:widowControl w:val="0"/>
        <w:pBdr>
          <w:top w:val="nil"/>
          <w:left w:val="nil"/>
          <w:bottom w:val="nil"/>
          <w:right w:val="nil"/>
          <w:between w:val="nil"/>
        </w:pBdr>
        <w:spacing w:line="252" w:lineRule="auto"/>
        <w:ind w:firstLine="202"/>
        <w:jc w:val="both"/>
        <w:rPr>
          <w:color w:val="000000"/>
        </w:rPr>
      </w:pPr>
      <w:r>
        <w:rPr>
          <w:color w:val="000000"/>
        </w:rPr>
        <w:t xml:space="preserve">mAP adalah rata-rata </w:t>
      </w:r>
      <w:r>
        <w:rPr>
          <w:color w:val="000000"/>
          <w:i/>
        </w:rPr>
        <w:t xml:space="preserve">average precision</w:t>
      </w:r>
      <w:r>
        <w:rPr>
          <w:color w:val="000000"/>
        </w:rPr>
        <w:t xml:space="preserve"> (AP) dari </w:t>
      </w:r>
      <w:r>
        <w:rPr>
          <w:color w:val="000000"/>
          <w:i/>
        </w:rPr>
        <w:t xml:space="preserve">n</w:t>
      </w:r>
      <w:r>
        <w:rPr>
          <w:color w:val="000000"/>
        </w:rPr>
        <w:t xml:space="preserve"> kelas, seperti pada (5). Kami memakai mAP50 pada IoU 0,5 dan mAP50-95 pada rentang IoU 0,5 hingga 0,95. Kombinasi beberapa metrik memberi gambaran yang lebih objektif daripada satu metrik saja [16], [17].</w:t>
      </w:r>
    </w:p>
    <w:tbl>
      <w:tblPr>
        <w:tblW w:w="10035" w:type="dxa"/>
        <w:jc w:val="center"/>
        <w:tblBorders>
          <w:top w:val="nil"/>
          <w:left w:val="nil"/>
          <w:bottom w:val="nil"/>
          <w:right w:val="nil"/>
          <w:insideH w:val="nil"/>
          <w:insideV w:val="nil"/>
        </w:tblBorders>
        <w:tblLayout w:type="fixed"/>
        <w:tblLook w:val="04A0"/>
      </w:tblPr>
      <w:tblGrid>
        <w:gridCol w:w="9035"/>
        <w:gridCol w:w="1000"/>
      </w:tblGrid>
      <w:tr>
        <w:tc>
          <w:tcPr>
            <w:tcW w:w="9035" w:type="dxa"/>
            <w:vAlign w:val="center"/>
          </w:tcPr>
          <w:p>
            <w:pPr>
              <w:spacing w:before="60" w:after="60"/>
              <w:jc w:val="center"/>
            </w:pPr>
            <m:oMath>
              <m:r>
                <m:rPr>
                  <m:sty m:val="p"/>
                </m:rPr>
                <w:rPr>
                  <w:rFonts w:ascii="Cambria Math" w:hAnsi="Cambria Math"/>
                </w:rPr>
                <m:t xml:space="preserve">mAP</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i=1</m:t>
                  </m:r>
                </m:sub>
                <m:sup>
                  <m:r>
                    <w:rPr>
                      <w:rFonts w:ascii="Cambria Math" w:hAnsi="Cambria Math"/>
                    </w:rPr>
                    <m:t xml:space="preserve">n</m:t>
                  </m:r>
                </m:sup>
                <m:e>
                  <m:sSub>
                    <m:e>
                      <m:r>
                        <m:rPr>
                          <m:sty m:val="p"/>
                        </m:rPr>
                        <w:rPr>
                          <w:rFonts w:ascii="Cambria Math" w:hAnsi="Cambria Math"/>
                        </w:rPr>
                        <m:t xml:space="preserve">AP</m:t>
                      </m:r>
                    </m:e>
                    <m:sub>
                      <m:r>
                        <w:rPr>
                          <w:rFonts w:ascii="Cambria Math" w:hAnsi="Cambria Math"/>
                        </w:rPr>
                        <m:t xml:space="preserve">i</m:t>
                      </m:r>
                    </m:sub>
                  </m:sSub>
                </m:e>
              </m:nary>
            </m:oMath>
          </w:p>
        </w:tc>
        <w:tc>
          <w:tcPr>
            <w:tcW w:w="1000" w:type="dxa"/>
            <w:vAlign w:val="center"/>
          </w:tcPr>
          <w:p>
            <w:pPr>
              <w:jc w:val="right"/>
            </w:pPr>
            <w:r>
              <w:t>(5)</w:t>
            </w:r>
          </w:p>
        </w:tc>
      </w:tr>
    </w:tbl>
    <w:p>
      <w:pPr>
        <w:pStyle w:val="Judul2"/>
        <w:numPr>
          <w:ilvl w:val="1"/>
          <w:numId w:val="4"/>
        </w:numPr>
        <w:ind w:left="426" w:hanging="426"/>
      </w:pPr>
      <w:r>
        <w:rPr/>
        <w:t xml:space="preserve">Perancangan Aplikasi dan Ambang Batas Ganda</w:t>
      </w:r>
    </w:p>
    <w:p>
      <w:pPr>
        <w:widowControl w:val="0"/>
        <w:pBdr>
          <w:top w:val="nil"/>
          <w:left w:val="nil"/>
          <w:bottom w:val="nil"/>
          <w:right w:val="nil"/>
          <w:between w:val="nil"/>
        </w:pBdr>
        <w:spacing w:line="252" w:lineRule="auto"/>
        <w:ind w:firstLine="202"/>
        <w:jc w:val="both"/>
        <w:rPr>
          <w:color w:val="000000"/>
        </w:rPr>
      </w:pPr>
      <w:r>
        <w:rPr>
          <w:color w:val="000000"/>
        </w:rPr>
        <w:t xml:space="preserve">Kami membangun aplikasi Fish Scan dengan Flutter dan bahasa Dart [18], [19]. Aplikasi menargetkan Android 8.0 (SDK 26) ke atas. Model best.tflite berjalan di CPU perangkat melalui </w:t>
      </w:r>
      <w:r>
        <w:rPr>
          <w:color w:val="000000"/>
          <w:i/>
        </w:rPr>
        <w:t xml:space="preserve">plugin</w:t>
      </w:r>
      <w:r>
        <w:rPr>
          <w:color w:val="000000"/>
        </w:rPr>
        <w:t xml:space="preserve"> flutter_vision yang kami modifikasi untuk format tensor NCHW. Aplikasi menyediakan dua mode deteksi, yaitu unggah citra dari galeri atau kamera dan deteksi </w:t>
      </w:r>
      <w:r>
        <w:rPr>
          <w:color w:val="000000"/>
          <w:i/>
        </w:rPr>
        <w:t xml:space="preserve">real-time</w:t>
      </w:r>
      <w:r>
        <w:rPr>
          <w:color w:val="000000"/>
        </w:rPr>
        <w:t xml:space="preserve">. Setiap hasil deteksi tersimpan di berkas history.json beserta fotonya.</w:t>
      </w:r>
    </w:p>
    <w:p>
      <w:pPr>
        <w:widowControl w:val="0"/>
        <w:pBdr>
          <w:top w:val="nil"/>
          <w:left w:val="nil"/>
          <w:bottom w:val="nil"/>
          <w:right w:val="nil"/>
          <w:between w:val="nil"/>
        </w:pBdr>
        <w:spacing w:line="252" w:lineRule="auto"/>
        <w:ind w:firstLine="202"/>
        <w:jc w:val="both"/>
        <w:rPr>
          <w:color w:val="000000"/>
        </w:rPr>
      </w:pPr>
      <w:r>
        <w:rPr>
          <w:color w:val="000000"/>
        </w:rPr>
        <w:t xml:space="preserve">Model tidak memiliki kotak untuk kelas Non Ikan. Karena itu, aplikasi menyaring hasil dengan dua ambang batas kepercayaan, seperti pada Tabel III. Kami memilih ambang identifikasi 0,65 dengan mempertimbangkan kurva F1-</w:t>
      </w:r>
      <w:r>
        <w:rPr>
          <w:color w:val="000000"/>
          <w:i/>
        </w:rPr>
        <w:t xml:space="preserve">Confidence</w:t>
      </w:r>
      <w:r>
        <w:rPr>
          <w:color w:val="000000"/>
        </w:rPr>
        <w:t xml:space="preserve">. Pada inferensi di perangkat, ambang IoU untuk </w:t>
      </w:r>
      <w:r>
        <w:rPr>
          <w:color w:val="000000"/>
          <w:i/>
        </w:rPr>
        <w:t xml:space="preserve">non-maximum suppression</w:t>
      </w:r>
      <w:r>
        <w:rPr>
          <w:color w:val="000000"/>
        </w:rPr>
        <w:t xml:space="preserve"> (NMS) bernilai 0,45.</w:t>
      </w:r>
    </w:p>
    <w:p>
      <w:pPr>
        <w:pStyle w:val="TableTitle"/>
        <w:keepNext/>
        <w:spacing w:before="200" w:after="80"/>
      </w:pPr>
      <w:r>
        <w:rPr>
          <w:smallCaps w:val="0"/>
          <w:sz w:val="18"/>
          <w:szCs w:val="18"/>
        </w:rPr>
        <w:t xml:space="preserve">Tabel III. Logika ambang batas kepercayaan ganda</w:t>
      </w:r>
    </w:p>
    <w:tbl>
      <w:tblPr>
        <w:tblW w:w="8000" w:type="dxa"/>
        <w:jc w:val="center"/>
        <w:tblBorders>
          <w:top w:val="nil"/>
          <w:left w:val="nil"/>
          <w:bottom w:val="nil"/>
          <w:right w:val="nil"/>
          <w:insideH w:val="nil"/>
          <w:insideV w:val="nil"/>
        </w:tblBorders>
        <w:tblLayout w:type="fixed"/>
        <w:tblCellMar>
          <w:left w:w="80" w:type="dxa"/>
          <w:right w:w="80" w:type="dxa"/>
        </w:tblCellMar>
        <w:tblLook w:val="04A0"/>
      </w:tblPr>
      <w:tblGrid>
        <w:gridCol w:w="2600"/>
        <w:gridCol w:w="5400"/>
      </w:tblGrid>
      <w:tr>
        <w:trPr>
          <w:tblHeader/>
          <w:cantSplit/>
        </w:trPr>
        <w:tc>
          <w:tcPr>
            <w:tcW w:w="2600" w:type="dxa"/>
            <w:tcBorders>
              <w:top w:val="single" w:sz="8" w:space="0" w:color="000000"/>
              <w:bottom w:val="single" w:sz="8" w:space="0" w:color="000000"/>
            </w:tcBorders>
            <w:vAlign w:val="center"/>
          </w:tcPr>
          <w:p>
            <w:pPr>
              <w:spacing w:before="20" w:after="20"/>
              <w:jc w:val="center"/>
            </w:pPr>
            <w:r>
              <w:rPr>
                <w:color w:val="000000"/>
                <w:sz w:val="18"/>
                <w:szCs w:val="18"/>
                <w:b/>
              </w:rPr>
              <w:t xml:space="preserve">Rentang Confidence</w:t>
            </w:r>
          </w:p>
        </w:tc>
        <w:tc>
          <w:tcPr>
            <w:tcW w:w="5400" w:type="dxa"/>
            <w:tcBorders>
              <w:top w:val="single" w:sz="8" w:space="0" w:color="000000"/>
              <w:bottom w:val="single" w:sz="8" w:space="0" w:color="000000"/>
            </w:tcBorders>
            <w:vAlign w:val="center"/>
          </w:tcPr>
          <w:p>
            <w:pPr>
              <w:spacing w:before="20" w:after="20"/>
              <w:jc w:val="center"/>
            </w:pPr>
            <w:r>
              <w:rPr>
                <w:color w:val="000000"/>
                <w:sz w:val="18"/>
                <w:szCs w:val="18"/>
                <w:b/>
              </w:rPr>
              <w:t xml:space="preserve">Perlakuan Sistem</w:t>
            </w:r>
          </w:p>
        </w:tc>
      </w:tr>
      <w:tr>
        <w:trPr>
          <w:cantSplit/>
        </w:trPr>
        <w:tc>
          <w:tcPr>
            <w:tcW w:w="2600" w:type="dxa"/>
            <w:vAlign w:val="center"/>
          </w:tcPr>
          <w:p>
            <w:pPr>
              <w:spacing w:before="20" w:after="20"/>
              <w:jc w:val="center"/>
            </w:pPr>
            <w:r>
              <w:rPr>
                <w:color w:val="000000"/>
                <w:sz w:val="18"/>
                <w:szCs w:val="18"/>
                <w:i/>
              </w:rPr>
              <w:t xml:space="preserve">c</w:t>
            </w:r>
            <w:r>
              <w:rPr>
                <w:color w:val="000000"/>
                <w:sz w:val="18"/>
                <w:szCs w:val="18"/>
              </w:rPr>
              <w:t xml:space="preserve"> &lt; 0,40</w:t>
            </w:r>
          </w:p>
        </w:tc>
        <w:tc>
          <w:tcPr>
            <w:tcW w:w="5400" w:type="dxa"/>
            <w:vAlign w:val="center"/>
          </w:tcPr>
          <w:p>
            <w:pPr>
              <w:spacing w:before="20" w:after="20"/>
              <w:jc w:val="left"/>
            </w:pPr>
            <w:r>
              <w:rPr>
                <w:color w:val="000000"/>
                <w:sz w:val="18"/>
                <w:szCs w:val="18"/>
              </w:rPr>
              <w:t xml:space="preserve">Deteksi dibuang dan dianggap tidak ada objek</w:t>
            </w:r>
          </w:p>
        </w:tc>
      </w:tr>
      <w:tr>
        <w:trPr>
          <w:cantSplit/>
        </w:trPr>
        <w:tc>
          <w:tcPr>
            <w:tcW w:w="2600" w:type="dxa"/>
            <w:vAlign w:val="center"/>
          </w:tcPr>
          <w:p>
            <w:pPr>
              <w:spacing w:before="20" w:after="20"/>
              <w:jc w:val="center"/>
            </w:pPr>
            <w:r>
              <w:rPr>
                <w:color w:val="000000"/>
                <w:sz w:val="18"/>
                <w:szCs w:val="18"/>
              </w:rPr>
              <w:t xml:space="preserve">0,40 ≤ </w:t>
            </w:r>
            <w:r>
              <w:rPr>
                <w:color w:val="000000"/>
                <w:sz w:val="18"/>
                <w:szCs w:val="18"/>
                <w:i/>
              </w:rPr>
              <w:t xml:space="preserve">c</w:t>
            </w:r>
            <w:r>
              <w:rPr>
                <w:color w:val="000000"/>
                <w:sz w:val="18"/>
                <w:szCs w:val="18"/>
              </w:rPr>
              <w:t xml:space="preserve"> &lt; 0,65</w:t>
            </w:r>
          </w:p>
        </w:tc>
        <w:tc>
          <w:tcPr>
            <w:tcW w:w="5400" w:type="dxa"/>
            <w:vAlign w:val="center"/>
          </w:tcPr>
          <w:p>
            <w:pPr>
              <w:spacing w:before="20" w:after="20"/>
              <w:jc w:val="left"/>
            </w:pPr>
            <w:r>
              <w:rPr>
                <w:color w:val="000000"/>
                <w:sz w:val="18"/>
                <w:szCs w:val="18"/>
              </w:rPr>
              <w:t xml:space="preserve">Objek ditampilkan dengan label Non Ikan</w:t>
            </w:r>
          </w:p>
        </w:tc>
      </w:tr>
      <w:tr>
        <w:trPr>
          <w:cantSplit/>
        </w:trPr>
        <w:tc>
          <w:tcPr>
            <w:tcW w:w="2600" w:type="dxa"/>
            <w:tcBorders>
              <w:bottom w:val="single" w:sz="8" w:space="0" w:color="000000"/>
            </w:tcBorders>
            <w:vAlign w:val="center"/>
          </w:tcPr>
          <w:p>
            <w:pPr>
              <w:spacing w:before="20" w:after="20"/>
              <w:jc w:val="center"/>
            </w:pPr>
            <w:r>
              <w:rPr>
                <w:color w:val="000000"/>
                <w:sz w:val="18"/>
                <w:szCs w:val="18"/>
                <w:i/>
              </w:rPr>
              <w:t xml:space="preserve">c</w:t>
            </w:r>
            <w:r>
              <w:rPr>
                <w:color w:val="000000"/>
                <w:sz w:val="18"/>
                <w:szCs w:val="18"/>
              </w:rPr>
              <w:t xml:space="preserve"> ≥ 0,65</w:t>
            </w:r>
          </w:p>
        </w:tc>
        <w:tc>
          <w:tcPr>
            <w:tcW w:w="5400" w:type="dxa"/>
            <w:tcBorders>
              <w:bottom w:val="single" w:sz="8" w:space="0" w:color="000000"/>
            </w:tcBorders>
            <w:vAlign w:val="center"/>
          </w:tcPr>
          <w:p>
            <w:pPr>
              <w:spacing w:before="20" w:after="20"/>
              <w:jc w:val="left"/>
            </w:pPr>
            <w:r>
              <w:rPr>
                <w:color w:val="000000"/>
                <w:sz w:val="18"/>
                <w:szCs w:val="18"/>
              </w:rPr>
              <w:t xml:space="preserve">Objek diberi label salah satu dari enam spesies</w:t>
            </w:r>
          </w:p>
        </w:tc>
      </w:tr>
    </w:tbl>
    <w:p>
      <w:pPr>
        <w:spacing w:before="0" w:after="0" w:line="80" w:lineRule="exact"/>
      </w:pPr>
    </w:p>
    <w:p>
      <w:pPr>
        <w:pStyle w:val="Judul2"/>
        <w:numPr>
          <w:ilvl w:val="0"/>
          <w:numId w:val="4"/>
        </w:numPr>
        <w:ind w:left="284" w:hanging="284"/>
        <w:rPr>
          <w:b/>
          <w:i w:val="0"/>
        </w:rPr>
      </w:pPr>
      <w:r>
        <w:rPr>
          <w:b/>
          <w:i w:val="0"/>
        </w:rPr>
        <w:t xml:space="preserve">Hasil dan Pembahasan</w:t>
      </w:r>
    </w:p>
    <w:p>
      <w:pPr>
        <w:pStyle w:val="Judul2"/>
        <w:numPr>
          <w:ilvl w:val="1"/>
          <w:numId w:val="4"/>
        </w:numPr>
        <w:ind w:left="426" w:hanging="426"/>
      </w:pPr>
      <w:r>
        <w:rPr/>
        <w:t xml:space="preserve">Hasil Pelatihan Model</w:t>
      </w:r>
    </w:p>
    <w:p>
      <w:pPr>
        <w:widowControl w:val="0"/>
        <w:pBdr>
          <w:top w:val="nil"/>
          <w:left w:val="nil"/>
          <w:bottom w:val="nil"/>
          <w:right w:val="nil"/>
          <w:between w:val="nil"/>
        </w:pBdr>
        <w:spacing w:line="252" w:lineRule="auto"/>
        <w:ind w:firstLine="202"/>
        <w:jc w:val="both"/>
        <w:rPr>
          <w:color w:val="000000"/>
        </w:rPr>
      </w:pPr>
      <w:r>
        <w:rPr>
          <w:color w:val="000000"/>
        </w:rPr>
        <w:t xml:space="preserve">Gambar 3 menunjukkan grafik </w:t>
      </w:r>
      <w:r>
        <w:rPr>
          <w:color w:val="000000"/>
          <w:i/>
        </w:rPr>
        <w:t xml:space="preserve">loss</w:t>
      </w:r>
      <w:r>
        <w:rPr>
          <w:color w:val="000000"/>
        </w:rPr>
        <w:t xml:space="preserve"> dan metrik selama 100 epoch. </w:t>
      </w:r>
      <w:r>
        <w:rPr>
          <w:color w:val="000000"/>
          <w:i/>
        </w:rPr>
        <w:t xml:space="preserve">Box loss</w:t>
      </w:r>
      <w:r>
        <w:rPr>
          <w:color w:val="000000"/>
        </w:rPr>
        <w:t xml:space="preserve">, </w:t>
      </w:r>
      <w:r>
        <w:rPr>
          <w:color w:val="000000"/>
          <w:i/>
        </w:rPr>
        <w:t xml:space="preserve">classification loss</w:t>
      </w:r>
      <w:r>
        <w:rPr>
          <w:color w:val="000000"/>
        </w:rPr>
        <w:t xml:space="preserve">, dan DFL pada data latih turun secara konsisten. </w:t>
      </w:r>
      <w:r>
        <w:rPr>
          <w:color w:val="000000"/>
          <w:i/>
        </w:rPr>
        <w:t xml:space="preserve">Loss</w:t>
      </w:r>
      <w:r>
        <w:rPr>
          <w:color w:val="000000"/>
        </w:rPr>
        <w:t xml:space="preserve"> validasi juga turun searah. Pola ini menunjukkan model tidak mengalami </w:t>
      </w:r>
      <w:r>
        <w:rPr>
          <w:color w:val="000000"/>
          <w:i/>
        </w:rPr>
        <w:t xml:space="preserve">overfitting</w:t>
      </w:r>
      <w:r>
        <w:rPr>
          <w:color w:val="000000"/>
        </w:rPr>
        <w:t xml:space="preserve"> yang berarti. Tabel IV menyajikan nilai pada beberapa epoch.</w:t>
      </w:r>
    </w:p>
    <w:p>
      <w:pPr>
        <w:keepNext/>
        <w:spacing w:before="160"/>
        <w:jc w:val="center"/>
      </w:pPr>
      <w:r>
        <w:drawing>
          <wp:inline xmlns:a="http://schemas.openxmlformats.org/drawingml/2006/main" xmlns:pic="http://schemas.openxmlformats.org/drawingml/2006/picture">
            <wp:extent cx="5760720" cy="2880359"/>
            <wp:docPr id="1453666374" name="Picture 1453666374"/>
            <wp:cNvGraphicFramePr>
              <a:graphicFrameLocks noChangeAspect="1"/>
            </wp:cNvGraphicFramePr>
            <a:graphic>
              <a:graphicData uri="http://schemas.openxmlformats.org/drawingml/2006/picture">
                <pic:pic>
                  <pic:nvPicPr>
                    <pic:cNvPr id="0" name="image13.png"/>
                    <pic:cNvPicPr/>
                  </pic:nvPicPr>
                  <pic:blipFill>
                    <a:blip r:embed="rId28"/>
                    <a:stretch>
                      <a:fillRect/>
                    </a:stretch>
                  </pic:blipFill>
                  <pic:spPr>
                    <a:xfrm>
                      <a:off x="0" y="0"/>
                      <a:ext cx="5760720" cy="2880359"/>
                    </a:xfrm>
                    <a:prstGeom prst="rect"/>
                  </pic:spPr>
                </pic:pic>
              </a:graphicData>
            </a:graphic>
          </wp:inline>
        </w:drawing>
      </w:r>
    </w:p>
    <w:p>
      <w:pPr>
        <w:pStyle w:val="FigureCaption"/>
        <w:spacing w:before="60" w:after="200"/>
        <w:jc w:val="center"/>
      </w:pPr>
      <w:r>
        <w:rPr>
          <w:sz w:val="18"/>
          <w:szCs w:val="18"/>
        </w:rPr>
        <w:t xml:space="preserve">Gambar 3. Grafik </w:t>
      </w:r>
      <w:r>
        <w:rPr>
          <w:sz w:val="18"/>
          <w:szCs w:val="18"/>
          <w:i/>
        </w:rPr>
        <w:t xml:space="preserve">loss</w:t>
      </w:r>
      <w:r>
        <w:rPr>
          <w:sz w:val="18"/>
          <w:szCs w:val="18"/>
        </w:rPr>
        <w:t xml:space="preserve"> dan metrik selama pelatihan</w:t>
      </w:r>
    </w:p>
    <w:p>
      <w:pPr>
        <w:pStyle w:val="TableTitle"/>
        <w:keepNext/>
        <w:spacing w:before="200" w:after="80"/>
      </w:pPr>
      <w:r>
        <w:rPr>
          <w:smallCaps w:val="0"/>
          <w:sz w:val="18"/>
          <w:szCs w:val="18"/>
        </w:rPr>
        <w:t xml:space="preserve">Tabel IV. Perkembangan loss dan metrik validasi per epoch</w:t>
      </w:r>
    </w:p>
    <w:tbl>
      <w:tblPr>
        <w:tblW w:w="8650" w:type="dxa"/>
        <w:jc w:val="center"/>
        <w:tblBorders>
          <w:top w:val="nil"/>
          <w:left w:val="nil"/>
          <w:bottom w:val="nil"/>
          <w:right w:val="nil"/>
          <w:insideH w:val="nil"/>
          <w:insideV w:val="nil"/>
        </w:tblBorders>
        <w:tblLayout w:type="fixed"/>
        <w:tblCellMar>
          <w:left w:w="80" w:type="dxa"/>
          <w:right w:w="80" w:type="dxa"/>
        </w:tblCellMar>
        <w:tblLook w:val="04A0"/>
      </w:tblPr>
      <w:tblGrid>
        <w:gridCol w:w="900"/>
        <w:gridCol w:w="1500"/>
        <w:gridCol w:w="1400"/>
        <w:gridCol w:w="1250"/>
        <w:gridCol w:w="1150"/>
        <w:gridCol w:w="1150"/>
        <w:gridCol w:w="1300"/>
      </w:tblGrid>
      <w:tr>
        <w:trPr>
          <w:tblHeader/>
          <w:cantSplit/>
        </w:trPr>
        <w:tc>
          <w:tcPr>
            <w:tcW w:w="900" w:type="dxa"/>
            <w:tcBorders>
              <w:top w:val="single" w:sz="8" w:space="0" w:color="000000"/>
              <w:bottom w:val="single" w:sz="8" w:space="0" w:color="000000"/>
            </w:tcBorders>
            <w:vAlign w:val="center"/>
          </w:tcPr>
          <w:p>
            <w:pPr>
              <w:spacing w:before="20" w:after="20"/>
              <w:jc w:val="center"/>
            </w:pPr>
            <w:r>
              <w:rPr>
                <w:color w:val="000000"/>
                <w:sz w:val="18"/>
                <w:szCs w:val="18"/>
                <w:b/>
              </w:rPr>
              <w:t xml:space="preserve">Epoch</w:t>
            </w:r>
          </w:p>
        </w:tc>
        <w:tc>
          <w:tcPr>
            <w:tcW w:w="1500" w:type="dxa"/>
            <w:tcBorders>
              <w:top w:val="single" w:sz="8" w:space="0" w:color="000000"/>
              <w:bottom w:val="single" w:sz="8" w:space="0" w:color="000000"/>
            </w:tcBorders>
            <w:vAlign w:val="center"/>
          </w:tcPr>
          <w:p>
            <w:pPr>
              <w:spacing w:before="20" w:after="20"/>
              <w:jc w:val="center"/>
            </w:pPr>
            <w:r>
              <w:rPr>
                <w:color w:val="000000"/>
                <w:sz w:val="18"/>
                <w:szCs w:val="18"/>
                <w:b/>
              </w:rPr>
              <w:t xml:space="preserve">Box Loss Latih</w:t>
            </w:r>
          </w:p>
        </w:tc>
        <w:tc>
          <w:tcPr>
            <w:tcW w:w="1400" w:type="dxa"/>
            <w:tcBorders>
              <w:top w:val="single" w:sz="8" w:space="0" w:color="000000"/>
              <w:bottom w:val="single" w:sz="8" w:space="0" w:color="000000"/>
            </w:tcBorders>
            <w:vAlign w:val="center"/>
          </w:tcPr>
          <w:p>
            <w:pPr>
              <w:spacing w:before="20" w:after="20"/>
              <w:jc w:val="center"/>
            </w:pPr>
            <w:r>
              <w:rPr>
                <w:color w:val="000000"/>
                <w:sz w:val="18"/>
                <w:szCs w:val="18"/>
                <w:b/>
              </w:rPr>
              <w:t xml:space="preserve">Box Loss Val</w:t>
            </w:r>
          </w:p>
        </w:tc>
        <w:tc>
          <w:tcPr>
            <w:tcW w:w="1250" w:type="dxa"/>
            <w:tcBorders>
              <w:top w:val="single" w:sz="8" w:space="0" w:color="000000"/>
              <w:bottom w:val="single" w:sz="8" w:space="0" w:color="000000"/>
            </w:tcBorders>
            <w:vAlign w:val="center"/>
          </w:tcPr>
          <w:p>
            <w:pPr>
              <w:spacing w:before="20" w:after="20"/>
              <w:jc w:val="center"/>
            </w:pPr>
            <w:r>
              <w:rPr>
                <w:color w:val="000000"/>
                <w:sz w:val="18"/>
                <w:szCs w:val="18"/>
                <w:b/>
              </w:rPr>
              <w:t xml:space="preserve">Precision</w:t>
            </w:r>
          </w:p>
        </w:tc>
        <w:tc>
          <w:tcPr>
            <w:tcW w:w="1150" w:type="dxa"/>
            <w:tcBorders>
              <w:top w:val="single" w:sz="8" w:space="0" w:color="000000"/>
              <w:bottom w:val="single" w:sz="8" w:space="0" w:color="000000"/>
            </w:tcBorders>
            <w:vAlign w:val="center"/>
          </w:tcPr>
          <w:p>
            <w:pPr>
              <w:spacing w:before="20" w:after="20"/>
              <w:jc w:val="center"/>
            </w:pPr>
            <w:r>
              <w:rPr>
                <w:color w:val="000000"/>
                <w:sz w:val="18"/>
                <w:szCs w:val="18"/>
                <w:b/>
              </w:rPr>
              <w:t xml:space="preserve">Recall</w:t>
            </w:r>
          </w:p>
        </w:tc>
        <w:tc>
          <w:tcPr>
            <w:tcW w:w="1150" w:type="dxa"/>
            <w:tcBorders>
              <w:top w:val="single" w:sz="8" w:space="0" w:color="000000"/>
              <w:bottom w:val="single" w:sz="8" w:space="0" w:color="000000"/>
            </w:tcBorders>
            <w:vAlign w:val="center"/>
          </w:tcPr>
          <w:p>
            <w:pPr>
              <w:spacing w:before="20" w:after="20"/>
              <w:jc w:val="center"/>
            </w:pPr>
            <w:r>
              <w:rPr>
                <w:color w:val="000000"/>
                <w:sz w:val="18"/>
                <w:szCs w:val="18"/>
                <w:b/>
              </w:rPr>
              <w:t xml:space="preserve">mAP50</w:t>
            </w:r>
          </w:p>
        </w:tc>
        <w:tc>
          <w:tcPr>
            <w:tcW w:w="1300" w:type="dxa"/>
            <w:tcBorders>
              <w:top w:val="single" w:sz="8" w:space="0" w:color="000000"/>
              <w:bottom w:val="single" w:sz="8" w:space="0" w:color="000000"/>
            </w:tcBorders>
            <w:vAlign w:val="center"/>
          </w:tcPr>
          <w:p>
            <w:pPr>
              <w:spacing w:before="20" w:after="20"/>
              <w:jc w:val="center"/>
            </w:pPr>
            <w:r>
              <w:rPr>
                <w:color w:val="000000"/>
                <w:sz w:val="18"/>
                <w:szCs w:val="18"/>
                <w:b/>
              </w:rPr>
              <w:t xml:space="preserve">mAP50-95</w:t>
            </w:r>
          </w:p>
        </w:tc>
      </w:tr>
      <w:tr>
        <w:trPr>
          <w:cantSplit/>
        </w:trPr>
        <w:tc>
          <w:tcPr>
            <w:tcW w:w="900" w:type="dxa"/>
            <w:vAlign w:val="center"/>
          </w:tcPr>
          <w:p>
            <w:pPr>
              <w:spacing w:before="20" w:after="20"/>
              <w:jc w:val="center"/>
            </w:pPr>
            <w:r>
              <w:rPr>
                <w:color w:val="000000"/>
                <w:sz w:val="18"/>
                <w:szCs w:val="18"/>
              </w:rPr>
              <w:t xml:space="preserve">1</w:t>
            </w:r>
          </w:p>
        </w:tc>
        <w:tc>
          <w:tcPr>
            <w:tcW w:w="1500" w:type="dxa"/>
            <w:vAlign w:val="center"/>
          </w:tcPr>
          <w:p>
            <w:pPr>
              <w:spacing w:before="20" w:after="20"/>
              <w:jc w:val="center"/>
            </w:pPr>
            <w:r>
              <w:rPr>
                <w:color w:val="000000"/>
                <w:sz w:val="18"/>
                <w:szCs w:val="18"/>
              </w:rPr>
              <w:t xml:space="preserve">1,182</w:t>
            </w:r>
          </w:p>
        </w:tc>
        <w:tc>
          <w:tcPr>
            <w:tcW w:w="1400" w:type="dxa"/>
            <w:vAlign w:val="center"/>
          </w:tcPr>
          <w:p>
            <w:pPr>
              <w:spacing w:before="20" w:after="20"/>
              <w:jc w:val="center"/>
            </w:pPr>
            <w:r>
              <w:rPr>
                <w:color w:val="000000"/>
                <w:sz w:val="18"/>
                <w:szCs w:val="18"/>
              </w:rPr>
              <w:t xml:space="preserve">1,090</w:t>
            </w:r>
          </w:p>
        </w:tc>
        <w:tc>
          <w:tcPr>
            <w:tcW w:w="1250" w:type="dxa"/>
            <w:vAlign w:val="center"/>
          </w:tcPr>
          <w:p>
            <w:pPr>
              <w:spacing w:before="20" w:after="20"/>
              <w:jc w:val="center"/>
            </w:pPr>
            <w:r>
              <w:rPr>
                <w:color w:val="000000"/>
                <w:sz w:val="18"/>
                <w:szCs w:val="18"/>
              </w:rPr>
              <w:t xml:space="preserve">0,541</w:t>
            </w:r>
          </w:p>
        </w:tc>
        <w:tc>
          <w:tcPr>
            <w:tcW w:w="1150" w:type="dxa"/>
            <w:vAlign w:val="center"/>
          </w:tcPr>
          <w:p>
            <w:pPr>
              <w:spacing w:before="20" w:after="20"/>
              <w:jc w:val="center"/>
            </w:pPr>
            <w:r>
              <w:rPr>
                <w:color w:val="000000"/>
                <w:sz w:val="18"/>
                <w:szCs w:val="18"/>
              </w:rPr>
              <w:t xml:space="preserve">0,680</w:t>
            </w:r>
          </w:p>
        </w:tc>
        <w:tc>
          <w:tcPr>
            <w:tcW w:w="1150" w:type="dxa"/>
            <w:vAlign w:val="center"/>
          </w:tcPr>
          <w:p>
            <w:pPr>
              <w:spacing w:before="20" w:after="20"/>
              <w:jc w:val="center"/>
            </w:pPr>
            <w:r>
              <w:rPr>
                <w:color w:val="000000"/>
                <w:sz w:val="18"/>
                <w:szCs w:val="18"/>
              </w:rPr>
              <w:t xml:space="preserve">0,676</w:t>
            </w:r>
          </w:p>
        </w:tc>
        <w:tc>
          <w:tcPr>
            <w:tcW w:w="1300" w:type="dxa"/>
            <w:vAlign w:val="center"/>
          </w:tcPr>
          <w:p>
            <w:pPr>
              <w:spacing w:before="20" w:after="20"/>
              <w:jc w:val="center"/>
            </w:pPr>
            <w:r>
              <w:rPr>
                <w:color w:val="000000"/>
                <w:sz w:val="18"/>
                <w:szCs w:val="18"/>
              </w:rPr>
              <w:t xml:space="preserve">0,478</w:t>
            </w:r>
          </w:p>
        </w:tc>
      </w:tr>
      <w:tr>
        <w:trPr>
          <w:cantSplit/>
        </w:trPr>
        <w:tc>
          <w:tcPr>
            <w:tcW w:w="900" w:type="dxa"/>
            <w:vAlign w:val="center"/>
          </w:tcPr>
          <w:p>
            <w:pPr>
              <w:spacing w:before="20" w:after="20"/>
              <w:jc w:val="center"/>
            </w:pPr>
            <w:r>
              <w:rPr>
                <w:color w:val="000000"/>
                <w:sz w:val="18"/>
                <w:szCs w:val="18"/>
              </w:rPr>
              <w:t xml:space="preserve">9</w:t>
            </w:r>
          </w:p>
        </w:tc>
        <w:tc>
          <w:tcPr>
            <w:tcW w:w="1500" w:type="dxa"/>
            <w:vAlign w:val="center"/>
          </w:tcPr>
          <w:p>
            <w:pPr>
              <w:spacing w:before="20" w:after="20"/>
              <w:jc w:val="center"/>
            </w:pPr>
            <w:r>
              <w:rPr>
                <w:color w:val="000000"/>
                <w:sz w:val="18"/>
                <w:szCs w:val="18"/>
              </w:rPr>
              <w:t xml:space="preserve">1,103</w:t>
            </w:r>
          </w:p>
        </w:tc>
        <w:tc>
          <w:tcPr>
            <w:tcW w:w="1400" w:type="dxa"/>
            <w:vAlign w:val="center"/>
          </w:tcPr>
          <w:p>
            <w:pPr>
              <w:spacing w:before="20" w:after="20"/>
              <w:jc w:val="center"/>
            </w:pPr>
            <w:r>
              <w:rPr>
                <w:color w:val="000000"/>
                <w:sz w:val="18"/>
                <w:szCs w:val="18"/>
              </w:rPr>
              <w:t xml:space="preserve">1,442</w:t>
            </w:r>
          </w:p>
        </w:tc>
        <w:tc>
          <w:tcPr>
            <w:tcW w:w="1250" w:type="dxa"/>
            <w:vAlign w:val="center"/>
          </w:tcPr>
          <w:p>
            <w:pPr>
              <w:spacing w:before="20" w:after="20"/>
              <w:jc w:val="center"/>
            </w:pPr>
            <w:r>
              <w:rPr>
                <w:color w:val="000000"/>
                <w:sz w:val="18"/>
                <w:szCs w:val="18"/>
              </w:rPr>
              <w:t xml:space="preserve">0,501</w:t>
            </w:r>
          </w:p>
        </w:tc>
        <w:tc>
          <w:tcPr>
            <w:tcW w:w="1150" w:type="dxa"/>
            <w:vAlign w:val="center"/>
          </w:tcPr>
          <w:p>
            <w:pPr>
              <w:spacing w:before="20" w:after="20"/>
              <w:jc w:val="center"/>
            </w:pPr>
            <w:r>
              <w:rPr>
                <w:color w:val="000000"/>
                <w:sz w:val="18"/>
                <w:szCs w:val="18"/>
              </w:rPr>
              <w:t xml:space="preserve">0,521</w:t>
            </w:r>
          </w:p>
        </w:tc>
        <w:tc>
          <w:tcPr>
            <w:tcW w:w="1150" w:type="dxa"/>
            <w:vAlign w:val="center"/>
          </w:tcPr>
          <w:p>
            <w:pPr>
              <w:spacing w:before="20" w:after="20"/>
              <w:jc w:val="center"/>
            </w:pPr>
            <w:r>
              <w:rPr>
                <w:color w:val="000000"/>
                <w:sz w:val="18"/>
                <w:szCs w:val="18"/>
              </w:rPr>
              <w:t xml:space="preserve">0,585</w:t>
            </w:r>
          </w:p>
        </w:tc>
        <w:tc>
          <w:tcPr>
            <w:tcW w:w="1300" w:type="dxa"/>
            <w:vAlign w:val="center"/>
          </w:tcPr>
          <w:p>
            <w:pPr>
              <w:spacing w:before="20" w:after="20"/>
              <w:jc w:val="center"/>
            </w:pPr>
            <w:r>
              <w:rPr>
                <w:color w:val="000000"/>
                <w:sz w:val="18"/>
                <w:szCs w:val="18"/>
              </w:rPr>
              <w:t xml:space="preserve">0,325</w:t>
            </w:r>
          </w:p>
        </w:tc>
      </w:tr>
      <w:tr>
        <w:trPr>
          <w:cantSplit/>
        </w:trPr>
        <w:tc>
          <w:tcPr>
            <w:tcW w:w="900" w:type="dxa"/>
            <w:vAlign w:val="center"/>
          </w:tcPr>
          <w:p>
            <w:pPr>
              <w:spacing w:before="20" w:after="20"/>
              <w:jc w:val="center"/>
            </w:pPr>
            <w:r>
              <w:rPr>
                <w:color w:val="000000"/>
                <w:sz w:val="18"/>
                <w:szCs w:val="18"/>
              </w:rPr>
              <w:t xml:space="preserve">19</w:t>
            </w:r>
          </w:p>
        </w:tc>
        <w:tc>
          <w:tcPr>
            <w:tcW w:w="1500" w:type="dxa"/>
            <w:vAlign w:val="center"/>
          </w:tcPr>
          <w:p>
            <w:pPr>
              <w:spacing w:before="20" w:after="20"/>
              <w:jc w:val="center"/>
            </w:pPr>
            <w:r>
              <w:rPr>
                <w:color w:val="000000"/>
                <w:sz w:val="18"/>
                <w:szCs w:val="18"/>
              </w:rPr>
              <w:t xml:space="preserve">0,916</w:t>
            </w:r>
          </w:p>
        </w:tc>
        <w:tc>
          <w:tcPr>
            <w:tcW w:w="1400" w:type="dxa"/>
            <w:vAlign w:val="center"/>
          </w:tcPr>
          <w:p>
            <w:pPr>
              <w:spacing w:before="20" w:after="20"/>
              <w:jc w:val="center"/>
            </w:pPr>
            <w:r>
              <w:rPr>
                <w:color w:val="000000"/>
                <w:sz w:val="18"/>
                <w:szCs w:val="18"/>
              </w:rPr>
              <w:t xml:space="preserve">0,890</w:t>
            </w:r>
          </w:p>
        </w:tc>
        <w:tc>
          <w:tcPr>
            <w:tcW w:w="1250" w:type="dxa"/>
            <w:vAlign w:val="center"/>
          </w:tcPr>
          <w:p>
            <w:pPr>
              <w:spacing w:before="20" w:after="20"/>
              <w:jc w:val="center"/>
            </w:pPr>
            <w:r>
              <w:rPr>
                <w:color w:val="000000"/>
                <w:sz w:val="18"/>
                <w:szCs w:val="18"/>
              </w:rPr>
              <w:t xml:space="preserve">0,856</w:t>
            </w:r>
          </w:p>
        </w:tc>
        <w:tc>
          <w:tcPr>
            <w:tcW w:w="1150" w:type="dxa"/>
            <w:vAlign w:val="center"/>
          </w:tcPr>
          <w:p>
            <w:pPr>
              <w:spacing w:before="20" w:after="20"/>
              <w:jc w:val="center"/>
            </w:pPr>
            <w:r>
              <w:rPr>
                <w:color w:val="000000"/>
                <w:sz w:val="18"/>
                <w:szCs w:val="18"/>
              </w:rPr>
              <w:t xml:space="preserve">0,891</w:t>
            </w:r>
          </w:p>
        </w:tc>
        <w:tc>
          <w:tcPr>
            <w:tcW w:w="1150" w:type="dxa"/>
            <w:vAlign w:val="center"/>
          </w:tcPr>
          <w:p>
            <w:pPr>
              <w:spacing w:before="20" w:after="20"/>
              <w:jc w:val="center"/>
            </w:pPr>
            <w:r>
              <w:rPr>
                <w:color w:val="000000"/>
                <w:sz w:val="18"/>
                <w:szCs w:val="18"/>
              </w:rPr>
              <w:t xml:space="preserve">0,910</w:t>
            </w:r>
          </w:p>
        </w:tc>
        <w:tc>
          <w:tcPr>
            <w:tcW w:w="1300" w:type="dxa"/>
            <w:vAlign w:val="center"/>
          </w:tcPr>
          <w:p>
            <w:pPr>
              <w:spacing w:before="20" w:after="20"/>
              <w:jc w:val="center"/>
            </w:pPr>
            <w:r>
              <w:rPr>
                <w:color w:val="000000"/>
                <w:sz w:val="18"/>
                <w:szCs w:val="18"/>
              </w:rPr>
              <w:t xml:space="preserve">0,761</w:t>
            </w:r>
          </w:p>
        </w:tc>
      </w:tr>
      <w:tr>
        <w:trPr>
          <w:cantSplit/>
        </w:trPr>
        <w:tc>
          <w:tcPr>
            <w:tcW w:w="900" w:type="dxa"/>
            <w:vAlign w:val="center"/>
          </w:tcPr>
          <w:p>
            <w:pPr>
              <w:spacing w:before="20" w:after="20"/>
              <w:jc w:val="center"/>
            </w:pPr>
            <w:r>
              <w:rPr>
                <w:color w:val="000000"/>
                <w:sz w:val="18"/>
                <w:szCs w:val="18"/>
              </w:rPr>
              <w:t xml:space="preserve">49</w:t>
            </w:r>
          </w:p>
        </w:tc>
        <w:tc>
          <w:tcPr>
            <w:tcW w:w="1500" w:type="dxa"/>
            <w:vAlign w:val="center"/>
          </w:tcPr>
          <w:p>
            <w:pPr>
              <w:spacing w:before="20" w:after="20"/>
              <w:jc w:val="center"/>
            </w:pPr>
            <w:r>
              <w:rPr>
                <w:color w:val="000000"/>
                <w:sz w:val="18"/>
                <w:szCs w:val="18"/>
              </w:rPr>
              <w:t xml:space="preserve">0,738</w:t>
            </w:r>
          </w:p>
        </w:tc>
        <w:tc>
          <w:tcPr>
            <w:tcW w:w="1400" w:type="dxa"/>
            <w:vAlign w:val="center"/>
          </w:tcPr>
          <w:p>
            <w:pPr>
              <w:spacing w:before="20" w:after="20"/>
              <w:jc w:val="center"/>
            </w:pPr>
            <w:r>
              <w:rPr>
                <w:color w:val="000000"/>
                <w:sz w:val="18"/>
                <w:szCs w:val="18"/>
              </w:rPr>
              <w:t xml:space="preserve">0,641</w:t>
            </w:r>
          </w:p>
        </w:tc>
        <w:tc>
          <w:tcPr>
            <w:tcW w:w="1250" w:type="dxa"/>
            <w:vAlign w:val="center"/>
          </w:tcPr>
          <w:p>
            <w:pPr>
              <w:spacing w:before="20" w:after="20"/>
              <w:jc w:val="center"/>
            </w:pPr>
            <w:r>
              <w:rPr>
                <w:color w:val="000000"/>
                <w:sz w:val="18"/>
                <w:szCs w:val="18"/>
              </w:rPr>
              <w:t xml:space="preserve">0,913</w:t>
            </w:r>
          </w:p>
        </w:tc>
        <w:tc>
          <w:tcPr>
            <w:tcW w:w="1150" w:type="dxa"/>
            <w:vAlign w:val="center"/>
          </w:tcPr>
          <w:p>
            <w:pPr>
              <w:spacing w:before="20" w:after="20"/>
              <w:jc w:val="center"/>
            </w:pPr>
            <w:r>
              <w:rPr>
                <w:color w:val="000000"/>
                <w:sz w:val="18"/>
                <w:szCs w:val="18"/>
              </w:rPr>
              <w:t xml:space="preserve">0,959</w:t>
            </w:r>
          </w:p>
        </w:tc>
        <w:tc>
          <w:tcPr>
            <w:tcW w:w="1150" w:type="dxa"/>
            <w:vAlign w:val="center"/>
          </w:tcPr>
          <w:p>
            <w:pPr>
              <w:spacing w:before="20" w:after="20"/>
              <w:jc w:val="center"/>
            </w:pPr>
            <w:r>
              <w:rPr>
                <w:color w:val="000000"/>
                <w:sz w:val="18"/>
                <w:szCs w:val="18"/>
              </w:rPr>
              <w:t xml:space="preserve">0,939</w:t>
            </w:r>
          </w:p>
        </w:tc>
        <w:tc>
          <w:tcPr>
            <w:tcW w:w="1300" w:type="dxa"/>
            <w:vAlign w:val="center"/>
          </w:tcPr>
          <w:p>
            <w:pPr>
              <w:spacing w:before="20" w:after="20"/>
              <w:jc w:val="center"/>
            </w:pPr>
            <w:r>
              <w:rPr>
                <w:color w:val="000000"/>
                <w:sz w:val="18"/>
                <w:szCs w:val="18"/>
              </w:rPr>
              <w:t xml:space="preserve">0,821</w:t>
            </w:r>
          </w:p>
        </w:tc>
      </w:tr>
      <w:tr>
        <w:trPr>
          <w:cantSplit/>
        </w:trPr>
        <w:tc>
          <w:tcPr>
            <w:tcW w:w="900" w:type="dxa"/>
            <w:vAlign w:val="center"/>
          </w:tcPr>
          <w:p>
            <w:pPr>
              <w:spacing w:before="20" w:after="20"/>
              <w:jc w:val="center"/>
            </w:pPr>
            <w:r>
              <w:rPr>
                <w:color w:val="000000"/>
                <w:sz w:val="18"/>
                <w:szCs w:val="18"/>
              </w:rPr>
              <w:t xml:space="preserve">69</w:t>
            </w:r>
          </w:p>
        </w:tc>
        <w:tc>
          <w:tcPr>
            <w:tcW w:w="1500" w:type="dxa"/>
            <w:vAlign w:val="center"/>
          </w:tcPr>
          <w:p>
            <w:pPr>
              <w:spacing w:before="20" w:after="20"/>
              <w:jc w:val="center"/>
            </w:pPr>
            <w:r>
              <w:rPr>
                <w:color w:val="000000"/>
                <w:sz w:val="18"/>
                <w:szCs w:val="18"/>
              </w:rPr>
              <w:t xml:space="preserve">0,631</w:t>
            </w:r>
          </w:p>
        </w:tc>
        <w:tc>
          <w:tcPr>
            <w:tcW w:w="1400" w:type="dxa"/>
            <w:vAlign w:val="center"/>
          </w:tcPr>
          <w:p>
            <w:pPr>
              <w:spacing w:before="20" w:after="20"/>
              <w:jc w:val="center"/>
            </w:pPr>
            <w:r>
              <w:rPr>
                <w:color w:val="000000"/>
                <w:sz w:val="18"/>
                <w:szCs w:val="18"/>
              </w:rPr>
              <w:t xml:space="preserve">0,569</w:t>
            </w:r>
          </w:p>
        </w:tc>
        <w:tc>
          <w:tcPr>
            <w:tcW w:w="1250" w:type="dxa"/>
            <w:vAlign w:val="center"/>
          </w:tcPr>
          <w:p>
            <w:pPr>
              <w:spacing w:before="20" w:after="20"/>
              <w:jc w:val="center"/>
            </w:pPr>
            <w:r>
              <w:rPr>
                <w:color w:val="000000"/>
                <w:sz w:val="18"/>
                <w:szCs w:val="18"/>
              </w:rPr>
              <w:t xml:space="preserve">0,903</w:t>
            </w:r>
          </w:p>
        </w:tc>
        <w:tc>
          <w:tcPr>
            <w:tcW w:w="1150" w:type="dxa"/>
            <w:vAlign w:val="center"/>
          </w:tcPr>
          <w:p>
            <w:pPr>
              <w:spacing w:before="20" w:after="20"/>
              <w:jc w:val="center"/>
            </w:pPr>
            <w:r>
              <w:rPr>
                <w:color w:val="000000"/>
                <w:sz w:val="18"/>
                <w:szCs w:val="18"/>
              </w:rPr>
              <w:t xml:space="preserve">0,955</w:t>
            </w:r>
          </w:p>
        </w:tc>
        <w:tc>
          <w:tcPr>
            <w:tcW w:w="1150" w:type="dxa"/>
            <w:vAlign w:val="center"/>
          </w:tcPr>
          <w:p>
            <w:pPr>
              <w:spacing w:before="20" w:after="20"/>
              <w:jc w:val="center"/>
            </w:pPr>
            <w:r>
              <w:rPr>
                <w:color w:val="000000"/>
                <w:sz w:val="18"/>
                <w:szCs w:val="18"/>
              </w:rPr>
              <w:t xml:space="preserve">0,933</w:t>
            </w:r>
          </w:p>
        </w:tc>
        <w:tc>
          <w:tcPr>
            <w:tcW w:w="1300" w:type="dxa"/>
            <w:vAlign w:val="center"/>
          </w:tcPr>
          <w:p>
            <w:pPr>
              <w:spacing w:before="20" w:after="20"/>
              <w:jc w:val="center"/>
            </w:pPr>
            <w:r>
              <w:rPr>
                <w:color w:val="000000"/>
                <w:sz w:val="18"/>
                <w:szCs w:val="18"/>
              </w:rPr>
              <w:t xml:space="preserve">0,838</w:t>
            </w:r>
          </w:p>
        </w:tc>
      </w:tr>
      <w:tr>
        <w:trPr>
          <w:cantSplit/>
        </w:trPr>
        <w:tc>
          <w:tcPr>
            <w:tcW w:w="900" w:type="dxa"/>
            <w:vAlign w:val="center"/>
          </w:tcPr>
          <w:p>
            <w:pPr>
              <w:spacing w:before="20" w:after="20"/>
              <w:jc w:val="center"/>
            </w:pPr>
            <w:r>
              <w:rPr>
                <w:color w:val="000000"/>
                <w:sz w:val="18"/>
                <w:szCs w:val="18"/>
              </w:rPr>
              <w:t xml:space="preserve">89</w:t>
            </w:r>
          </w:p>
        </w:tc>
        <w:tc>
          <w:tcPr>
            <w:tcW w:w="1500" w:type="dxa"/>
            <w:vAlign w:val="center"/>
          </w:tcPr>
          <w:p>
            <w:pPr>
              <w:spacing w:before="20" w:after="20"/>
              <w:jc w:val="center"/>
            </w:pPr>
            <w:r>
              <w:rPr>
                <w:color w:val="000000"/>
                <w:sz w:val="18"/>
                <w:szCs w:val="18"/>
              </w:rPr>
              <w:t xml:space="preserve">0,556</w:t>
            </w:r>
          </w:p>
        </w:tc>
        <w:tc>
          <w:tcPr>
            <w:tcW w:w="1400" w:type="dxa"/>
            <w:vAlign w:val="center"/>
          </w:tcPr>
          <w:p>
            <w:pPr>
              <w:spacing w:before="20" w:after="20"/>
              <w:jc w:val="center"/>
            </w:pPr>
            <w:r>
              <w:rPr>
                <w:color w:val="000000"/>
                <w:sz w:val="18"/>
                <w:szCs w:val="18"/>
              </w:rPr>
              <w:t xml:space="preserve">0,561</w:t>
            </w:r>
          </w:p>
        </w:tc>
        <w:tc>
          <w:tcPr>
            <w:tcW w:w="1250" w:type="dxa"/>
            <w:vAlign w:val="center"/>
          </w:tcPr>
          <w:p>
            <w:pPr>
              <w:spacing w:before="20" w:after="20"/>
              <w:jc w:val="center"/>
            </w:pPr>
            <w:r>
              <w:rPr>
                <w:color w:val="000000"/>
                <w:sz w:val="18"/>
                <w:szCs w:val="18"/>
              </w:rPr>
              <w:t xml:space="preserve">0,918</w:t>
            </w:r>
          </w:p>
        </w:tc>
        <w:tc>
          <w:tcPr>
            <w:tcW w:w="1150" w:type="dxa"/>
            <w:vAlign w:val="center"/>
          </w:tcPr>
          <w:p>
            <w:pPr>
              <w:spacing w:before="20" w:after="20"/>
              <w:jc w:val="center"/>
            </w:pPr>
            <w:r>
              <w:rPr>
                <w:color w:val="000000"/>
                <w:sz w:val="18"/>
                <w:szCs w:val="18"/>
              </w:rPr>
              <w:t xml:space="preserve">0,956</w:t>
            </w:r>
          </w:p>
        </w:tc>
        <w:tc>
          <w:tcPr>
            <w:tcW w:w="1150" w:type="dxa"/>
            <w:vAlign w:val="center"/>
          </w:tcPr>
          <w:p>
            <w:pPr>
              <w:spacing w:before="20" w:after="20"/>
              <w:jc w:val="center"/>
            </w:pPr>
            <w:r>
              <w:rPr>
                <w:color w:val="000000"/>
                <w:sz w:val="18"/>
                <w:szCs w:val="18"/>
              </w:rPr>
              <w:t xml:space="preserve">0,925</w:t>
            </w:r>
          </w:p>
        </w:tc>
        <w:tc>
          <w:tcPr>
            <w:tcW w:w="1300" w:type="dxa"/>
            <w:vAlign w:val="center"/>
          </w:tcPr>
          <w:p>
            <w:pPr>
              <w:spacing w:before="20" w:after="20"/>
              <w:jc w:val="center"/>
            </w:pPr>
            <w:r>
              <w:rPr>
                <w:color w:val="000000"/>
                <w:sz w:val="18"/>
                <w:szCs w:val="18"/>
              </w:rPr>
              <w:t xml:space="preserve">0,832</w:t>
            </w:r>
          </w:p>
        </w:tc>
      </w:tr>
      <w:tr>
        <w:trPr>
          <w:cantSplit/>
        </w:trPr>
        <w:tc>
          <w:tcPr>
            <w:tcW w:w="900" w:type="dxa"/>
            <w:tcBorders>
              <w:bottom w:val="single" w:sz="8" w:space="0" w:color="000000"/>
            </w:tcBorders>
            <w:vAlign w:val="center"/>
          </w:tcPr>
          <w:p>
            <w:pPr>
              <w:spacing w:before="20" w:after="20"/>
              <w:jc w:val="center"/>
            </w:pPr>
            <w:r>
              <w:rPr>
                <w:color w:val="000000"/>
                <w:sz w:val="18"/>
                <w:szCs w:val="18"/>
                <w:b/>
              </w:rPr>
              <w:t xml:space="preserve">100</w:t>
            </w:r>
          </w:p>
        </w:tc>
        <w:tc>
          <w:tcPr>
            <w:tcW w:w="1500" w:type="dxa"/>
            <w:tcBorders>
              <w:bottom w:val="single" w:sz="8" w:space="0" w:color="000000"/>
            </w:tcBorders>
            <w:vAlign w:val="center"/>
          </w:tcPr>
          <w:p>
            <w:pPr>
              <w:spacing w:before="20" w:after="20"/>
              <w:jc w:val="center"/>
            </w:pPr>
            <w:r>
              <w:rPr>
                <w:color w:val="000000"/>
                <w:sz w:val="18"/>
                <w:szCs w:val="18"/>
                <w:b/>
              </w:rPr>
              <w:t xml:space="preserve">0,326</w:t>
            </w:r>
          </w:p>
        </w:tc>
        <w:tc>
          <w:tcPr>
            <w:tcW w:w="1400" w:type="dxa"/>
            <w:tcBorders>
              <w:bottom w:val="single" w:sz="8" w:space="0" w:color="000000"/>
            </w:tcBorders>
            <w:vAlign w:val="center"/>
          </w:tcPr>
          <w:p>
            <w:pPr>
              <w:spacing w:before="20" w:after="20"/>
              <w:jc w:val="center"/>
            </w:pPr>
            <w:r>
              <w:rPr>
                <w:color w:val="000000"/>
                <w:sz w:val="18"/>
                <w:szCs w:val="18"/>
                <w:b/>
              </w:rPr>
              <w:t xml:space="preserve">0,498</w:t>
            </w:r>
          </w:p>
        </w:tc>
        <w:tc>
          <w:tcPr>
            <w:tcW w:w="1250" w:type="dxa"/>
            <w:tcBorders>
              <w:bottom w:val="single" w:sz="8" w:space="0" w:color="000000"/>
            </w:tcBorders>
            <w:vAlign w:val="center"/>
          </w:tcPr>
          <w:p>
            <w:pPr>
              <w:spacing w:before="20" w:after="20"/>
              <w:jc w:val="center"/>
            </w:pPr>
            <w:r>
              <w:rPr>
                <w:color w:val="000000"/>
                <w:sz w:val="18"/>
                <w:szCs w:val="18"/>
                <w:b/>
              </w:rPr>
              <w:t xml:space="preserve">0,921</w:t>
            </w:r>
          </w:p>
        </w:tc>
        <w:tc>
          <w:tcPr>
            <w:tcW w:w="1150" w:type="dxa"/>
            <w:tcBorders>
              <w:bottom w:val="single" w:sz="8" w:space="0" w:color="000000"/>
            </w:tcBorders>
            <w:vAlign w:val="center"/>
          </w:tcPr>
          <w:p>
            <w:pPr>
              <w:spacing w:before="20" w:after="20"/>
              <w:jc w:val="center"/>
            </w:pPr>
            <w:r>
              <w:rPr>
                <w:color w:val="000000"/>
                <w:sz w:val="18"/>
                <w:szCs w:val="18"/>
                <w:b/>
              </w:rPr>
              <w:t xml:space="preserve">0,955</w:t>
            </w:r>
          </w:p>
        </w:tc>
        <w:tc>
          <w:tcPr>
            <w:tcW w:w="1150" w:type="dxa"/>
            <w:tcBorders>
              <w:bottom w:val="single" w:sz="8" w:space="0" w:color="000000"/>
            </w:tcBorders>
            <w:vAlign w:val="center"/>
          </w:tcPr>
          <w:p>
            <w:pPr>
              <w:spacing w:before="20" w:after="20"/>
              <w:jc w:val="center"/>
            </w:pPr>
            <w:r>
              <w:rPr>
                <w:color w:val="000000"/>
                <w:sz w:val="18"/>
                <w:szCs w:val="18"/>
                <w:b/>
              </w:rPr>
              <w:t xml:space="preserve">0,931</w:t>
            </w:r>
          </w:p>
        </w:tc>
        <w:tc>
          <w:tcPr>
            <w:tcW w:w="1300" w:type="dxa"/>
            <w:tcBorders>
              <w:bottom w:val="single" w:sz="8" w:space="0" w:color="000000"/>
            </w:tcBorders>
            <w:vAlign w:val="center"/>
          </w:tcPr>
          <w:p>
            <w:pPr>
              <w:spacing w:before="20" w:after="20"/>
              <w:jc w:val="center"/>
            </w:pPr>
            <w:r>
              <w:rPr>
                <w:color w:val="000000"/>
                <w:sz w:val="18"/>
                <w:szCs w:val="18"/>
                <w:b/>
              </w:rPr>
              <w:t xml:space="preserve">0,863</w:t>
            </w:r>
          </w:p>
        </w:tc>
      </w:tr>
    </w:tbl>
    <w:p>
      <w:pPr>
        <w:spacing w:before="0" w:after="0" w:line="80" w:lineRule="exact"/>
      </w:pPr>
    </w:p>
    <w:p>
      <w:pPr>
        <w:widowControl w:val="0"/>
        <w:pBdr>
          <w:top w:val="nil"/>
          <w:left w:val="nil"/>
          <w:bottom w:val="nil"/>
          <w:right w:val="nil"/>
          <w:between w:val="nil"/>
        </w:pBdr>
        <w:spacing w:line="252" w:lineRule="auto"/>
        <w:ind w:firstLine="202"/>
        <w:jc w:val="both"/>
        <w:rPr>
          <w:color w:val="000000"/>
        </w:rPr>
      </w:pPr>
      <w:r>
        <w:rPr>
          <w:color w:val="000000"/>
        </w:rPr>
        <w:t xml:space="preserve">Kinerja model turun sementara pada epoch 9. </w:t>
      </w:r>
      <w:r>
        <w:rPr>
          <w:color w:val="000000"/>
          <w:i/>
        </w:rPr>
        <w:t xml:space="preserve">Precision</w:t>
      </w:r>
      <w:r>
        <w:rPr>
          <w:color w:val="000000"/>
        </w:rPr>
        <w:t xml:space="preserve"> turun ke 0,501 dan mAP50 turun ke 0,585. Setelah epoch 19, metrik naik dan bertahan di atas 0,90. Pada epoch 100, model mencapai </w:t>
      </w:r>
      <w:r>
        <w:rPr>
          <w:color w:val="000000"/>
          <w:i/>
        </w:rPr>
        <w:t xml:space="preserve">precision</w:t>
      </w:r>
      <w:r>
        <w:rPr>
          <w:color w:val="000000"/>
        </w:rPr>
        <w:t xml:space="preserve"> 0,921, </w:t>
      </w:r>
      <w:r>
        <w:rPr>
          <w:color w:val="000000"/>
          <w:i/>
        </w:rPr>
        <w:t xml:space="preserve">recall</w:t>
      </w:r>
      <w:r>
        <w:rPr>
          <w:color w:val="000000"/>
        </w:rPr>
        <w:t xml:space="preserve"> 0,955, mAP50 0,931, dan mAP50-95 0,863. Dari (4), F1-score bernilai 0,938. Selisih mAP50 dan mAP50-95 menunjukkan ketepatan posisi kotak masih bisa ditingkatkan pada IoU yang ketat.</w:t>
      </w:r>
    </w:p>
    <w:p>
      <w:pPr>
        <w:widowControl w:val="0"/>
        <w:pBdr>
          <w:top w:val="nil"/>
          <w:left w:val="nil"/>
          <w:bottom w:val="nil"/>
          <w:right w:val="nil"/>
          <w:between w:val="nil"/>
        </w:pBdr>
        <w:spacing w:line="252" w:lineRule="auto"/>
        <w:ind w:firstLine="202"/>
        <w:jc w:val="both"/>
        <w:rPr>
          <w:color w:val="000000"/>
        </w:rPr>
      </w:pPr>
      <w:r>
        <w:rPr>
          <w:color w:val="000000"/>
        </w:rPr>
        <w:t xml:space="preserve">Gambar 4 menampilkan kurva </w:t>
      </w:r>
      <w:r>
        <w:rPr>
          <w:color w:val="000000"/>
          <w:i/>
        </w:rPr>
        <w:t xml:space="preserve">Precision-Confidence</w:t>
      </w:r>
      <w:r>
        <w:rPr>
          <w:color w:val="000000"/>
        </w:rPr>
        <w:t xml:space="preserve"> dan F1-</w:t>
      </w:r>
      <w:r>
        <w:rPr>
          <w:color w:val="000000"/>
          <w:i/>
        </w:rPr>
        <w:t xml:space="preserve">Confidence</w:t>
      </w:r>
      <w:r>
        <w:rPr>
          <w:color w:val="000000"/>
        </w:rPr>
        <w:t xml:space="preserve">. </w:t>
      </w:r>
      <w:r>
        <w:rPr>
          <w:color w:val="000000"/>
          <w:i/>
        </w:rPr>
        <w:t xml:space="preserve">Precision</w:t>
      </w:r>
      <w:r>
        <w:rPr>
          <w:color w:val="000000"/>
        </w:rPr>
        <w:t xml:space="preserve"> naik mendekati 1,0 pada </w:t>
      </w:r>
      <w:r>
        <w:rPr>
          <w:color w:val="000000"/>
          <w:i/>
        </w:rPr>
        <w:t xml:space="preserve">confidence</w:t>
      </w:r>
      <w:r>
        <w:rPr>
          <w:color w:val="000000"/>
        </w:rPr>
        <w:t xml:space="preserve"> tinggi. Sebaliknya, </w:t>
      </w:r>
      <w:r>
        <w:rPr>
          <w:color w:val="000000"/>
          <w:i/>
        </w:rPr>
        <w:t xml:space="preserve">recall</w:t>
      </w:r>
      <w:r>
        <w:rPr>
          <w:color w:val="000000"/>
        </w:rPr>
        <w:t xml:space="preserve"> turun karena makin sedikit deteksi yang lolos. Kurva F1 membantu kami menentukan ambang identifikasi spesies pada aplikasi.</w:t>
      </w:r>
    </w:p>
    <w:tbl>
      <w:tblPr>
        <w:tblW w:w="10035" w:type="dxa"/>
        <w:jc w:val="center"/>
        <w:tblBorders>
          <w:top w:val="nil"/>
          <w:left w:val="nil"/>
          <w:bottom w:val="nil"/>
          <w:right w:val="nil"/>
          <w:insideH w:val="nil"/>
          <w:insideV w:val="nil"/>
        </w:tblBorders>
        <w:tblLayout w:type="fixed"/>
        <w:tblLook w:val="04A0"/>
      </w:tblPr>
      <w:tblGrid>
        <w:gridCol w:w="5017"/>
        <w:gridCol w:w="5017"/>
      </w:tblGrid>
      <w:tr>
        <w:trPr>
          <w:cantSplit/>
        </w:trPr>
        <w:tc>
          <w:tcPr>
            <w:tcW w:w="5017" w:type="dxa"/>
          </w:tcPr>
          <w:p>
            <w:pPr>
              <w:jc w:val="center"/>
            </w:pPr>
            <w:r>
              <w:drawing>
                <wp:inline xmlns:a="http://schemas.openxmlformats.org/drawingml/2006/main" xmlns:pic="http://schemas.openxmlformats.org/drawingml/2006/picture">
                  <wp:extent cx="2926080" cy="1951524"/>
                  <wp:docPr id="1453666375" name="Picture 1453666375"/>
                  <wp:cNvGraphicFramePr>
                    <a:graphicFrameLocks noChangeAspect="1"/>
                  </wp:cNvGraphicFramePr>
                  <a:graphic>
                    <a:graphicData uri="http://schemas.openxmlformats.org/drawingml/2006/picture">
                      <pic:pic>
                        <pic:nvPicPr>
                          <pic:cNvPr id="0" name="image14.png"/>
                          <pic:cNvPicPr/>
                        </pic:nvPicPr>
                        <pic:blipFill>
                          <a:blip r:embed="rId29"/>
                          <a:stretch>
                            <a:fillRect/>
                          </a:stretch>
                        </pic:blipFill>
                        <pic:spPr>
                          <a:xfrm>
                            <a:off x="0" y="0"/>
                            <a:ext cx="2926080" cy="1951524"/>
                          </a:xfrm>
                          <a:prstGeom prst="rect"/>
                        </pic:spPr>
                      </pic:pic>
                    </a:graphicData>
                  </a:graphic>
                </wp:inline>
              </w:drawing>
            </w:r>
          </w:p>
          <w:p>
            <w:pPr>
              <w:spacing w:before="40"/>
              <w:jc w:val="center"/>
            </w:pPr>
            <w:r>
              <w:rPr>
                <w:sz w:val="16"/>
                <w:szCs w:val="16"/>
              </w:rPr>
              <w:t xml:space="preserve">(a)</w:t>
            </w:r>
          </w:p>
        </w:tc>
        <w:tc>
          <w:tcPr>
            <w:tcW w:w="5017" w:type="dxa"/>
          </w:tcPr>
          <w:p>
            <w:pPr>
              <w:jc w:val="center"/>
            </w:pPr>
            <w:r>
              <w:drawing>
                <wp:inline xmlns:a="http://schemas.openxmlformats.org/drawingml/2006/main" xmlns:pic="http://schemas.openxmlformats.org/drawingml/2006/picture">
                  <wp:extent cx="2926080" cy="1951524"/>
                  <wp:docPr id="1453666376" name="Picture 1453666376"/>
                  <wp:cNvGraphicFramePr>
                    <a:graphicFrameLocks noChangeAspect="1"/>
                  </wp:cNvGraphicFramePr>
                  <a:graphic>
                    <a:graphicData uri="http://schemas.openxmlformats.org/drawingml/2006/picture">
                      <pic:pic>
                        <pic:nvPicPr>
                          <pic:cNvPr id="0" name="image16.png"/>
                          <pic:cNvPicPr/>
                        </pic:nvPicPr>
                        <pic:blipFill>
                          <a:blip r:embed="rId30"/>
                          <a:stretch>
                            <a:fillRect/>
                          </a:stretch>
                        </pic:blipFill>
                        <pic:spPr>
                          <a:xfrm>
                            <a:off x="0" y="0"/>
                            <a:ext cx="2926080" cy="1951524"/>
                          </a:xfrm>
                          <a:prstGeom prst="rect"/>
                        </pic:spPr>
                      </pic:pic>
                    </a:graphicData>
                  </a:graphic>
                </wp:inline>
              </w:drawing>
            </w:r>
          </w:p>
          <w:p>
            <w:pPr>
              <w:spacing w:before="40"/>
              <w:jc w:val="center"/>
            </w:pPr>
            <w:r>
              <w:rPr>
                <w:sz w:val="16"/>
                <w:szCs w:val="16"/>
              </w:rPr>
              <w:t xml:space="preserve">(b)</w:t>
            </w:r>
          </w:p>
        </w:tc>
      </w:tr>
    </w:tbl>
    <w:p>
      <w:pPr>
        <w:pStyle w:val="FigureCaption"/>
        <w:spacing w:before="60" w:after="200"/>
        <w:jc w:val="center"/>
      </w:pPr>
      <w:r>
        <w:rPr>
          <w:sz w:val="18"/>
          <w:szCs w:val="18"/>
        </w:rPr>
        <w:t xml:space="preserve">Gambar 4. Kurva evaluasi: (a) </w:t>
      </w:r>
      <w:r>
        <w:rPr>
          <w:sz w:val="18"/>
          <w:szCs w:val="18"/>
          <w:i/>
        </w:rPr>
        <w:t xml:space="preserve">Precision-Confidence</w:t>
      </w:r>
      <w:r>
        <w:rPr>
          <w:sz w:val="18"/>
          <w:szCs w:val="18"/>
        </w:rPr>
        <w:t xml:space="preserve">, (b) F1-</w:t>
      </w:r>
      <w:r>
        <w:rPr>
          <w:sz w:val="18"/>
          <w:szCs w:val="18"/>
          <w:i/>
        </w:rPr>
        <w:t xml:space="preserve">Confidence</w:t>
      </w:r>
    </w:p>
    <w:p>
      <w:pPr>
        <w:pStyle w:val="Judul2"/>
        <w:numPr>
          <w:ilvl w:val="1"/>
          <w:numId w:val="4"/>
        </w:numPr>
        <w:ind w:left="426" w:hanging="426"/>
      </w:pPr>
      <w:r>
        <w:rPr/>
        <w:t xml:space="preserve">Evaluasi pada Data Uji</w:t>
      </w:r>
    </w:p>
    <w:p>
      <w:pPr>
        <w:widowControl w:val="0"/>
        <w:pBdr>
          <w:top w:val="nil"/>
          <w:left w:val="nil"/>
          <w:bottom w:val="nil"/>
          <w:right w:val="nil"/>
          <w:between w:val="nil"/>
        </w:pBdr>
        <w:spacing w:line="252" w:lineRule="auto"/>
        <w:ind w:firstLine="202"/>
        <w:jc w:val="both"/>
        <w:rPr>
          <w:color w:val="000000"/>
        </w:rPr>
      </w:pPr>
      <w:r>
        <w:rPr>
          <w:color w:val="000000"/>
        </w:rPr>
        <w:t xml:space="preserve">Gambar 5 menampilkan matriks konfusi pada 32 citra uji. Sebagian besar prediksi berada di diagonal. Kesalahan terbesar terjadi pada kelas Cakalang. Model membaca 33 area latar sebagai Cakalang dan melewatkan satu ikan Cakalang. Satu ikan Kembung juga terbaca sebagai Kakap Putih. Tabel V merangkum perhitungan manual dari matriks tersebut.</w:t>
      </w:r>
    </w:p>
    <w:p>
      <w:pPr>
        <w:keepNext/>
        <w:spacing w:before="160"/>
        <w:jc w:val="center"/>
      </w:pPr>
      <w:r>
        <w:drawing>
          <wp:inline xmlns:a="http://schemas.openxmlformats.org/drawingml/2006/main" xmlns:pic="http://schemas.openxmlformats.org/drawingml/2006/picture">
            <wp:extent cx="4206240" cy="3154680"/>
            <wp:docPr id="1453666377" name="Picture 1453666377"/>
            <wp:cNvGraphicFramePr>
              <a:graphicFrameLocks noChangeAspect="1"/>
            </wp:cNvGraphicFramePr>
            <a:graphic>
              <a:graphicData uri="http://schemas.openxmlformats.org/drawingml/2006/picture">
                <pic:pic>
                  <pic:nvPicPr>
                    <pic:cNvPr id="0" name="image17.png"/>
                    <pic:cNvPicPr/>
                  </pic:nvPicPr>
                  <pic:blipFill>
                    <a:blip r:embed="rId31"/>
                    <a:stretch>
                      <a:fillRect/>
                    </a:stretch>
                  </pic:blipFill>
                  <pic:spPr>
                    <a:xfrm>
                      <a:off x="0" y="0"/>
                      <a:ext cx="4206240" cy="3154680"/>
                    </a:xfrm>
                    <a:prstGeom prst="rect"/>
                  </pic:spPr>
                </pic:pic>
              </a:graphicData>
            </a:graphic>
          </wp:inline>
        </w:drawing>
      </w:r>
    </w:p>
    <w:p>
      <w:pPr>
        <w:pStyle w:val="FigureCaption"/>
        <w:spacing w:before="60" w:after="200"/>
        <w:jc w:val="center"/>
      </w:pPr>
      <w:r>
        <w:rPr>
          <w:sz w:val="18"/>
          <w:szCs w:val="18"/>
        </w:rPr>
        <w:t xml:space="preserve">Gambar 5. Matriks konfusi pada data uji</w:t>
      </w:r>
    </w:p>
    <w:p>
      <w:pPr>
        <w:pStyle w:val="TableTitle"/>
        <w:keepNext/>
        <w:spacing w:before="200" w:after="80"/>
      </w:pPr>
      <w:r>
        <w:rPr>
          <w:smallCaps w:val="0"/>
          <w:sz w:val="18"/>
          <w:szCs w:val="18"/>
        </w:rPr>
        <w:t xml:space="preserve">Tabel V. Perhitungan manual dari matriks konfusi</w:t>
      </w:r>
    </w:p>
    <w:tbl>
      <w:tblPr>
        <w:tblW w:w="8500" w:type="dxa"/>
        <w:jc w:val="center"/>
        <w:tblBorders>
          <w:top w:val="nil"/>
          <w:left w:val="nil"/>
          <w:bottom w:val="nil"/>
          <w:right w:val="nil"/>
          <w:insideH w:val="nil"/>
          <w:insideV w:val="nil"/>
        </w:tblBorders>
        <w:tblLayout w:type="fixed"/>
        <w:tblCellMar>
          <w:left w:w="80" w:type="dxa"/>
          <w:right w:w="80" w:type="dxa"/>
        </w:tblCellMar>
        <w:tblLook w:val="04A0"/>
      </w:tblPr>
      <w:tblGrid>
        <w:gridCol w:w="1600"/>
        <w:gridCol w:w="1300"/>
        <w:gridCol w:w="5600"/>
      </w:tblGrid>
      <w:tr>
        <w:trPr>
          <w:tblHeader/>
          <w:cantSplit/>
        </w:trPr>
        <w:tc>
          <w:tcPr>
            <w:tcW w:w="1600" w:type="dxa"/>
            <w:tcBorders>
              <w:top w:val="single" w:sz="8" w:space="0" w:color="000000"/>
              <w:bottom w:val="single" w:sz="8" w:space="0" w:color="000000"/>
            </w:tcBorders>
            <w:vAlign w:val="center"/>
          </w:tcPr>
          <w:p>
            <w:pPr>
              <w:spacing w:before="20" w:after="20"/>
              <w:jc w:val="center"/>
            </w:pPr>
            <w:r>
              <w:rPr>
                <w:color w:val="000000"/>
                <w:sz w:val="18"/>
                <w:szCs w:val="18"/>
                <w:b/>
              </w:rPr>
              <w:t xml:space="preserve">Komponen</w:t>
            </w:r>
          </w:p>
        </w:tc>
        <w:tc>
          <w:tcPr>
            <w:tcW w:w="1300" w:type="dxa"/>
            <w:tcBorders>
              <w:top w:val="single" w:sz="8" w:space="0" w:color="000000"/>
              <w:bottom w:val="single" w:sz="8" w:space="0" w:color="000000"/>
            </w:tcBorders>
            <w:vAlign w:val="center"/>
          </w:tcPr>
          <w:p>
            <w:pPr>
              <w:spacing w:before="20" w:after="20"/>
              <w:jc w:val="center"/>
            </w:pPr>
            <w:r>
              <w:rPr>
                <w:color w:val="000000"/>
                <w:sz w:val="18"/>
                <w:szCs w:val="18"/>
                <w:b/>
              </w:rPr>
              <w:t xml:space="preserve">Nilai</w:t>
            </w:r>
          </w:p>
        </w:tc>
        <w:tc>
          <w:tcPr>
            <w:tcW w:w="5600" w:type="dxa"/>
            <w:tcBorders>
              <w:top w:val="single" w:sz="8" w:space="0" w:color="000000"/>
              <w:bottom w:val="single" w:sz="8" w:space="0" w:color="000000"/>
            </w:tcBorders>
            <w:vAlign w:val="center"/>
          </w:tcPr>
          <w:p>
            <w:pPr>
              <w:spacing w:before="20" w:after="20"/>
              <w:jc w:val="center"/>
            </w:pPr>
            <w:r>
              <w:rPr>
                <w:color w:val="000000"/>
                <w:sz w:val="18"/>
                <w:szCs w:val="18"/>
                <w:b/>
              </w:rPr>
              <w:t xml:space="preserve">Keterangan</w:t>
            </w:r>
          </w:p>
        </w:tc>
      </w:tr>
      <w:tr>
        <w:trPr>
          <w:cantSplit/>
        </w:trPr>
        <w:tc>
          <w:tcPr>
            <w:tcW w:w="1600" w:type="dxa"/>
            <w:vAlign w:val="center"/>
          </w:tcPr>
          <w:p>
            <w:pPr>
              <w:spacing w:before="20" w:after="20"/>
              <w:jc w:val="left"/>
            </w:pPr>
            <w:r>
              <w:rPr>
                <w:color w:val="000000"/>
                <w:sz w:val="18"/>
                <w:szCs w:val="18"/>
              </w:rPr>
              <w:t xml:space="preserve">TP</w:t>
            </w:r>
          </w:p>
        </w:tc>
        <w:tc>
          <w:tcPr>
            <w:tcW w:w="1300" w:type="dxa"/>
            <w:vAlign w:val="center"/>
          </w:tcPr>
          <w:p>
            <w:pPr>
              <w:spacing w:before="20" w:after="20"/>
              <w:jc w:val="center"/>
            </w:pPr>
            <w:r>
              <w:rPr>
                <w:color w:val="000000"/>
                <w:sz w:val="18"/>
                <w:szCs w:val="18"/>
              </w:rPr>
              <w:t xml:space="preserve">72</w:t>
            </w:r>
          </w:p>
        </w:tc>
        <w:tc>
          <w:tcPr>
            <w:tcW w:w="5600" w:type="dxa"/>
            <w:vAlign w:val="center"/>
          </w:tcPr>
          <w:p>
            <w:pPr>
              <w:spacing w:before="20" w:after="20"/>
              <w:jc w:val="left"/>
            </w:pPr>
            <w:r>
              <w:rPr>
                <w:color w:val="000000"/>
                <w:sz w:val="18"/>
                <w:szCs w:val="18"/>
              </w:rPr>
              <w:t xml:space="preserve">Jumlah diagonal (9+10+7+11+9+26)</w:t>
            </w:r>
          </w:p>
        </w:tc>
      </w:tr>
      <w:tr>
        <w:trPr>
          <w:cantSplit/>
        </w:trPr>
        <w:tc>
          <w:tcPr>
            <w:tcW w:w="1600" w:type="dxa"/>
            <w:vAlign w:val="center"/>
          </w:tcPr>
          <w:p>
            <w:pPr>
              <w:spacing w:before="20" w:after="20"/>
              <w:jc w:val="left"/>
            </w:pPr>
            <w:r>
              <w:rPr>
                <w:color w:val="000000"/>
                <w:sz w:val="18"/>
                <w:szCs w:val="18"/>
              </w:rPr>
              <w:t xml:space="preserve">FP</w:t>
            </w:r>
          </w:p>
        </w:tc>
        <w:tc>
          <w:tcPr>
            <w:tcW w:w="1300" w:type="dxa"/>
            <w:vAlign w:val="center"/>
          </w:tcPr>
          <w:p>
            <w:pPr>
              <w:spacing w:before="20" w:after="20"/>
              <w:jc w:val="center"/>
            </w:pPr>
            <w:r>
              <w:rPr>
                <w:color w:val="000000"/>
                <w:sz w:val="18"/>
                <w:szCs w:val="18"/>
              </w:rPr>
              <w:t xml:space="preserve">34</w:t>
            </w:r>
          </w:p>
        </w:tc>
        <w:tc>
          <w:tcPr>
            <w:tcW w:w="5600" w:type="dxa"/>
            <w:vAlign w:val="center"/>
          </w:tcPr>
          <w:p>
            <w:pPr>
              <w:spacing w:before="20" w:after="20"/>
              <w:jc w:val="left"/>
            </w:pPr>
            <w:r>
              <w:rPr>
                <w:color w:val="000000"/>
                <w:sz w:val="18"/>
                <w:szCs w:val="18"/>
              </w:rPr>
              <w:t xml:space="preserve">33 latar terbaca Cakalang, 1 Kembung terbaca Kakap Putih</w:t>
            </w:r>
          </w:p>
        </w:tc>
      </w:tr>
      <w:tr>
        <w:trPr>
          <w:cantSplit/>
        </w:trPr>
        <w:tc>
          <w:tcPr>
            <w:tcW w:w="1600" w:type="dxa"/>
            <w:vAlign w:val="center"/>
          </w:tcPr>
          <w:p>
            <w:pPr>
              <w:spacing w:before="20" w:after="20"/>
              <w:jc w:val="left"/>
            </w:pPr>
            <w:r>
              <w:rPr>
                <w:color w:val="000000"/>
                <w:sz w:val="18"/>
                <w:szCs w:val="18"/>
              </w:rPr>
              <w:t xml:space="preserve">FN</w:t>
            </w:r>
          </w:p>
        </w:tc>
        <w:tc>
          <w:tcPr>
            <w:tcW w:w="1300" w:type="dxa"/>
            <w:vAlign w:val="center"/>
          </w:tcPr>
          <w:p>
            <w:pPr>
              <w:spacing w:before="20" w:after="20"/>
              <w:jc w:val="center"/>
            </w:pPr>
            <w:r>
              <w:rPr>
                <w:color w:val="000000"/>
                <w:sz w:val="18"/>
                <w:szCs w:val="18"/>
              </w:rPr>
              <w:t xml:space="preserve">2</w:t>
            </w:r>
          </w:p>
        </w:tc>
        <w:tc>
          <w:tcPr>
            <w:tcW w:w="5600" w:type="dxa"/>
            <w:vAlign w:val="center"/>
          </w:tcPr>
          <w:p>
            <w:pPr>
              <w:spacing w:before="20" w:after="20"/>
              <w:jc w:val="left"/>
            </w:pPr>
            <w:r>
              <w:rPr>
                <w:color w:val="000000"/>
                <w:sz w:val="18"/>
                <w:szCs w:val="18"/>
              </w:rPr>
              <w:t xml:space="preserve">1 Kembung salah kelas, 1 Cakalang tidak terdeteksi</w:t>
            </w:r>
          </w:p>
        </w:tc>
      </w:tr>
      <w:tr>
        <w:trPr>
          <w:cantSplit/>
        </w:trPr>
        <w:tc>
          <w:tcPr>
            <w:tcW w:w="1600" w:type="dxa"/>
            <w:vAlign w:val="center"/>
          </w:tcPr>
          <w:p>
            <w:pPr>
              <w:spacing w:before="20" w:after="20"/>
              <w:jc w:val="left"/>
            </w:pPr>
            <w:r>
              <w:rPr>
                <w:color w:val="000000"/>
                <w:sz w:val="18"/>
                <w:szCs w:val="18"/>
              </w:rPr>
              <w:t xml:space="preserve">Akurasi</w:t>
            </w:r>
          </w:p>
        </w:tc>
        <w:tc>
          <w:tcPr>
            <w:tcW w:w="1300" w:type="dxa"/>
            <w:vAlign w:val="center"/>
          </w:tcPr>
          <w:p>
            <w:pPr>
              <w:spacing w:before="20" w:after="20"/>
              <w:jc w:val="center"/>
            </w:pPr>
            <w:r>
              <w:rPr>
                <w:color w:val="000000"/>
                <w:sz w:val="18"/>
                <w:szCs w:val="18"/>
              </w:rPr>
              <w:t xml:space="preserve">66,67%</w:t>
            </w:r>
          </w:p>
        </w:tc>
        <w:tc>
          <w:tcPr>
            <w:tcW w:w="5600" w:type="dxa"/>
            <w:vAlign w:val="center"/>
          </w:tcPr>
          <w:p>
            <w:pPr>
              <w:spacing w:before="20" w:after="20"/>
              <w:jc w:val="left"/>
            </w:pPr>
            <w:r>
              <w:rPr>
                <w:color w:val="000000"/>
                <w:sz w:val="18"/>
                <w:szCs w:val="18"/>
              </w:rPr>
              <w:t xml:space="preserve">TP / (TP + FP + FN)</w:t>
            </w:r>
          </w:p>
        </w:tc>
      </w:tr>
      <w:tr>
        <w:trPr>
          <w:cantSplit/>
        </w:trPr>
        <w:tc>
          <w:tcPr>
            <w:tcW w:w="1600" w:type="dxa"/>
            <w:vAlign w:val="center"/>
          </w:tcPr>
          <w:p>
            <w:pPr>
              <w:spacing w:before="20" w:after="20"/>
              <w:jc w:val="left"/>
            </w:pPr>
            <w:r>
              <w:rPr>
                <w:color w:val="000000"/>
                <w:sz w:val="18"/>
                <w:szCs w:val="18"/>
              </w:rPr>
              <w:t xml:space="preserve">Precision</w:t>
            </w:r>
          </w:p>
        </w:tc>
        <w:tc>
          <w:tcPr>
            <w:tcW w:w="1300" w:type="dxa"/>
            <w:vAlign w:val="center"/>
          </w:tcPr>
          <w:p>
            <w:pPr>
              <w:spacing w:before="20" w:after="20"/>
              <w:jc w:val="center"/>
            </w:pPr>
            <w:r>
              <w:rPr>
                <w:color w:val="000000"/>
                <w:sz w:val="18"/>
                <w:szCs w:val="18"/>
              </w:rPr>
              <w:t xml:space="preserve">67,92%</w:t>
            </w:r>
          </w:p>
        </w:tc>
        <w:tc>
          <w:tcPr>
            <w:tcW w:w="5600" w:type="dxa"/>
            <w:vAlign w:val="center"/>
          </w:tcPr>
          <w:p>
            <w:pPr>
              <w:spacing w:before="20" w:after="20"/>
              <w:jc w:val="left"/>
            </w:pPr>
            <w:r>
              <w:rPr>
                <w:color w:val="000000"/>
                <w:sz w:val="18"/>
                <w:szCs w:val="18"/>
              </w:rPr>
              <w:t xml:space="preserve">Persamaan (2)</w:t>
            </w:r>
          </w:p>
        </w:tc>
      </w:tr>
      <w:tr>
        <w:trPr>
          <w:cantSplit/>
        </w:trPr>
        <w:tc>
          <w:tcPr>
            <w:tcW w:w="1600" w:type="dxa"/>
            <w:vAlign w:val="center"/>
          </w:tcPr>
          <w:p>
            <w:pPr>
              <w:spacing w:before="20" w:after="20"/>
              <w:jc w:val="left"/>
            </w:pPr>
            <w:r>
              <w:rPr>
                <w:color w:val="000000"/>
                <w:sz w:val="18"/>
                <w:szCs w:val="18"/>
              </w:rPr>
              <w:t xml:space="preserve">Recall</w:t>
            </w:r>
          </w:p>
        </w:tc>
        <w:tc>
          <w:tcPr>
            <w:tcW w:w="1300" w:type="dxa"/>
            <w:vAlign w:val="center"/>
          </w:tcPr>
          <w:p>
            <w:pPr>
              <w:spacing w:before="20" w:after="20"/>
              <w:jc w:val="center"/>
            </w:pPr>
            <w:r>
              <w:rPr>
                <w:color w:val="000000"/>
                <w:sz w:val="18"/>
                <w:szCs w:val="18"/>
              </w:rPr>
              <w:t xml:space="preserve">97,30%</w:t>
            </w:r>
          </w:p>
        </w:tc>
        <w:tc>
          <w:tcPr>
            <w:tcW w:w="5600" w:type="dxa"/>
            <w:vAlign w:val="center"/>
          </w:tcPr>
          <w:p>
            <w:pPr>
              <w:spacing w:before="20" w:after="20"/>
              <w:jc w:val="left"/>
            </w:pPr>
            <w:r>
              <w:rPr>
                <w:color w:val="000000"/>
                <w:sz w:val="18"/>
                <w:szCs w:val="18"/>
              </w:rPr>
              <w:t xml:space="preserve">Persamaan (3)</w:t>
            </w:r>
          </w:p>
        </w:tc>
      </w:tr>
      <w:tr>
        <w:trPr>
          <w:cantSplit/>
        </w:trPr>
        <w:tc>
          <w:tcPr>
            <w:tcW w:w="1600" w:type="dxa"/>
            <w:tcBorders>
              <w:bottom w:val="single" w:sz="8" w:space="0" w:color="000000"/>
            </w:tcBorders>
            <w:vAlign w:val="center"/>
          </w:tcPr>
          <w:p>
            <w:pPr>
              <w:spacing w:before="20" w:after="20"/>
              <w:jc w:val="left"/>
            </w:pPr>
            <w:r>
              <w:rPr>
                <w:color w:val="000000"/>
                <w:sz w:val="18"/>
                <w:szCs w:val="18"/>
              </w:rPr>
              <w:t xml:space="preserve">F1-score</w:t>
            </w:r>
          </w:p>
        </w:tc>
        <w:tc>
          <w:tcPr>
            <w:tcW w:w="1300" w:type="dxa"/>
            <w:tcBorders>
              <w:bottom w:val="single" w:sz="8" w:space="0" w:color="000000"/>
            </w:tcBorders>
            <w:vAlign w:val="center"/>
          </w:tcPr>
          <w:p>
            <w:pPr>
              <w:spacing w:before="20" w:after="20"/>
              <w:jc w:val="center"/>
            </w:pPr>
            <w:r>
              <w:rPr>
                <w:color w:val="000000"/>
                <w:sz w:val="18"/>
                <w:szCs w:val="18"/>
              </w:rPr>
              <w:t xml:space="preserve">80,00%</w:t>
            </w:r>
          </w:p>
        </w:tc>
        <w:tc>
          <w:tcPr>
            <w:tcW w:w="5600" w:type="dxa"/>
            <w:tcBorders>
              <w:bottom w:val="single" w:sz="8" w:space="0" w:color="000000"/>
            </w:tcBorders>
            <w:vAlign w:val="center"/>
          </w:tcPr>
          <w:p>
            <w:pPr>
              <w:spacing w:before="20" w:after="20"/>
              <w:jc w:val="left"/>
            </w:pPr>
            <w:r>
              <w:rPr>
                <w:color w:val="000000"/>
                <w:sz w:val="18"/>
                <w:szCs w:val="18"/>
              </w:rPr>
              <w:t xml:space="preserve">Persamaan (4)</w:t>
            </w:r>
          </w:p>
        </w:tc>
      </w:tr>
    </w:tbl>
    <w:p>
      <w:pPr>
        <w:spacing w:before="0" w:after="0" w:line="80" w:lineRule="exact"/>
      </w:pPr>
    </w:p>
    <w:p>
      <w:pPr>
        <w:widowControl w:val="0"/>
        <w:pBdr>
          <w:top w:val="nil"/>
          <w:left w:val="nil"/>
          <w:bottom w:val="nil"/>
          <w:right w:val="nil"/>
          <w:between w:val="nil"/>
        </w:pBdr>
        <w:spacing w:line="252" w:lineRule="auto"/>
        <w:ind w:firstLine="202"/>
        <w:jc w:val="both"/>
        <w:rPr>
          <w:color w:val="000000"/>
        </w:rPr>
      </w:pPr>
      <w:r>
        <w:rPr>
          <w:color w:val="000000"/>
        </w:rPr>
        <w:t xml:space="preserve">Kami menghitung akurasi tanpa </w:t>
      </w:r>
      <w:r>
        <w:rPr>
          <w:color w:val="000000"/>
          <w:i/>
        </w:rPr>
        <w:t xml:space="preserve">true negative</w:t>
      </w:r>
      <w:r>
        <w:rPr>
          <w:color w:val="000000"/>
        </w:rPr>
        <w:t xml:space="preserve">, karena deteksi objek tidak memberi label pada area kosong. </w:t>
      </w:r>
      <w:r>
        <w:rPr>
          <w:color w:val="000000"/>
          <w:i/>
        </w:rPr>
        <w:t xml:space="preserve">Recall</w:t>
      </w:r>
      <w:r>
        <w:rPr>
          <w:color w:val="000000"/>
        </w:rPr>
        <w:t xml:space="preserve"> manual mencapai 97,30%, sehingga model hampir tidak melewatkan ikan. </w:t>
      </w:r>
      <w:r>
        <w:rPr>
          <w:color w:val="000000"/>
          <w:i/>
        </w:rPr>
        <w:t xml:space="preserve">Precision</w:t>
      </w:r>
      <w:r>
        <w:rPr>
          <w:color w:val="000000"/>
        </w:rPr>
        <w:t xml:space="preserve"> manual hanya 67,92% karena 33 </w:t>
      </w:r>
      <w:r>
        <w:rPr>
          <w:color w:val="000000"/>
          <w:i/>
        </w:rPr>
        <w:t xml:space="preserve">false positive</w:t>
      </w:r>
      <w:r>
        <w:rPr>
          <w:color w:val="000000"/>
        </w:rPr>
        <w:t xml:space="preserve"> pada Cakalang. Nilai ini lebih rendah dari </w:t>
      </w:r>
      <w:r>
        <w:rPr>
          <w:color w:val="000000"/>
          <w:i/>
        </w:rPr>
        <w:t xml:space="preserve">precision</w:t>
      </w:r>
      <w:r>
        <w:rPr>
          <w:color w:val="000000"/>
        </w:rPr>
        <w:t xml:space="preserve"> 92,1% pada Tabel IV. Perbedaan muncul karena basis perhitungannya berbeda. Ultralytics menghitung metrik dari kurva </w:t>
      </w:r>
      <w:r>
        <w:rPr>
          <w:color w:val="000000"/>
          <w:i/>
        </w:rPr>
        <w:t xml:space="preserve">precision-recall</w:t>
      </w:r>
      <w:r>
        <w:rPr>
          <w:color w:val="000000"/>
        </w:rPr>
        <w:t xml:space="preserve"> pada data validasi, sedangkan perhitungan manual memakai satu titik operasi pada data uji. Kami menduga pola warna dan tekstur tubuh Cakalang yang lebih bervariasi memicu kesalahan ini.</w:t>
      </w:r>
    </w:p>
    <w:p>
      <w:pPr>
        <w:pStyle w:val="Judul2"/>
        <w:numPr>
          <w:ilvl w:val="1"/>
          <w:numId w:val="4"/>
        </w:numPr>
        <w:ind w:left="426" w:hanging="426"/>
      </w:pPr>
      <w:r>
        <w:rPr/>
        <w:t xml:space="preserve">Implementasi Aplikasi</w:t>
      </w:r>
    </w:p>
    <w:p>
      <w:pPr>
        <w:widowControl w:val="0"/>
        <w:pBdr>
          <w:top w:val="nil"/>
          <w:left w:val="nil"/>
          <w:bottom w:val="nil"/>
          <w:right w:val="nil"/>
          <w:between w:val="nil"/>
        </w:pBdr>
        <w:spacing w:line="252" w:lineRule="auto"/>
        <w:ind w:firstLine="202"/>
        <w:jc w:val="both"/>
        <w:rPr>
          <w:color w:val="000000"/>
        </w:rPr>
      </w:pPr>
      <w:r>
        <w:rPr>
          <w:color w:val="000000"/>
        </w:rPr>
        <w:t xml:space="preserve">Gambar 6 menampilkan antarmuka utama Fish Scan. Pada mode unggah, aplikasi menggambar kotak hijau dan menampilkan nama spesies. Belanak Merah terdeteksi dengan keyakinan 96,2% (Gambar 6a). Halaman detail memuat deskripsi morfologi dan habitat spesies (Gambar 6b). Pada mode </w:t>
      </w:r>
      <w:r>
        <w:rPr>
          <w:color w:val="000000"/>
          <w:i/>
        </w:rPr>
        <w:t xml:space="preserve">real-time</w:t>
      </w:r>
      <w:r>
        <w:rPr>
          <w:color w:val="000000"/>
        </w:rPr>
        <w:t xml:space="preserve">, kamera mengunci Kakap Putih dengan keyakinan 88,4% (Gambar 6c). Botol minuman terbaca sebagai Non Ikan dengan keyakinan 51,7% (Gambar 6d). Ilustrasi kartun ikan juga terbaca sebagai Non Ikan dengan keyakinan 56,0%. Hasil ini menunjukkan ambang ganda mampu menolak objek yang hanya menyerupai bentuk ikan.</w:t>
      </w:r>
    </w:p>
    <w:tbl>
      <w:tblPr>
        <w:tblW w:w="10035" w:type="dxa"/>
        <w:jc w:val="center"/>
        <w:tblBorders>
          <w:top w:val="nil"/>
          <w:left w:val="nil"/>
          <w:bottom w:val="nil"/>
          <w:right w:val="nil"/>
          <w:insideH w:val="nil"/>
          <w:insideV w:val="nil"/>
        </w:tblBorders>
        <w:tblLayout w:type="fixed"/>
        <w:tblLook w:val="04A0"/>
      </w:tblPr>
      <w:tblGrid>
        <w:gridCol w:w="2508"/>
        <w:gridCol w:w="2508"/>
        <w:gridCol w:w="2508"/>
        <w:gridCol w:w="2508"/>
      </w:tblGrid>
      <w:tr>
        <w:trPr>
          <w:cantSplit/>
        </w:trPr>
        <w:tc>
          <w:tcPr>
            <w:tcW w:w="2508" w:type="dxa"/>
          </w:tcPr>
          <w:p>
            <w:pPr>
              <w:jc w:val="center"/>
            </w:pPr>
            <w:r>
              <w:drawing>
                <wp:inline xmlns:a="http://schemas.openxmlformats.org/drawingml/2006/main" xmlns:pic="http://schemas.openxmlformats.org/drawingml/2006/picture">
                  <wp:extent cx="1417320" cy="3144679"/>
                  <wp:docPr id="1453666378" name="Picture 1453666378"/>
                  <wp:cNvGraphicFramePr>
                    <a:graphicFrameLocks noChangeAspect="1"/>
                  </wp:cNvGraphicFramePr>
                  <a:graphic>
                    <a:graphicData uri="http://schemas.openxmlformats.org/drawingml/2006/picture">
                      <pic:pic>
                        <pic:nvPicPr>
                          <pic:cNvPr id="0" name="image22.png"/>
                          <pic:cNvPicPr/>
                        </pic:nvPicPr>
                        <pic:blipFill>
                          <a:blip r:embed="rId32"/>
                          <a:stretch>
                            <a:fillRect/>
                          </a:stretch>
                        </pic:blipFill>
                        <pic:spPr>
                          <a:xfrm>
                            <a:off x="0" y="0"/>
                            <a:ext cx="1417320" cy="3144679"/>
                          </a:xfrm>
                          <a:prstGeom prst="rect"/>
                        </pic:spPr>
                      </pic:pic>
                    </a:graphicData>
                  </a:graphic>
                </wp:inline>
              </w:drawing>
            </w:r>
          </w:p>
          <w:p>
            <w:pPr>
              <w:spacing w:before="40"/>
              <w:jc w:val="center"/>
            </w:pPr>
            <w:r>
              <w:rPr>
                <w:sz w:val="16"/>
                <w:szCs w:val="16"/>
              </w:rPr>
              <w:t xml:space="preserve">(a)</w:t>
            </w:r>
          </w:p>
        </w:tc>
        <w:tc>
          <w:tcPr>
            <w:tcW w:w="2508" w:type="dxa"/>
          </w:tcPr>
          <w:p>
            <w:pPr>
              <w:jc w:val="center"/>
            </w:pPr>
            <w:r>
              <w:drawing>
                <wp:inline xmlns:a="http://schemas.openxmlformats.org/drawingml/2006/main" xmlns:pic="http://schemas.openxmlformats.org/drawingml/2006/picture">
                  <wp:extent cx="1417320" cy="3147942"/>
                  <wp:docPr id="1453666379" name="Picture 1453666379"/>
                  <wp:cNvGraphicFramePr>
                    <a:graphicFrameLocks noChangeAspect="1"/>
                  </wp:cNvGraphicFramePr>
                  <a:graphic>
                    <a:graphicData uri="http://schemas.openxmlformats.org/drawingml/2006/picture">
                      <pic:pic>
                        <pic:nvPicPr>
                          <pic:cNvPr id="0" name="image23.png"/>
                          <pic:cNvPicPr/>
                        </pic:nvPicPr>
                        <pic:blipFill>
                          <a:blip r:embed="rId33"/>
                          <a:stretch>
                            <a:fillRect/>
                          </a:stretch>
                        </pic:blipFill>
                        <pic:spPr>
                          <a:xfrm>
                            <a:off x="0" y="0"/>
                            <a:ext cx="1417320" cy="3147942"/>
                          </a:xfrm>
                          <a:prstGeom prst="rect"/>
                        </pic:spPr>
                      </pic:pic>
                    </a:graphicData>
                  </a:graphic>
                </wp:inline>
              </w:drawing>
            </w:r>
          </w:p>
          <w:p>
            <w:pPr>
              <w:spacing w:before="40"/>
              <w:jc w:val="center"/>
            </w:pPr>
            <w:r>
              <w:rPr>
                <w:sz w:val="16"/>
                <w:szCs w:val="16"/>
              </w:rPr>
              <w:t xml:space="preserve">(b)</w:t>
            </w:r>
          </w:p>
        </w:tc>
        <w:tc>
          <w:tcPr>
            <w:tcW w:w="2508" w:type="dxa"/>
          </w:tcPr>
          <w:p>
            <w:pPr>
              <w:jc w:val="center"/>
            </w:pPr>
            <w:r>
              <w:drawing>
                <wp:inline xmlns:a="http://schemas.openxmlformats.org/drawingml/2006/main" xmlns:pic="http://schemas.openxmlformats.org/drawingml/2006/picture">
                  <wp:extent cx="1417320" cy="3146451"/>
                  <wp:docPr id="1453666380" name="Picture 1453666380"/>
                  <wp:cNvGraphicFramePr>
                    <a:graphicFrameLocks noChangeAspect="1"/>
                  </wp:cNvGraphicFramePr>
                  <a:graphic>
                    <a:graphicData uri="http://schemas.openxmlformats.org/drawingml/2006/picture">
                      <pic:pic>
                        <pic:nvPicPr>
                          <pic:cNvPr id="0" name="image25.jpeg"/>
                          <pic:cNvPicPr/>
                        </pic:nvPicPr>
                        <pic:blipFill>
                          <a:blip r:embed="rId34"/>
                          <a:stretch>
                            <a:fillRect/>
                          </a:stretch>
                        </pic:blipFill>
                        <pic:spPr>
                          <a:xfrm>
                            <a:off x="0" y="0"/>
                            <a:ext cx="1417320" cy="3146451"/>
                          </a:xfrm>
                          <a:prstGeom prst="rect"/>
                        </pic:spPr>
                      </pic:pic>
                    </a:graphicData>
                  </a:graphic>
                </wp:inline>
              </w:drawing>
            </w:r>
          </w:p>
          <w:p>
            <w:pPr>
              <w:spacing w:before="40"/>
              <w:jc w:val="center"/>
            </w:pPr>
            <w:r>
              <w:rPr>
                <w:sz w:val="16"/>
                <w:szCs w:val="16"/>
              </w:rPr>
              <w:t xml:space="preserve">(c)</w:t>
            </w:r>
          </w:p>
        </w:tc>
        <w:tc>
          <w:tcPr>
            <w:tcW w:w="2508" w:type="dxa"/>
          </w:tcPr>
          <w:p>
            <w:pPr>
              <w:jc w:val="center"/>
            </w:pPr>
            <w:r>
              <w:drawing>
                <wp:inline xmlns:a="http://schemas.openxmlformats.org/drawingml/2006/main" xmlns:pic="http://schemas.openxmlformats.org/drawingml/2006/picture">
                  <wp:extent cx="1417320" cy="3151199"/>
                  <wp:docPr id="1453666381" name="Picture 1453666381"/>
                  <wp:cNvGraphicFramePr>
                    <a:graphicFrameLocks noChangeAspect="1"/>
                  </wp:cNvGraphicFramePr>
                  <a:graphic>
                    <a:graphicData uri="http://schemas.openxmlformats.org/drawingml/2006/picture">
                      <pic:pic>
                        <pic:nvPicPr>
                          <pic:cNvPr id="0" name="image26.jpeg"/>
                          <pic:cNvPicPr/>
                        </pic:nvPicPr>
                        <pic:blipFill>
                          <a:blip r:embed="rId35"/>
                          <a:stretch>
                            <a:fillRect/>
                          </a:stretch>
                        </pic:blipFill>
                        <pic:spPr>
                          <a:xfrm>
                            <a:off x="0" y="0"/>
                            <a:ext cx="1417320" cy="3151199"/>
                          </a:xfrm>
                          <a:prstGeom prst="rect"/>
                        </pic:spPr>
                      </pic:pic>
                    </a:graphicData>
                  </a:graphic>
                </wp:inline>
              </w:drawing>
            </w:r>
          </w:p>
          <w:p>
            <w:pPr>
              <w:spacing w:before="40"/>
              <w:jc w:val="center"/>
            </w:pPr>
            <w:r>
              <w:rPr>
                <w:sz w:val="16"/>
                <w:szCs w:val="16"/>
              </w:rPr>
              <w:t xml:space="preserve">(d)</w:t>
            </w:r>
          </w:p>
        </w:tc>
      </w:tr>
    </w:tbl>
    <w:p>
      <w:pPr>
        <w:pStyle w:val="FigureCaption"/>
        <w:spacing w:before="60" w:after="200"/>
        <w:jc w:val="center"/>
      </w:pPr>
      <w:r>
        <w:rPr>
          <w:sz w:val="18"/>
          <w:szCs w:val="18"/>
        </w:rPr>
        <w:t xml:space="preserve">Gambar 6. Antarmuka Fish Scan: (a) hasil deteksi unggah galeri, (b) detail spesies, (c) deteksi </w:t>
      </w:r>
      <w:r>
        <w:rPr>
          <w:sz w:val="18"/>
          <w:szCs w:val="18"/>
          <w:i/>
        </w:rPr>
        <w:t xml:space="preserve">real-time</w:t>
      </w:r>
      <w:r>
        <w:rPr>
          <w:sz w:val="18"/>
          <w:szCs w:val="18"/>
        </w:rPr>
        <w:t xml:space="preserve"> Kakap Putih, (d) objek Non Ikan</w:t>
      </w:r>
    </w:p>
    <w:p>
      <w:pPr>
        <w:pStyle w:val="Judul2"/>
        <w:numPr>
          <w:ilvl w:val="1"/>
          <w:numId w:val="4"/>
        </w:numPr>
        <w:ind w:left="426" w:hanging="426"/>
      </w:pPr>
      <w:r>
        <w:rPr/>
        <w:t xml:space="preserve">Pengujian Black-box</w:t>
      </w:r>
    </w:p>
    <w:p>
      <w:pPr>
        <w:widowControl w:val="0"/>
        <w:pBdr>
          <w:top w:val="nil"/>
          <w:left w:val="nil"/>
          <w:bottom w:val="nil"/>
          <w:right w:val="nil"/>
          <w:between w:val="nil"/>
        </w:pBdr>
        <w:spacing w:line="252" w:lineRule="auto"/>
        <w:ind w:firstLine="202"/>
        <w:jc w:val="both"/>
        <w:rPr>
          <w:color w:val="000000"/>
        </w:rPr>
      </w:pPr>
      <w:r>
        <w:rPr>
          <w:color w:val="000000"/>
        </w:rPr>
        <w:t xml:space="preserve">Kami menguji aplikasi dengan metode </w:t>
      </w:r>
      <w:r>
        <w:rPr>
          <w:color w:val="000000"/>
          <w:i/>
        </w:rPr>
        <w:t xml:space="preserve">black-box</w:t>
      </w:r>
      <w:r>
        <w:rPr>
          <w:color w:val="000000"/>
        </w:rPr>
        <w:t xml:space="preserve"> memakai teknik </w:t>
      </w:r>
      <w:r>
        <w:rPr>
          <w:color w:val="000000"/>
          <w:i/>
        </w:rPr>
        <w:t xml:space="preserve">Equivalence Partitioning</w:t>
      </w:r>
      <w:r>
        <w:rPr>
          <w:color w:val="000000"/>
        </w:rPr>
        <w:t xml:space="preserve"> dan </w:t>
      </w:r>
      <w:r>
        <w:rPr>
          <w:color w:val="000000"/>
          <w:i/>
        </w:rPr>
        <w:t xml:space="preserve">Boundary Value Analysis</w:t>
      </w:r>
      <w:r>
        <w:rPr>
          <w:color w:val="000000"/>
        </w:rPr>
        <w:t xml:space="preserve">. Pengujian berjalan di ponsel Realme RMX3830 dan Android Emulator. Tabel VI merangkum hasilnya. Semua 21 kasus uji lolos. Kasus uji penting meliputi penolakan izin kamera, koreksi orientasi EXIF, reklasifikasi Non Ikan pada rentang 0,40 hingga 0,65, navigasi otomatis setelah deteksi stabil selama 1,5 detik, dan pembaruan riwayat tanpa memuat ulang aplikasi.</w:t>
      </w:r>
    </w:p>
    <w:p>
      <w:pPr>
        <w:pStyle w:val="TableTitle"/>
        <w:keepNext/>
        <w:spacing w:before="200" w:after="80"/>
      </w:pPr>
      <w:r>
        <w:rPr>
          <w:smallCaps w:val="0"/>
          <w:sz w:val="18"/>
          <w:szCs w:val="18"/>
        </w:rPr>
        <w:t xml:space="preserve">Tabel VI. Rekapitulasi hasil pengujian black-box</w:t>
      </w:r>
    </w:p>
    <w:tbl>
      <w:tblPr>
        <w:tblW w:w="7800" w:type="dxa"/>
        <w:jc w:val="center"/>
        <w:tblBorders>
          <w:top w:val="nil"/>
          <w:left w:val="nil"/>
          <w:bottom w:val="nil"/>
          <w:right w:val="nil"/>
          <w:insideH w:val="nil"/>
          <w:insideV w:val="nil"/>
        </w:tblBorders>
        <w:tblLayout w:type="fixed"/>
        <w:tblCellMar>
          <w:left w:w="80" w:type="dxa"/>
          <w:right w:w="80" w:type="dxa"/>
        </w:tblCellMar>
        <w:tblLook w:val="04A0"/>
      </w:tblPr>
      <w:tblGrid>
        <w:gridCol w:w="700"/>
        <w:gridCol w:w="4300"/>
        <w:gridCol w:w="1300"/>
        <w:gridCol w:w="1500"/>
      </w:tblGrid>
      <w:tr>
        <w:trPr>
          <w:tblHeader/>
          <w:cantSplit/>
        </w:trPr>
        <w:tc>
          <w:tcPr>
            <w:tcW w:w="700" w:type="dxa"/>
            <w:tcBorders>
              <w:top w:val="single" w:sz="8" w:space="0" w:color="000000"/>
              <w:bottom w:val="single" w:sz="8" w:space="0" w:color="000000"/>
            </w:tcBorders>
            <w:vAlign w:val="center"/>
          </w:tcPr>
          <w:p>
            <w:pPr>
              <w:spacing w:before="20" w:after="20"/>
              <w:jc w:val="center"/>
            </w:pPr>
            <w:r>
              <w:rPr>
                <w:color w:val="000000"/>
                <w:sz w:val="18"/>
                <w:szCs w:val="18"/>
                <w:b/>
              </w:rPr>
              <w:t xml:space="preserve">No</w:t>
            </w:r>
          </w:p>
        </w:tc>
        <w:tc>
          <w:tcPr>
            <w:tcW w:w="4300" w:type="dxa"/>
            <w:tcBorders>
              <w:top w:val="single" w:sz="8" w:space="0" w:color="000000"/>
              <w:bottom w:val="single" w:sz="8" w:space="0" w:color="000000"/>
            </w:tcBorders>
            <w:vAlign w:val="center"/>
          </w:tcPr>
          <w:p>
            <w:pPr>
              <w:spacing w:before="20" w:after="20"/>
              <w:jc w:val="center"/>
            </w:pPr>
            <w:r>
              <w:rPr>
                <w:color w:val="000000"/>
                <w:sz w:val="18"/>
                <w:szCs w:val="18"/>
                <w:b/>
              </w:rPr>
              <w:t xml:space="preserve">Modul Pengujian</w:t>
            </w:r>
          </w:p>
        </w:tc>
        <w:tc>
          <w:tcPr>
            <w:tcW w:w="1300" w:type="dxa"/>
            <w:tcBorders>
              <w:top w:val="single" w:sz="8" w:space="0" w:color="000000"/>
              <w:bottom w:val="single" w:sz="8" w:space="0" w:color="000000"/>
            </w:tcBorders>
            <w:vAlign w:val="center"/>
          </w:tcPr>
          <w:p>
            <w:pPr>
              <w:spacing w:before="20" w:after="20"/>
              <w:jc w:val="center"/>
            </w:pPr>
            <w:r>
              <w:rPr>
                <w:color w:val="000000"/>
                <w:sz w:val="18"/>
                <w:szCs w:val="18"/>
                <w:b/>
              </w:rPr>
              <w:t xml:space="preserve">Kasus Uji</w:t>
            </w:r>
          </w:p>
        </w:tc>
        <w:tc>
          <w:tcPr>
            <w:tcW w:w="1500" w:type="dxa"/>
            <w:tcBorders>
              <w:top w:val="single" w:sz="8" w:space="0" w:color="000000"/>
              <w:bottom w:val="single" w:sz="8" w:space="0" w:color="000000"/>
            </w:tcBorders>
            <w:vAlign w:val="center"/>
          </w:tcPr>
          <w:p>
            <w:pPr>
              <w:spacing w:before="20" w:after="20"/>
              <w:jc w:val="center"/>
            </w:pPr>
            <w:r>
              <w:rPr>
                <w:color w:val="000000"/>
                <w:sz w:val="18"/>
                <w:szCs w:val="18"/>
                <w:b/>
              </w:rPr>
              <w:t xml:space="preserve">Lolos</w:t>
            </w:r>
          </w:p>
        </w:tc>
      </w:tr>
      <w:tr>
        <w:trPr>
          <w:cantSplit/>
        </w:trPr>
        <w:tc>
          <w:tcPr>
            <w:tcW w:w="700" w:type="dxa"/>
            <w:vAlign w:val="center"/>
          </w:tcPr>
          <w:p>
            <w:pPr>
              <w:spacing w:before="20" w:after="20"/>
              <w:jc w:val="center"/>
            </w:pPr>
            <w:r>
              <w:rPr>
                <w:color w:val="000000"/>
                <w:sz w:val="18"/>
                <w:szCs w:val="18"/>
              </w:rPr>
              <w:t xml:space="preserve">1</w:t>
            </w:r>
          </w:p>
        </w:tc>
        <w:tc>
          <w:tcPr>
            <w:tcW w:w="4300" w:type="dxa"/>
            <w:vAlign w:val="center"/>
          </w:tcPr>
          <w:p>
            <w:pPr>
              <w:spacing w:before="20" w:after="20"/>
              <w:jc w:val="left"/>
            </w:pPr>
            <w:r>
              <w:rPr>
                <w:color w:val="000000"/>
                <w:sz w:val="18"/>
                <w:szCs w:val="18"/>
              </w:rPr>
              <w:t xml:space="preserve">Splash screen dan navigasi utama</w:t>
            </w:r>
          </w:p>
        </w:tc>
        <w:tc>
          <w:tcPr>
            <w:tcW w:w="1300" w:type="dxa"/>
            <w:vAlign w:val="center"/>
          </w:tcPr>
          <w:p>
            <w:pPr>
              <w:spacing w:before="20" w:after="20"/>
              <w:jc w:val="center"/>
            </w:pPr>
            <w:r>
              <w:rPr>
                <w:color w:val="000000"/>
                <w:sz w:val="18"/>
                <w:szCs w:val="18"/>
              </w:rPr>
              <w:t xml:space="preserve">2</w:t>
            </w:r>
          </w:p>
        </w:tc>
        <w:tc>
          <w:tcPr>
            <w:tcW w:w="1500" w:type="dxa"/>
            <w:vAlign w:val="center"/>
          </w:tcPr>
          <w:p>
            <w:pPr>
              <w:spacing w:before="20" w:after="20"/>
              <w:jc w:val="center"/>
            </w:pPr>
            <w:r>
              <w:rPr>
                <w:color w:val="000000"/>
                <w:sz w:val="18"/>
                <w:szCs w:val="18"/>
              </w:rPr>
              <w:t xml:space="preserve">2</w:t>
            </w:r>
          </w:p>
        </w:tc>
      </w:tr>
      <w:tr>
        <w:trPr>
          <w:cantSplit/>
        </w:trPr>
        <w:tc>
          <w:tcPr>
            <w:tcW w:w="700" w:type="dxa"/>
            <w:vAlign w:val="center"/>
          </w:tcPr>
          <w:p>
            <w:pPr>
              <w:spacing w:before="20" w:after="20"/>
              <w:jc w:val="center"/>
            </w:pPr>
            <w:r>
              <w:rPr>
                <w:color w:val="000000"/>
                <w:sz w:val="18"/>
                <w:szCs w:val="18"/>
              </w:rPr>
              <w:t xml:space="preserve">2</w:t>
            </w:r>
          </w:p>
        </w:tc>
        <w:tc>
          <w:tcPr>
            <w:tcW w:w="4300" w:type="dxa"/>
            <w:vAlign w:val="center"/>
          </w:tcPr>
          <w:p>
            <w:pPr>
              <w:spacing w:before="20" w:after="20"/>
              <w:jc w:val="left"/>
            </w:pPr>
            <w:r>
              <w:rPr>
                <w:color w:val="000000"/>
                <w:sz w:val="18"/>
                <w:szCs w:val="18"/>
              </w:rPr>
              <w:t xml:space="preserve">Deteksi via unggah (galeri dan kamera)</w:t>
            </w:r>
          </w:p>
        </w:tc>
        <w:tc>
          <w:tcPr>
            <w:tcW w:w="1300" w:type="dxa"/>
            <w:vAlign w:val="center"/>
          </w:tcPr>
          <w:p>
            <w:pPr>
              <w:spacing w:before="20" w:after="20"/>
              <w:jc w:val="center"/>
            </w:pPr>
            <w:r>
              <w:rPr>
                <w:color w:val="000000"/>
                <w:sz w:val="18"/>
                <w:szCs w:val="18"/>
              </w:rPr>
              <w:t xml:space="preserve">7</w:t>
            </w:r>
          </w:p>
        </w:tc>
        <w:tc>
          <w:tcPr>
            <w:tcW w:w="1500" w:type="dxa"/>
            <w:vAlign w:val="center"/>
          </w:tcPr>
          <w:p>
            <w:pPr>
              <w:spacing w:before="20" w:after="20"/>
              <w:jc w:val="center"/>
            </w:pPr>
            <w:r>
              <w:rPr>
                <w:color w:val="000000"/>
                <w:sz w:val="18"/>
                <w:szCs w:val="18"/>
              </w:rPr>
              <w:t xml:space="preserve">7</w:t>
            </w:r>
          </w:p>
        </w:tc>
      </w:tr>
      <w:tr>
        <w:trPr>
          <w:cantSplit/>
        </w:trPr>
        <w:tc>
          <w:tcPr>
            <w:tcW w:w="700" w:type="dxa"/>
            <w:vAlign w:val="center"/>
          </w:tcPr>
          <w:p>
            <w:pPr>
              <w:spacing w:before="20" w:after="20"/>
              <w:jc w:val="center"/>
            </w:pPr>
            <w:r>
              <w:rPr>
                <w:color w:val="000000"/>
                <w:sz w:val="18"/>
                <w:szCs w:val="18"/>
              </w:rPr>
              <w:t xml:space="preserve">3</w:t>
            </w:r>
          </w:p>
        </w:tc>
        <w:tc>
          <w:tcPr>
            <w:tcW w:w="4300" w:type="dxa"/>
            <w:vAlign w:val="center"/>
          </w:tcPr>
          <w:p>
            <w:pPr>
              <w:spacing w:before="20" w:after="20"/>
              <w:jc w:val="left"/>
            </w:pPr>
            <w:r>
              <w:rPr>
                <w:color w:val="000000"/>
                <w:sz w:val="18"/>
                <w:szCs w:val="18"/>
              </w:rPr>
              <w:t xml:space="preserve">Deteksi </w:t>
            </w:r>
            <w:r>
              <w:rPr>
                <w:color w:val="000000"/>
                <w:sz w:val="18"/>
                <w:szCs w:val="18"/>
                <w:i/>
              </w:rPr>
              <w:t xml:space="preserve">real-time</w:t>
            </w:r>
          </w:p>
        </w:tc>
        <w:tc>
          <w:tcPr>
            <w:tcW w:w="1300" w:type="dxa"/>
            <w:vAlign w:val="center"/>
          </w:tcPr>
          <w:p>
            <w:pPr>
              <w:spacing w:before="20" w:after="20"/>
              <w:jc w:val="center"/>
            </w:pPr>
            <w:r>
              <w:rPr>
                <w:color w:val="000000"/>
                <w:sz w:val="18"/>
                <w:szCs w:val="18"/>
              </w:rPr>
              <w:t xml:space="preserve">4</w:t>
            </w:r>
          </w:p>
        </w:tc>
        <w:tc>
          <w:tcPr>
            <w:tcW w:w="1500" w:type="dxa"/>
            <w:vAlign w:val="center"/>
          </w:tcPr>
          <w:p>
            <w:pPr>
              <w:spacing w:before="20" w:after="20"/>
              <w:jc w:val="center"/>
            </w:pPr>
            <w:r>
              <w:rPr>
                <w:color w:val="000000"/>
                <w:sz w:val="18"/>
                <w:szCs w:val="18"/>
              </w:rPr>
              <w:t xml:space="preserve">4</w:t>
            </w:r>
          </w:p>
        </w:tc>
      </w:tr>
      <w:tr>
        <w:trPr>
          <w:cantSplit/>
        </w:trPr>
        <w:tc>
          <w:tcPr>
            <w:tcW w:w="700" w:type="dxa"/>
            <w:vAlign w:val="center"/>
          </w:tcPr>
          <w:p>
            <w:pPr>
              <w:spacing w:before="20" w:after="20"/>
              <w:jc w:val="center"/>
            </w:pPr>
            <w:r>
              <w:rPr>
                <w:color w:val="000000"/>
                <w:sz w:val="18"/>
                <w:szCs w:val="18"/>
              </w:rPr>
              <w:t xml:space="preserve">4</w:t>
            </w:r>
          </w:p>
        </w:tc>
        <w:tc>
          <w:tcPr>
            <w:tcW w:w="4300" w:type="dxa"/>
            <w:vAlign w:val="center"/>
          </w:tcPr>
          <w:p>
            <w:pPr>
              <w:spacing w:before="20" w:after="20"/>
              <w:jc w:val="left"/>
            </w:pPr>
            <w:r>
              <w:rPr>
                <w:color w:val="000000"/>
                <w:sz w:val="18"/>
                <w:szCs w:val="18"/>
              </w:rPr>
              <w:t xml:space="preserve">Detail spesies dan riwayat deteksi</w:t>
            </w:r>
          </w:p>
        </w:tc>
        <w:tc>
          <w:tcPr>
            <w:tcW w:w="1300" w:type="dxa"/>
            <w:vAlign w:val="center"/>
          </w:tcPr>
          <w:p>
            <w:pPr>
              <w:spacing w:before="20" w:after="20"/>
              <w:jc w:val="center"/>
            </w:pPr>
            <w:r>
              <w:rPr>
                <w:color w:val="000000"/>
                <w:sz w:val="18"/>
                <w:szCs w:val="18"/>
              </w:rPr>
              <w:t xml:space="preserve">5</w:t>
            </w:r>
          </w:p>
        </w:tc>
        <w:tc>
          <w:tcPr>
            <w:tcW w:w="1500" w:type="dxa"/>
            <w:vAlign w:val="center"/>
          </w:tcPr>
          <w:p>
            <w:pPr>
              <w:spacing w:before="20" w:after="20"/>
              <w:jc w:val="center"/>
            </w:pPr>
            <w:r>
              <w:rPr>
                <w:color w:val="000000"/>
                <w:sz w:val="18"/>
                <w:szCs w:val="18"/>
              </w:rPr>
              <w:t xml:space="preserve">5</w:t>
            </w:r>
          </w:p>
        </w:tc>
      </w:tr>
      <w:tr>
        <w:trPr>
          <w:cantSplit/>
        </w:trPr>
        <w:tc>
          <w:tcPr>
            <w:tcW w:w="700" w:type="dxa"/>
            <w:vAlign w:val="center"/>
          </w:tcPr>
          <w:p>
            <w:pPr>
              <w:spacing w:before="20" w:after="20"/>
              <w:jc w:val="center"/>
            </w:pPr>
            <w:r>
              <w:rPr>
                <w:color w:val="000000"/>
                <w:sz w:val="18"/>
                <w:szCs w:val="18"/>
              </w:rPr>
              <w:t xml:space="preserve">5</w:t>
            </w:r>
          </w:p>
        </w:tc>
        <w:tc>
          <w:tcPr>
            <w:tcW w:w="4300" w:type="dxa"/>
            <w:vAlign w:val="center"/>
          </w:tcPr>
          <w:p>
            <w:pPr>
              <w:spacing w:before="20" w:after="20"/>
              <w:jc w:val="left"/>
            </w:pPr>
            <w:r>
              <w:rPr>
                <w:color w:val="000000"/>
                <w:sz w:val="18"/>
                <w:szCs w:val="18"/>
              </w:rPr>
              <w:t xml:space="preserve">Pengaturan (tema dan bahasa)</w:t>
            </w:r>
          </w:p>
        </w:tc>
        <w:tc>
          <w:tcPr>
            <w:tcW w:w="1300" w:type="dxa"/>
            <w:vAlign w:val="center"/>
          </w:tcPr>
          <w:p>
            <w:pPr>
              <w:spacing w:before="20" w:after="20"/>
              <w:jc w:val="center"/>
            </w:pPr>
            <w:r>
              <w:rPr>
                <w:color w:val="000000"/>
                <w:sz w:val="18"/>
                <w:szCs w:val="18"/>
              </w:rPr>
              <w:t xml:space="preserve">3</w:t>
            </w:r>
          </w:p>
        </w:tc>
        <w:tc>
          <w:tcPr>
            <w:tcW w:w="1500" w:type="dxa"/>
            <w:vAlign w:val="center"/>
          </w:tcPr>
          <w:p>
            <w:pPr>
              <w:spacing w:before="20" w:after="20"/>
              <w:jc w:val="center"/>
            </w:pPr>
            <w:r>
              <w:rPr>
                <w:color w:val="000000"/>
                <w:sz w:val="18"/>
                <w:szCs w:val="18"/>
              </w:rPr>
              <w:t xml:space="preserve">3</w:t>
            </w:r>
          </w:p>
        </w:tc>
      </w:tr>
      <w:tr>
        <w:trPr>
          <w:cantSplit/>
        </w:trPr>
        <w:tc>
          <w:tcPr>
            <w:tcW w:w="700" w:type="dxa"/>
            <w:tcBorders>
              <w:bottom w:val="single" w:sz="8" w:space="0" w:color="000000"/>
            </w:tcBorders>
            <w:vAlign w:val="center"/>
          </w:tcPr>
          <w:p>
            <w:pPr>
              <w:spacing w:before="20" w:after="20"/>
              <w:jc w:val="center"/>
            </w:pPr>
          </w:p>
        </w:tc>
        <w:tc>
          <w:tcPr>
            <w:tcW w:w="4300" w:type="dxa"/>
            <w:tcBorders>
              <w:bottom w:val="single" w:sz="8" w:space="0" w:color="000000"/>
            </w:tcBorders>
            <w:vAlign w:val="center"/>
          </w:tcPr>
          <w:p>
            <w:pPr>
              <w:spacing w:before="20" w:after="20"/>
              <w:jc w:val="left"/>
            </w:pPr>
            <w:r>
              <w:rPr>
                <w:color w:val="000000"/>
                <w:sz w:val="18"/>
                <w:szCs w:val="18"/>
                <w:b/>
              </w:rPr>
              <w:t xml:space="preserve">Total</w:t>
            </w:r>
          </w:p>
        </w:tc>
        <w:tc>
          <w:tcPr>
            <w:tcW w:w="1300" w:type="dxa"/>
            <w:tcBorders>
              <w:bottom w:val="single" w:sz="8" w:space="0" w:color="000000"/>
            </w:tcBorders>
            <w:vAlign w:val="center"/>
          </w:tcPr>
          <w:p>
            <w:pPr>
              <w:spacing w:before="20" w:after="20"/>
              <w:jc w:val="center"/>
            </w:pPr>
            <w:r>
              <w:rPr>
                <w:color w:val="000000"/>
                <w:sz w:val="18"/>
                <w:szCs w:val="18"/>
                <w:b/>
              </w:rPr>
              <w:t xml:space="preserve">21</w:t>
            </w:r>
          </w:p>
        </w:tc>
        <w:tc>
          <w:tcPr>
            <w:tcW w:w="1500" w:type="dxa"/>
            <w:tcBorders>
              <w:bottom w:val="single" w:sz="8" w:space="0" w:color="000000"/>
            </w:tcBorders>
            <w:vAlign w:val="center"/>
          </w:tcPr>
          <w:p>
            <w:pPr>
              <w:spacing w:before="20" w:after="20"/>
              <w:jc w:val="center"/>
            </w:pPr>
            <w:r>
              <w:rPr>
                <w:color w:val="000000"/>
                <w:sz w:val="18"/>
                <w:szCs w:val="18"/>
                <w:b/>
              </w:rPr>
              <w:t xml:space="preserve">21 (100%)</w:t>
            </w:r>
          </w:p>
        </w:tc>
      </w:tr>
    </w:tbl>
    <w:p>
      <w:pPr>
        <w:spacing w:before="0" w:after="0" w:line="80" w:lineRule="exact"/>
      </w:pPr>
    </w:p>
    <w:p>
      <w:pPr>
        <w:pStyle w:val="Judul2"/>
        <w:numPr>
          <w:ilvl w:val="1"/>
          <w:numId w:val="4"/>
        </w:numPr>
        <w:ind w:left="426" w:hanging="426"/>
      </w:pPr>
      <w:r>
        <w:rPr/>
        <w:t xml:space="preserve">Pembahasan</w:t>
      </w:r>
    </w:p>
    <w:p>
      <w:pPr>
        <w:widowControl w:val="0"/>
        <w:pBdr>
          <w:top w:val="nil"/>
          <w:left w:val="nil"/>
          <w:bottom w:val="nil"/>
          <w:right w:val="nil"/>
          <w:between w:val="nil"/>
        </w:pBdr>
        <w:spacing w:line="252" w:lineRule="auto"/>
        <w:ind w:firstLine="202"/>
        <w:jc w:val="both"/>
        <w:rPr>
          <w:color w:val="000000"/>
        </w:rPr>
      </w:pPr>
      <w:r>
        <w:rPr>
          <w:color w:val="000000"/>
        </w:rPr>
        <w:t xml:space="preserve">Hasil validasi model sebanding dengan penelitian YOLOv8 lain. Prameswari dkk. memperoleh mAP@0,5 sebesar 98,2% dengan 2.000 citra empat spesies [10]. Penelitian ini memperoleh mAP50 sebesar 93,1% dengan 350 citra primer dari tujuh kategori. Selisih ini sejalan dengan ukuran dataset kami yang lebih kecil dan kondisi pemotretan di lapangan. Berbeda dengan sistem sortasi berbasis server [8], [9], Fish Scan tetap berjalan tanpa sinyal seluler di pesisir atau di atas kapal. Ambang ganda juga menambah lapisan penyaring tanpa perlu melatih ulang model.</w:t>
      </w:r>
    </w:p>
    <w:p>
      <w:pPr>
        <w:widowControl w:val="0"/>
        <w:pBdr>
          <w:top w:val="nil"/>
          <w:left w:val="nil"/>
          <w:bottom w:val="nil"/>
          <w:right w:val="nil"/>
          <w:between w:val="nil"/>
        </w:pBdr>
        <w:spacing w:line="252" w:lineRule="auto"/>
        <w:ind w:firstLine="202"/>
        <w:jc w:val="both"/>
        <w:rPr>
          <w:color w:val="000000"/>
        </w:rPr>
      </w:pPr>
      <w:r>
        <w:rPr>
          <w:color w:val="000000"/>
        </w:rPr>
        <w:t xml:space="preserve">Penelitian ini masih memiliki keterbatasan. Kami belum mengukur kecepatan inferensi (FPS), pemakaian memori, dan konsumsi baterai secara kuantitatif. Kami juga belum menguji model pada cahaya ekstrem, seperti malam hari atau terik matahari. Selain itu, nelayan belum terlibat dalam uji penerimaan pengguna.</w:t>
      </w:r>
    </w:p>
    <w:p>
      <w:pPr>
        <w:pStyle w:val="Judul2"/>
        <w:numPr>
          <w:ilvl w:val="0"/>
          <w:numId w:val="4"/>
        </w:numPr>
        <w:ind w:left="284" w:hanging="284"/>
        <w:rPr>
          <w:b/>
          <w:i w:val="0"/>
        </w:rPr>
      </w:pPr>
      <w:r>
        <w:rPr>
          <w:b/>
          <w:i w:val="0"/>
        </w:rPr>
        <w:t xml:space="preserve">Kesimpulan</w:t>
      </w:r>
    </w:p>
    <w:p>
      <w:pPr>
        <w:widowControl w:val="0"/>
        <w:pBdr>
          <w:top w:val="nil"/>
          <w:left w:val="nil"/>
          <w:bottom w:val="nil"/>
          <w:right w:val="nil"/>
          <w:between w:val="nil"/>
        </w:pBdr>
        <w:spacing w:line="252" w:lineRule="auto"/>
        <w:ind w:firstLine="202"/>
        <w:jc w:val="both"/>
        <w:rPr>
          <w:color w:val="000000"/>
        </w:rPr>
      </w:pPr>
      <w:r>
        <w:rPr>
          <w:color w:val="000000"/>
        </w:rPr>
        <w:t xml:space="preserve">Penelitian ini berhasil menjalankan YOLOv8s dalam format TensorFlow Lite pada aplikasi Android Fish Scan. Aplikasi mengenali enam spesies ikan hasil tangkapan nelayan Lhokseumawe tanpa koneksi internet. Pada data validasi, model mencapai </w:t>
      </w:r>
      <w:r>
        <w:rPr>
          <w:color w:val="000000"/>
          <w:i/>
        </w:rPr>
        <w:t xml:space="preserve">precision</w:t>
      </w:r>
      <w:r>
        <w:rPr>
          <w:color w:val="000000"/>
        </w:rPr>
        <w:t xml:space="preserve"> 92,1%, </w:t>
      </w:r>
      <w:r>
        <w:rPr>
          <w:color w:val="000000"/>
          <w:i/>
        </w:rPr>
        <w:t xml:space="preserve">recall</w:t>
      </w:r>
      <w:r>
        <w:rPr>
          <w:color w:val="000000"/>
        </w:rPr>
        <w:t xml:space="preserve"> 95,5%, F1-score 93,8%, mAP50 93,1%, dan mAP50-95 86,3%. Ambang ganda 0,40 dan 0,65 memisahkan deteksi yang dibuang, label Non Ikan, dan label spesies secara konsisten. Semua 21 kasus uji </w:t>
      </w:r>
      <w:r>
        <w:rPr>
          <w:color w:val="000000"/>
          <w:i/>
        </w:rPr>
        <w:t xml:space="preserve">black-box</w:t>
      </w:r>
      <w:r>
        <w:rPr>
          <w:color w:val="000000"/>
        </w:rPr>
        <w:t xml:space="preserve"> lolos, dan riwayat deteksi lokal mendukung pencatatan hasil tangkapan. Kelas Cakalang masih menghasilkan banyak </w:t>
      </w:r>
      <w:r>
        <w:rPr>
          <w:color w:val="000000"/>
          <w:i/>
        </w:rPr>
        <w:t xml:space="preserve">false positive</w:t>
      </w:r>
      <w:r>
        <w:rPr>
          <w:color w:val="000000"/>
        </w:rPr>
        <w:t xml:space="preserve"> pada data uji. Penelitian selanjutnya perlu menambah citra Cakalang, menguji model pada cahaya ekstrem, mengukur performa perangkat secara kuantitatif, menerapkan kuantisasi model, dan menjalankan uji penerimaan bersama nelayan.</w:t>
      </w:r>
    </w:p>
    <w:p>
      <w:pPr>
        <w:pStyle w:val="Judul2"/>
        <w:spacing w:before="200" w:after="60"/>
        <w:rPr>
          <w:b/>
          <w:i w:val="0"/>
        </w:rPr>
      </w:pPr>
      <w:r>
        <w:rPr>
          <w:b/>
          <w:i w:val="0"/>
        </w:rPr>
        <w:t xml:space="preserve">Kontribusi Penulis (CRediT)</w:t>
      </w:r>
    </w:p>
    <w:p>
      <w:pPr>
        <w:widowControl w:val="0"/>
        <w:pBdr>
          <w:top w:val="nil"/>
          <w:left w:val="nil"/>
          <w:bottom w:val="nil"/>
          <w:right w:val="nil"/>
          <w:between w:val="nil"/>
        </w:pBdr>
        <w:spacing w:line="252" w:lineRule="auto"/>
        <w:ind w:firstLine="202"/>
        <w:jc w:val="both"/>
        <w:rPr>
          <w:color w:val="000000"/>
        </w:rPr>
      </w:pPr>
      <w:r>
        <w:rPr>
          <w:color w:val="000000"/>
          <w:b/>
        </w:rPr>
        <w:t xml:space="preserve">Juliana Sari:</w:t>
      </w:r>
      <w:r>
        <w:rPr>
          <w:color w:val="000000"/>
        </w:rPr>
        <w:t xml:space="preserve"> Konseptualisasi, Metodologi, Perangkat Lunak, Kurasi Data, Penulisan draf awal. </w:t>
      </w:r>
      <w:r>
        <w:rPr>
          <w:color w:val="000000"/>
          <w:b/>
        </w:rPr>
        <w:t xml:space="preserve">Angga Pratama:</w:t>
      </w:r>
      <w:r>
        <w:rPr>
          <w:color w:val="000000"/>
        </w:rPr>
        <w:t xml:space="preserve"> Supervisi, Validasi, Penulisan tinjauan dan penyuntingan. </w:t>
      </w:r>
      <w:r>
        <w:rPr>
          <w:color w:val="000000"/>
          <w:b/>
        </w:rPr>
        <w:t xml:space="preserve">Veri Ilhadi:</w:t>
      </w:r>
      <w:r>
        <w:rPr>
          <w:color w:val="000000"/>
        </w:rPr>
        <w:t xml:space="preserve"> Supervisi, Analisis Formal, Penulisan tinjauan dan penyuntingan.</w:t>
      </w:r>
    </w:p>
    <w:p>
      <w:pPr>
        <w:pStyle w:val="Judul2"/>
        <w:spacing w:before="200" w:after="60"/>
        <w:rPr>
          <w:b/>
          <w:i w:val="0"/>
        </w:rPr>
      </w:pPr>
      <w:r>
        <w:rPr>
          <w:b/>
          <w:i w:val="0"/>
        </w:rPr>
        <w:t xml:space="preserve">Pernyataan Konflik Kepentingan</w:t>
      </w:r>
    </w:p>
    <w:p>
      <w:pPr>
        <w:widowControl w:val="0"/>
        <w:pBdr>
          <w:top w:val="nil"/>
          <w:left w:val="nil"/>
          <w:bottom w:val="nil"/>
          <w:right w:val="nil"/>
          <w:between w:val="nil"/>
        </w:pBdr>
        <w:spacing w:line="252" w:lineRule="auto"/>
        <w:ind w:firstLine="202"/>
        <w:jc w:val="both"/>
        <w:rPr>
          <w:color w:val="000000"/>
        </w:rPr>
      </w:pPr>
      <w:r>
        <w:rPr>
          <w:color w:val="000000"/>
        </w:rPr>
        <w:t xml:space="preserve">Para penulis menyatakan tidak memiliki konflik kepentingan finansial maupun hubungan pribadi yang dapat memengaruhi hasil penelitian dalam artikel ini.</w:t>
      </w:r>
    </w:p>
    <w:p>
      <w:pPr>
        <w:pStyle w:val="Judul2"/>
        <w:spacing w:before="200" w:after="60"/>
        <w:rPr>
          <w:b/>
          <w:i w:val="0"/>
        </w:rPr>
      </w:pPr>
      <w:r>
        <w:rPr>
          <w:b/>
          <w:i w:val="0"/>
        </w:rPr>
        <w:t xml:space="preserve">Ketersediaan Data</w:t>
      </w:r>
    </w:p>
    <w:p>
      <w:pPr>
        <w:widowControl w:val="0"/>
        <w:pBdr>
          <w:top w:val="nil"/>
          <w:left w:val="nil"/>
          <w:bottom w:val="nil"/>
          <w:right w:val="nil"/>
          <w:between w:val="nil"/>
        </w:pBdr>
        <w:spacing w:line="252" w:lineRule="auto"/>
        <w:ind w:firstLine="202"/>
        <w:jc w:val="both"/>
        <w:rPr>
          <w:color w:val="000000"/>
        </w:rPr>
      </w:pPr>
      <w:r>
        <w:rPr>
          <w:color w:val="000000"/>
        </w:rPr>
        <w:t xml:space="preserve">Data yang mendukung temuan penelitian ini tersedia dari penulis korespondensi atas permintaan yang wajar.</w:t>
      </w:r>
    </w:p>
    <w:p>
      <w:pPr>
        <w:pStyle w:val="Judul2"/>
        <w:spacing w:before="200" w:after="60"/>
        <w:rPr>
          <w:b/>
          <w:i w:val="0"/>
        </w:rPr>
      </w:pPr>
      <w:r>
        <w:rPr>
          <w:b/>
          <w:i w:val="0"/>
        </w:rPr>
        <w:t xml:space="preserve">Pernyataan Penggunaan AI Generatif</w:t>
      </w:r>
    </w:p>
    <w:p>
      <w:pPr>
        <w:widowControl w:val="0"/>
        <w:pBdr>
          <w:top w:val="nil"/>
          <w:left w:val="nil"/>
          <w:bottom w:val="nil"/>
          <w:right w:val="nil"/>
          <w:between w:val="nil"/>
        </w:pBdr>
        <w:spacing w:line="252" w:lineRule="auto"/>
        <w:ind w:firstLine="202"/>
        <w:jc w:val="both"/>
        <w:rPr>
          <w:color w:val="000000"/>
        </w:rPr>
      </w:pPr>
      <w:r>
        <w:rPr>
          <w:color w:val="000000"/>
        </w:rPr>
        <w:t xml:space="preserve">Penulis menggunakan alat bantu AI generatif (Claude) untuk meringkas skripsi menjadi naskah artikel. Penulis telah meninjau dan menyunting seluruh isi, serta bertanggung jawab penuh atas publikasi akhir.</w:t>
      </w:r>
    </w:p>
    <w:p>
      <w:pPr>
        <w:pStyle w:val="Judul2"/>
        <w:spacing w:before="200" w:after="60"/>
        <w:rPr>
          <w:b/>
          <w:i w:val="0"/>
        </w:rPr>
      </w:pPr>
      <w:r>
        <w:rPr>
          <w:b/>
          <w:i w:val="0"/>
        </w:rPr>
        <w:t xml:space="preserve">Daftar Pustaka</w:t>
      </w:r>
    </w:p>
    <w:p>
      <w:pPr>
        <w:numPr>
          <w:ilvl w:val="0"/>
          <w:numId w:val="2"/>
        </w:numPr>
        <w:spacing w:after="40"/>
        <w:ind w:left="454" w:hanging="454"/>
        <w:jc w:val="both"/>
        <w:rPr>
          <w:sz w:val="16"/>
          <w:szCs w:val="16"/>
        </w:rPr>
      </w:pPr>
      <w:r>
        <w:rPr>
          <w:color w:val="000000"/>
          <w:sz w:val="16"/>
          <w:szCs w:val="16"/>
        </w:rPr>
        <w:t xml:space="preserve">D. P. Yuwandana, E. Arifianto, S. H. Wisudo, J. E. Astarini, and D. Komarudin, “Conceptual design of the database system for small-scale fishers based on Android applications,” 2022.</w:t>
      </w:r>
    </w:p>
    <w:p>
      <w:pPr>
        <w:numPr>
          <w:ilvl w:val="0"/>
          <w:numId w:val="2"/>
        </w:numPr>
        <w:spacing w:after="40"/>
        <w:ind w:left="454" w:hanging="454"/>
        <w:jc w:val="both"/>
        <w:rPr>
          <w:sz w:val="16"/>
          <w:szCs w:val="16"/>
        </w:rPr>
      </w:pPr>
      <w:r>
        <w:rPr>
          <w:color w:val="000000"/>
          <w:sz w:val="16"/>
          <w:szCs w:val="16"/>
        </w:rPr>
        <w:t xml:space="preserve">D. P. Yuwandana, E. Arifianto, S. H. Wisudo, J. E. Astarini, and D. Komarudin, “Desain konseptual sistem basis data untuk pendataan hasil tangkapan nelayan skala kecil berbasis Android,” 2023.</w:t>
      </w:r>
    </w:p>
    <w:p>
      <w:pPr>
        <w:numPr>
          <w:ilvl w:val="0"/>
          <w:numId w:val="2"/>
        </w:numPr>
        <w:spacing w:after="40"/>
        <w:ind w:left="454" w:hanging="454"/>
        <w:jc w:val="both"/>
        <w:rPr>
          <w:sz w:val="16"/>
          <w:szCs w:val="16"/>
        </w:rPr>
      </w:pPr>
      <w:r>
        <w:rPr>
          <w:color w:val="000000"/>
          <w:sz w:val="16"/>
          <w:szCs w:val="16"/>
        </w:rPr>
        <w:t xml:space="preserve">L. Hakim, C. Al Kharraz, A. R. Maulida, S. P. Kristanto, D. H. Kusuma, and I. P. S. Mecha, “Pemanfaatan aplikasi NelayanKita untuk mendukung digitalisasi pengelolaan data nelayan di Kecamatan Muncar Banyuwangi,” </w:t>
      </w:r>
      <w:r>
        <w:rPr>
          <w:color w:val="000000"/>
          <w:sz w:val="16"/>
          <w:szCs w:val="16"/>
          <w:i/>
        </w:rPr>
        <w:t xml:space="preserve">Archive: Jurnal Pengabdian Kepada Masyarakat</w:t>
      </w:r>
      <w:r>
        <w:rPr>
          <w:color w:val="000000"/>
          <w:sz w:val="16"/>
          <w:szCs w:val="16"/>
        </w:rPr>
        <w:t xml:space="preserve">, vol. 2, no. 1, pp. 98-113, Dec. 2022, doi: 10.55506/arch.v2i1.53.</w:t>
      </w:r>
    </w:p>
    <w:p>
      <w:pPr>
        <w:numPr>
          <w:ilvl w:val="0"/>
          <w:numId w:val="2"/>
        </w:numPr>
        <w:spacing w:after="40"/>
        <w:ind w:left="454" w:hanging="454"/>
        <w:jc w:val="both"/>
        <w:rPr>
          <w:sz w:val="16"/>
          <w:szCs w:val="16"/>
        </w:rPr>
      </w:pPr>
      <w:r>
        <w:rPr>
          <w:color w:val="000000"/>
          <w:sz w:val="16"/>
          <w:szCs w:val="16"/>
        </w:rPr>
        <w:t xml:space="preserve">N. Rachmat and A. Mahendra, “Klasifikasi jenis ikan laut menggunakan metode SVM dengan fitur HOG dan HSV,” vol. 8, no. 4, 2021. [Online]. Available: http://jurnal.mdp.ac.id</w:t>
      </w:r>
    </w:p>
    <w:p>
      <w:pPr>
        <w:numPr>
          <w:ilvl w:val="0"/>
          <w:numId w:val="2"/>
        </w:numPr>
        <w:spacing w:after="40"/>
        <w:ind w:left="454" w:hanging="454"/>
        <w:jc w:val="both"/>
        <w:rPr>
          <w:sz w:val="16"/>
          <w:szCs w:val="16"/>
        </w:rPr>
      </w:pPr>
      <w:r>
        <w:rPr>
          <w:color w:val="000000"/>
          <w:sz w:val="16"/>
          <w:szCs w:val="16"/>
        </w:rPr>
        <w:t xml:space="preserve">C. Y. Jerandu, P. Batarius, and A. A. J. Sinlae, “Identifikasi kualitas kesegaran ikan menggunakan algoritma K-Nearest Neighbor berdasarkan ekstraksi ciri warna Hue, Saturation, dan Value (HSV),” </w:t>
      </w:r>
      <w:r>
        <w:rPr>
          <w:color w:val="000000"/>
          <w:sz w:val="16"/>
          <w:szCs w:val="16"/>
          <w:i/>
        </w:rPr>
        <w:t xml:space="preserve">Building of Informatics, Technology and Science (BITS)</w:t>
      </w:r>
      <w:r>
        <w:rPr>
          <w:color w:val="000000"/>
          <w:sz w:val="16"/>
          <w:szCs w:val="16"/>
        </w:rPr>
        <w:t xml:space="preserve">, vol. 4, no. 3, Dec. 2022, doi: 10.47065/bits.v4i3.2613.</w:t>
      </w:r>
    </w:p>
    <w:p>
      <w:pPr>
        <w:numPr>
          <w:ilvl w:val="0"/>
          <w:numId w:val="2"/>
        </w:numPr>
        <w:spacing w:after="40"/>
        <w:ind w:left="454" w:hanging="454"/>
        <w:jc w:val="both"/>
        <w:rPr>
          <w:sz w:val="16"/>
          <w:szCs w:val="16"/>
        </w:rPr>
      </w:pPr>
      <w:r>
        <w:rPr>
          <w:color w:val="000000"/>
          <w:sz w:val="16"/>
          <w:szCs w:val="16"/>
        </w:rPr>
        <w:t xml:space="preserve">J. Justam, M. N. Takbir, S. M. Umar, E. Erlita, and R. O. Lewa, “Sistem identifikasi kesegaran ikan berbasis Android menggunakan Convolutional Neural Network (CNN),” </w:t>
      </w:r>
      <w:r>
        <w:rPr>
          <w:color w:val="000000"/>
          <w:sz w:val="16"/>
          <w:szCs w:val="16"/>
          <w:i/>
        </w:rPr>
        <w:t xml:space="preserve">Jurnal Ilmiah Sistem Informasi dan Teknik Informatika (JISTI)</w:t>
      </w:r>
      <w:r>
        <w:rPr>
          <w:color w:val="000000"/>
          <w:sz w:val="16"/>
          <w:szCs w:val="16"/>
        </w:rPr>
        <w:t xml:space="preserve">, vol. 7, no. 2, pp. 340-350, Oct. 2024, doi: 10.57093/jisti.v7i2.271.</w:t>
      </w:r>
    </w:p>
    <w:p>
      <w:pPr>
        <w:numPr>
          <w:ilvl w:val="0"/>
          <w:numId w:val="2"/>
        </w:numPr>
        <w:spacing w:after="40"/>
        <w:ind w:left="454" w:hanging="454"/>
        <w:jc w:val="both"/>
        <w:rPr>
          <w:sz w:val="16"/>
          <w:szCs w:val="16"/>
        </w:rPr>
      </w:pPr>
      <w:r>
        <w:rPr>
          <w:color w:val="000000"/>
          <w:sz w:val="16"/>
          <w:szCs w:val="16"/>
        </w:rPr>
        <w:t xml:space="preserve">G. Ashari Rakhmat and M. Fikri Haekal, “Peningkatan performa MobileNetV3 dengan Squeeze-and-Excitation (studi kasus klasifikasi kesegaran ikan berdasarkan mata ikan),” </w:t>
      </w:r>
      <w:r>
        <w:rPr>
          <w:color w:val="000000"/>
          <w:sz w:val="16"/>
          <w:szCs w:val="16"/>
          <w:i/>
        </w:rPr>
        <w:t xml:space="preserve">MIND Journal</w:t>
      </w:r>
      <w:r>
        <w:rPr>
          <w:color w:val="000000"/>
          <w:sz w:val="16"/>
          <w:szCs w:val="16"/>
        </w:rPr>
        <w:t xml:space="preserve">, vol. 8, no. 1, pp. 27-41, 2023, doi: 10.26760/mindjournal.v8i1.27-41.</w:t>
      </w:r>
    </w:p>
    <w:p>
      <w:pPr>
        <w:numPr>
          <w:ilvl w:val="0"/>
          <w:numId w:val="2"/>
        </w:numPr>
        <w:spacing w:after="40"/>
        <w:ind w:left="454" w:hanging="454"/>
        <w:jc w:val="both"/>
        <w:rPr>
          <w:sz w:val="16"/>
          <w:szCs w:val="16"/>
        </w:rPr>
      </w:pPr>
      <w:r>
        <w:rPr>
          <w:color w:val="000000"/>
          <w:sz w:val="16"/>
          <w:szCs w:val="16"/>
        </w:rPr>
        <w:t xml:space="preserve">A. Kuswantori, T. Suesut, W. Tangsrirat, G. Schleining, and N. Nunak, “Fish detection and classification for automatic sorting system with an optimized YOLO algorithm,” </w:t>
      </w:r>
      <w:r>
        <w:rPr>
          <w:color w:val="000000"/>
          <w:sz w:val="16"/>
          <w:szCs w:val="16"/>
          <w:i/>
        </w:rPr>
        <w:t xml:space="preserve">Applied Sciences</w:t>
      </w:r>
      <w:r>
        <w:rPr>
          <w:color w:val="000000"/>
          <w:sz w:val="16"/>
          <w:szCs w:val="16"/>
        </w:rPr>
        <w:t xml:space="preserve">, vol. 13, no. 6, Mar. 2023, doi: 10.3390/app13063812.</w:t>
      </w:r>
    </w:p>
    <w:p>
      <w:pPr>
        <w:numPr>
          <w:ilvl w:val="0"/>
          <w:numId w:val="2"/>
        </w:numPr>
        <w:spacing w:after="40"/>
        <w:ind w:left="454" w:hanging="454"/>
        <w:jc w:val="both"/>
        <w:rPr>
          <w:sz w:val="16"/>
          <w:szCs w:val="16"/>
        </w:rPr>
      </w:pPr>
      <w:r>
        <w:rPr>
          <w:color w:val="000000"/>
          <w:sz w:val="16"/>
          <w:szCs w:val="16"/>
        </w:rPr>
        <w:t xml:space="preserve">A. Kuswantori and D. J. Suroso, “Fish detection and classification using YOLOv8 for automated sorting systems,” </w:t>
      </w:r>
      <w:r>
        <w:rPr>
          <w:color w:val="000000"/>
          <w:sz w:val="16"/>
          <w:szCs w:val="16"/>
          <w:i/>
        </w:rPr>
        <w:t xml:space="preserve">Indonesian Journal of Artificial Intelligence and Data Mining</w:t>
      </w:r>
      <w:r>
        <w:rPr>
          <w:color w:val="000000"/>
          <w:sz w:val="16"/>
          <w:szCs w:val="16"/>
        </w:rPr>
        <w:t xml:space="preserve">, vol. 7, no. 2, p. 447, Jul. 2024, doi: 10.24014/ijaidm.v7i2.30967.</w:t>
      </w:r>
    </w:p>
    <w:p>
      <w:pPr>
        <w:numPr>
          <w:ilvl w:val="0"/>
          <w:numId w:val="2"/>
        </w:numPr>
        <w:spacing w:after="40"/>
        <w:ind w:left="454" w:hanging="454"/>
        <w:jc w:val="both"/>
        <w:rPr>
          <w:sz w:val="16"/>
          <w:szCs w:val="16"/>
        </w:rPr>
      </w:pPr>
      <w:r>
        <w:rPr>
          <w:color w:val="000000"/>
          <w:sz w:val="16"/>
          <w:szCs w:val="16"/>
        </w:rPr>
        <w:t xml:space="preserve">F. Prameswari, H. Octafiani, and T. Haryanto, “You Only Look Once (YOLOv8) for fish species detection,” in </w:t>
      </w:r>
      <w:r>
        <w:rPr>
          <w:color w:val="000000"/>
          <w:sz w:val="16"/>
          <w:szCs w:val="16"/>
          <w:i/>
        </w:rPr>
        <w:t xml:space="preserve">IOP Conf. Ser.: Earth Environ. Sci.</w:t>
      </w:r>
      <w:r>
        <w:rPr>
          <w:color w:val="000000"/>
          <w:sz w:val="16"/>
          <w:szCs w:val="16"/>
        </w:rPr>
        <w:t xml:space="preserve">, vol. 1359, no. 1, 2024, doi: 10.1088/1755-1315/1359/1/012023.</w:t>
      </w:r>
    </w:p>
    <w:p>
      <w:pPr>
        <w:numPr>
          <w:ilvl w:val="0"/>
          <w:numId w:val="2"/>
        </w:numPr>
        <w:spacing w:after="40"/>
        <w:ind w:left="454" w:hanging="454"/>
        <w:jc w:val="both"/>
        <w:rPr>
          <w:sz w:val="16"/>
          <w:szCs w:val="16"/>
        </w:rPr>
      </w:pPr>
      <w:r>
        <w:rPr>
          <w:color w:val="000000"/>
          <w:sz w:val="16"/>
          <w:szCs w:val="16"/>
        </w:rPr>
        <w:t xml:space="preserve">X. Wang, “Freshwater fish detection based on the YOLOv8 model,” </w:t>
      </w:r>
      <w:r>
        <w:rPr>
          <w:color w:val="000000"/>
          <w:sz w:val="16"/>
          <w:szCs w:val="16"/>
          <w:i/>
        </w:rPr>
        <w:t xml:space="preserve">International Journal of Computer Science and Information Technology</w:t>
      </w:r>
      <w:r>
        <w:rPr>
          <w:color w:val="000000"/>
          <w:sz w:val="16"/>
          <w:szCs w:val="16"/>
        </w:rPr>
        <w:t xml:space="preserve">, vol. 5, no. 3, pp. 138-145, Apr. 2025, doi: 10.62051/ijcsit.v5n3.13.</w:t>
      </w:r>
    </w:p>
    <w:p>
      <w:pPr>
        <w:numPr>
          <w:ilvl w:val="0"/>
          <w:numId w:val="2"/>
        </w:numPr>
        <w:spacing w:after="40"/>
        <w:ind w:left="454" w:hanging="454"/>
        <w:jc w:val="both"/>
        <w:rPr>
          <w:sz w:val="16"/>
          <w:szCs w:val="16"/>
        </w:rPr>
      </w:pPr>
      <w:r>
        <w:rPr>
          <w:color w:val="000000"/>
          <w:sz w:val="16"/>
          <w:szCs w:val="16"/>
        </w:rPr>
        <w:t xml:space="preserve">M. Makmun Effendi, A. Turmudi, and A. Arwan, “Design of mask detection application using TensorFlow Lite based on Android mobile,” </w:t>
      </w:r>
      <w:r>
        <w:rPr>
          <w:color w:val="000000"/>
          <w:sz w:val="16"/>
          <w:szCs w:val="16"/>
          <w:i/>
        </w:rPr>
        <w:t xml:space="preserve">Architecture and High Performance Computing</w:t>
      </w:r>
      <w:r>
        <w:rPr>
          <w:color w:val="000000"/>
          <w:sz w:val="16"/>
          <w:szCs w:val="16"/>
        </w:rPr>
        <w:t xml:space="preserve">, vol. 6, no. 3, 2024, doi: 10.47709/cnapc.v6i3.4329.</w:t>
      </w:r>
    </w:p>
    <w:p>
      <w:pPr>
        <w:numPr>
          <w:ilvl w:val="0"/>
          <w:numId w:val="2"/>
        </w:numPr>
        <w:spacing w:after="40"/>
        <w:ind w:left="454" w:hanging="454"/>
        <w:jc w:val="both"/>
        <w:rPr>
          <w:sz w:val="16"/>
          <w:szCs w:val="16"/>
        </w:rPr>
      </w:pPr>
      <w:r>
        <w:rPr>
          <w:color w:val="000000"/>
          <w:sz w:val="16"/>
          <w:szCs w:val="16"/>
        </w:rPr>
        <w:t xml:space="preserve">A. Pratama, D. Yulisda, and R. Rafika, “Information system for searching nearest shrimp pond raw materials using Android-based Haversine algorithm case study Lhokseumawe,” </w:t>
      </w:r>
      <w:r>
        <w:rPr>
          <w:color w:val="000000"/>
          <w:sz w:val="16"/>
          <w:szCs w:val="16"/>
          <w:i/>
        </w:rPr>
        <w:t xml:space="preserve">Jurnal Tika</w:t>
      </w:r>
      <w:r>
        <w:rPr>
          <w:color w:val="000000"/>
          <w:sz w:val="16"/>
          <w:szCs w:val="16"/>
        </w:rPr>
        <w:t xml:space="preserve">, vol. 7, no. 3, pp. 256-264, 2022, doi: 10.51179/tika.v7i3.1572.</w:t>
      </w:r>
    </w:p>
    <w:p>
      <w:pPr>
        <w:numPr>
          <w:ilvl w:val="0"/>
          <w:numId w:val="2"/>
        </w:numPr>
        <w:spacing w:after="40"/>
        <w:ind w:left="454" w:hanging="454"/>
        <w:jc w:val="both"/>
        <w:rPr>
          <w:sz w:val="16"/>
          <w:szCs w:val="16"/>
        </w:rPr>
      </w:pPr>
      <w:r>
        <w:rPr>
          <w:color w:val="000000"/>
          <w:sz w:val="16"/>
          <w:szCs w:val="16"/>
        </w:rPr>
        <w:t xml:space="preserve">R. Varghese and S. M., “YOLOv8: A novel object detection algorithm with enhanced performance and robustness,” IEEE, 2024.</w:t>
      </w:r>
    </w:p>
    <w:p>
      <w:pPr>
        <w:numPr>
          <w:ilvl w:val="0"/>
          <w:numId w:val="2"/>
        </w:numPr>
        <w:spacing w:after="40"/>
        <w:ind w:left="454" w:hanging="454"/>
        <w:jc w:val="both"/>
        <w:rPr>
          <w:sz w:val="16"/>
          <w:szCs w:val="16"/>
        </w:rPr>
      </w:pPr>
      <w:r>
        <w:rPr>
          <w:color w:val="000000"/>
          <w:sz w:val="16"/>
          <w:szCs w:val="16"/>
        </w:rPr>
        <w:t xml:space="preserve">M. U. Nasution, L. S. Harahap, and F. Syakbani, “Tinjauan metode pengolahan citra digital untuk deteksi objek otomatis,” </w:t>
      </w:r>
      <w:r>
        <w:rPr>
          <w:color w:val="000000"/>
          <w:sz w:val="16"/>
          <w:szCs w:val="16"/>
          <w:i/>
        </w:rPr>
        <w:t xml:space="preserve">Jurnal Informatika dan Teknik Elektro Terapan</w:t>
      </w:r>
      <w:r>
        <w:rPr>
          <w:color w:val="000000"/>
          <w:sz w:val="16"/>
          <w:szCs w:val="16"/>
        </w:rPr>
        <w:t xml:space="preserve">, vol. 13, no. 3, Jul. 2025, doi: 10.23960/jitet.v13i3.7135.</w:t>
      </w:r>
    </w:p>
    <w:p>
      <w:pPr>
        <w:numPr>
          <w:ilvl w:val="0"/>
          <w:numId w:val="2"/>
        </w:numPr>
        <w:spacing w:after="40"/>
        <w:ind w:left="454" w:hanging="454"/>
        <w:jc w:val="both"/>
        <w:rPr>
          <w:sz w:val="16"/>
          <w:szCs w:val="16"/>
        </w:rPr>
      </w:pPr>
      <w:r>
        <w:rPr>
          <w:color w:val="000000"/>
          <w:sz w:val="16"/>
          <w:szCs w:val="16"/>
        </w:rPr>
        <w:t xml:space="preserve">L. Kurniawati, D. Priyanto, N. S. Ningsih, M. Syahrir, and R. Rismayati, “Perbandingan metode berbasis decision tree dalam deteksi penyakit paru-paru,” </w:t>
      </w:r>
      <w:r>
        <w:rPr>
          <w:color w:val="000000"/>
          <w:sz w:val="16"/>
          <w:szCs w:val="16"/>
          <w:i/>
        </w:rPr>
        <w:t xml:space="preserve">Jurnal Bumigora Information Technology (BITe)</w:t>
      </w:r>
      <w:r>
        <w:rPr>
          <w:color w:val="000000"/>
          <w:sz w:val="16"/>
          <w:szCs w:val="16"/>
        </w:rPr>
        <w:t xml:space="preserve">, vol. 7, no. 1, pp. 51-62, Jun. 2025, doi: 10.30812/bite.v7i1.4909.</w:t>
      </w:r>
    </w:p>
    <w:p>
      <w:pPr>
        <w:numPr>
          <w:ilvl w:val="0"/>
          <w:numId w:val="2"/>
        </w:numPr>
        <w:spacing w:after="40"/>
        <w:ind w:left="454" w:hanging="454"/>
        <w:jc w:val="both"/>
        <w:rPr>
          <w:sz w:val="16"/>
          <w:szCs w:val="16"/>
        </w:rPr>
      </w:pPr>
      <w:r>
        <w:rPr>
          <w:color w:val="000000"/>
          <w:sz w:val="16"/>
          <w:szCs w:val="16"/>
        </w:rPr>
        <w:t xml:space="preserve">A. Rahman, V. Ilhadi, and I. Yurni, “Analysis of student satisfaction feasibility evaluation in learning materials with the K-Nearest Neighbor model,” </w:t>
      </w:r>
      <w:r>
        <w:rPr>
          <w:color w:val="000000"/>
          <w:sz w:val="16"/>
          <w:szCs w:val="16"/>
          <w:i/>
        </w:rPr>
        <w:t xml:space="preserve">Jurnal Tika</w:t>
      </w:r>
      <w:r>
        <w:rPr>
          <w:color w:val="000000"/>
          <w:sz w:val="16"/>
          <w:szCs w:val="16"/>
        </w:rPr>
        <w:t xml:space="preserve">, vol. 9, no. 1, pp. 68-92, 2024, doi: 10.51179/tika.v9i1.2746.</w:t>
      </w:r>
    </w:p>
    <w:p>
      <w:pPr>
        <w:numPr>
          <w:ilvl w:val="0"/>
          <w:numId w:val="2"/>
        </w:numPr>
        <w:spacing w:after="40"/>
        <w:ind w:left="454" w:hanging="454"/>
        <w:jc w:val="both"/>
        <w:rPr>
          <w:sz w:val="16"/>
          <w:szCs w:val="16"/>
        </w:rPr>
      </w:pPr>
      <w:r>
        <w:rPr>
          <w:color w:val="000000"/>
          <w:sz w:val="16"/>
          <w:szCs w:val="16"/>
        </w:rPr>
        <w:t xml:space="preserve">E. Johnson and G. Wang, “Flutter framework mobile application development of gamified automotive reseller team management,” 2023. [Online]. Available: http://ejournal.seaninstitute.or.id/index.php/InfoSains</w:t>
      </w:r>
    </w:p>
    <w:p>
      <w:pPr>
        <w:numPr>
          <w:ilvl w:val="0"/>
          <w:numId w:val="2"/>
        </w:numPr>
        <w:spacing w:after="40"/>
        <w:ind w:left="454" w:hanging="454"/>
        <w:jc w:val="both"/>
        <w:rPr>
          <w:sz w:val="16"/>
          <w:szCs w:val="16"/>
        </w:rPr>
      </w:pPr>
      <w:r>
        <w:rPr>
          <w:color w:val="000000"/>
          <w:sz w:val="16"/>
          <w:szCs w:val="16"/>
        </w:rPr>
        <w:t xml:space="preserve">A. Md Sattar, P. Soni, M. Kr Ranjan, A. Kumar, C. Sahu, S. Saxena, and P. Chaudhari, “Open source developments accelerating cross-platform development with Flutter framework,” 2023, doi: 10.37591/JoOSD.</w:t>
      </w:r>
    </w:p>
    <w:sectPr w:rsidR="002C00D8">
      <w:headerReference w:type="even" r:id="rId18"/>
      <w:headerReference w:type="default" r:id="rId19"/>
      <w:footerReference w:type="even" r:id="rId20"/>
      <w:footerReference w:type="default" r:id="rId21"/>
      <w:headerReference w:type="first" r:id="rId22"/>
      <w:footerReference w:type="first" r:id="rId23"/>
      <w:pgSz w:w="11907" w:h="16839"/>
      <w:pgMar w:top="1440" w:right="936" w:bottom="1440" w:left="936" w:header="43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B00A5" w14:textId="77777777" w:rsidR="008C209D" w:rsidRDefault="008C209D">
      <w:r>
        <w:separator/>
      </w:r>
    </w:p>
  </w:endnote>
  <w:endnote w:type="continuationSeparator" w:id="0">
    <w:p w14:paraId="6C726D81" w14:textId="77777777" w:rsidR="008C209D" w:rsidRDefault="008C2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0AFEB80-EDE6-4E10-B315-90231248344B}"/>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C878B48F-803D-4506-ACED-85AD061C3144}"/>
  </w:font>
  <w:font w:name="Baskerville">
    <w:charset w:val="00"/>
    <w:family w:val="roman"/>
    <w:pitch w:val="variable"/>
    <w:sig w:usb0="80000067" w:usb1="02000000" w:usb2="00000000" w:usb3="00000000" w:csb0="0000019F" w:csb1="00000000"/>
  </w:font>
  <w:font w:name="Formata-Regular">
    <w:charset w:val="00"/>
    <w:family w:val="roman"/>
    <w:pitch w:val="default"/>
  </w:font>
  <w:font w:name="Verdana">
    <w:panose1 w:val="020B0604030504040204"/>
    <w:charset w:val="00"/>
    <w:family w:val="swiss"/>
    <w:pitch w:val="variable"/>
    <w:sig w:usb0="A00006FF" w:usb1="4000205B" w:usb2="00000010" w:usb3="00000000" w:csb0="0000019F" w:csb1="00000000"/>
    <w:embedRegular r:id="rId3" w:fontKey="{84B0DB6C-E35C-4905-924C-A627C88AD847}"/>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4" w:fontKey="{FAC09A03-241D-4790-BB2C-EE1E7FF5950F}"/>
    <w:embedItalic r:id="rId5" w:fontKey="{C004BC1E-D794-41A0-B9F0-A8748F698155}"/>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embedRegular r:id="rId6" w:fontKey="{8BCEC3F1-1AC7-4DF3-A2C9-4DCC57E26071}"/>
    <w:embedItalic r:id="rId7" w:fontKey="{5D7CC272-464C-443C-A3BE-CF8FE9BD1FF7}"/>
  </w:font>
  <w:font w:name="Times">
    <w:panose1 w:val="02020603050405020304"/>
    <w:charset w:val="00"/>
    <w:family w:val="roman"/>
    <w:pitch w:val="variable"/>
    <w:sig w:usb0="E0002EFF" w:usb1="C000785B" w:usb2="00000009" w:usb3="00000000" w:csb0="000001FF" w:csb1="00000000"/>
    <w:embedRegular r:id="rId8" w:fontKey="{40B3C28D-7F63-44A8-9375-2B9D957650F6}"/>
    <w:embedItalic r:id="rId9" w:fontKey="{3A8A4153-9DE0-4EEE-B275-95E1AA19DFD4}"/>
  </w:font>
  <w:font w:name="Cambria">
    <w:panose1 w:val="02040503050406030204"/>
    <w:charset w:val="00"/>
    <w:family w:val="roman"/>
    <w:pitch w:val="variable"/>
    <w:sig w:usb0="E00006FF" w:usb1="420024FF" w:usb2="02000000" w:usb3="00000000" w:csb0="0000019F" w:csb1="00000000"/>
    <w:embedRegular r:id="rId10" w:fontKey="{A411C487-816A-4738-879B-88D850CF343B}"/>
  </w:font>
  <w:font w:name="Calibri">
    <w:panose1 w:val="020F0502020204030204"/>
    <w:charset w:val="00"/>
    <w:family w:val="swiss"/>
    <w:pitch w:val="variable"/>
    <w:sig w:usb0="E4002EFF" w:usb1="C200ACFF" w:usb2="00000009" w:usb3="00000000" w:csb0="000001FF" w:csb1="00000000"/>
    <w:embedRegular r:id="rId11" w:fontKey="{43C06971-55B3-4EEE-A620-16DDFABA97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9ABC" w14:textId="77777777" w:rsidR="002C00D8" w:rsidRDefault="00000000">
    <w:pPr>
      <w:pBdr>
        <w:top w:val="nil"/>
        <w:left w:val="nil"/>
        <w:bottom w:val="nil"/>
        <w:right w:val="nil"/>
        <w:between w:val="nil"/>
      </w:pBdr>
      <w:tabs>
        <w:tab w:val="center" w:pos="4320"/>
        <w:tab w:val="right" w:pos="8640"/>
      </w:tabs>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B2320D">
      <w:rPr>
        <w:noProof/>
        <w:color w:val="000000"/>
        <w:sz w:val="20"/>
        <w:szCs w:val="20"/>
      </w:rPr>
      <w:t>2</w:t>
    </w:r>
    <w:r>
      <w:rPr>
        <w:color w:val="000000"/>
        <w:sz w:val="20"/>
        <w:szCs w:val="20"/>
      </w:rPr>
      <w:fldChar w:fldCharType="end"/>
    </w:r>
  </w:p>
  <w:p w14:paraId="1540DF90" w14:textId="77777777" w:rsidR="002C00D8" w:rsidRDefault="002C00D8">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E8B39" w14:textId="4D4DFEAD" w:rsidR="002C00D8" w:rsidRDefault="00000000">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B2320D">
      <w:rPr>
        <w:noProof/>
        <w:color w:val="000000"/>
        <w:sz w:val="20"/>
        <w:szCs w:val="20"/>
      </w:rPr>
      <w:t>3</w:t>
    </w:r>
    <w:r>
      <w:rPr>
        <w:color w:val="000000"/>
        <w:sz w:val="20"/>
        <w:szCs w:val="20"/>
      </w:rPr>
      <w:fldChar w:fldCharType="end"/>
    </w:r>
  </w:p>
  <w:p w14:paraId="715FA9D9" w14:textId="77777777" w:rsidR="002C00D8" w:rsidRDefault="002C00D8">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8796B" w14:textId="64256B5C" w:rsidR="002C00D8" w:rsidRDefault="002C00D8">
    <w:pPr>
      <w:pBdr>
        <w:bottom w:val="single" w:sz="6" w:space="1" w:color="000000"/>
      </w:pBdr>
      <w:rPr>
        <w:sz w:val="18"/>
        <w:szCs w:val="18"/>
      </w:rPr>
    </w:pPr>
  </w:p>
  <w:p w14:paraId="06CA85E7" w14:textId="77777777" w:rsidR="00D92AA0" w:rsidRDefault="00000000">
    <w:pPr>
      <w:rPr>
        <w:sz w:val="18"/>
        <w:szCs w:val="18"/>
      </w:rPr>
    </w:pPr>
    <w:r>
      <w:rPr>
        <w:sz w:val="18"/>
        <w:szCs w:val="18"/>
      </w:rPr>
      <w:t>© 202</w:t>
    </w:r>
    <w:r w:rsidR="00D92AA0">
      <w:rPr>
        <w:sz w:val="18"/>
        <w:szCs w:val="18"/>
      </w:rPr>
      <w:t>6</w:t>
    </w:r>
    <w:r>
      <w:rPr>
        <w:sz w:val="18"/>
        <w:szCs w:val="18"/>
      </w:rPr>
      <w:t xml:space="preserve"> The Authors. This is an open access article under the CC BY-SA license (https://creative commons.org/licenses/by-</w:t>
    </w:r>
    <w:proofErr w:type="spellStart"/>
    <w:r>
      <w:rPr>
        <w:sz w:val="18"/>
        <w:szCs w:val="18"/>
      </w:rPr>
      <w:t>sa</w:t>
    </w:r>
    <w:proofErr w:type="spellEnd"/>
    <w:r>
      <w:rPr>
        <w:sz w:val="18"/>
        <w:szCs w:val="18"/>
      </w:rPr>
      <w:t xml:space="preserve">/4.0/) </w:t>
    </w:r>
  </w:p>
  <w:p w14:paraId="2BF6C415" w14:textId="56D6BAD6" w:rsidR="002C00D8" w:rsidRDefault="00000000">
    <w:pPr>
      <w:rPr>
        <w:sz w:val="18"/>
        <w:szCs w:val="18"/>
      </w:rPr>
    </w:pPr>
    <w:r>
      <w:rPr>
        <w:sz w:val="18"/>
        <w:szCs w:val="18"/>
      </w:rPr>
      <w:t>DOI: https://doi.org/10.12962/j24068535.v23i1.aXXXX</w:t>
    </w:r>
  </w:p>
  <w:p w14:paraId="34CD14AC" w14:textId="77777777" w:rsidR="002C00D8" w:rsidRDefault="00000000">
    <w:pPr>
      <w:pBdr>
        <w:top w:val="nil"/>
        <w:left w:val="nil"/>
        <w:bottom w:val="nil"/>
        <w:right w:val="nil"/>
        <w:between w:val="nil"/>
      </w:pBdr>
      <w:tabs>
        <w:tab w:val="center" w:pos="4320"/>
        <w:tab w:val="right" w:pos="8640"/>
      </w:tabs>
      <w:jc w:val="right"/>
      <w:rPr>
        <w:rFonts w:ascii="Arial" w:eastAsia="Arial" w:hAnsi="Arial" w:cs="Arial"/>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B2320D">
      <w:rPr>
        <w:noProof/>
        <w:color w:val="000000"/>
        <w:sz w:val="20"/>
        <w:szCs w:val="20"/>
      </w:rPr>
      <w:t>1</w:t>
    </w:r>
    <w:r>
      <w:rPr>
        <w:color w:val="000000"/>
        <w:sz w:val="20"/>
        <w:szCs w:val="20"/>
      </w:rPr>
      <w:fldChar w:fldCharType="end"/>
    </w:r>
  </w:p>
  <w:p w14:paraId="3A9EE96B" w14:textId="77777777" w:rsidR="002C00D8" w:rsidRDefault="002C00D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59F95" w14:textId="77777777" w:rsidR="008C209D" w:rsidRDefault="008C209D">
      <w:r>
        <w:separator/>
      </w:r>
    </w:p>
  </w:footnote>
  <w:footnote w:type="continuationSeparator" w:id="0">
    <w:p w14:paraId="1C870BA4" w14:textId="77777777" w:rsidR="008C209D" w:rsidRDefault="008C209D">
      <w:r>
        <w:continuationSeparator/>
      </w:r>
    </w:p>
  </w:footnote>
  <w:footnote w:id="1">
    <w:p w14:paraId="3EFF593F" w14:textId="77777777" w:rsidR="002C00D8" w:rsidRDefault="00000000">
      <w:pPr>
        <w:pBdr>
          <w:top w:val="nil"/>
          <w:left w:val="nil"/>
          <w:bottom w:val="nil"/>
          <w:right w:val="nil"/>
          <w:between w:val="nil"/>
        </w:pBdr>
        <w:ind w:firstLine="202"/>
        <w:jc w:val="both"/>
        <w:rPr>
          <w:color w:val="000000"/>
          <w:sz w:val="16"/>
          <w:szCs w:val="16"/>
        </w:rPr>
      </w:pPr>
      <w:r>
        <w:rPr>
          <w:rStyle w:val="ReferensiCatatanKaki"/>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F376" w14:textId="77777777" w:rsidR="002C00D8" w:rsidRDefault="00000000">
    <w:pPr>
      <w:ind w:right="18"/>
      <w:rPr>
        <w:sz w:val="18"/>
        <w:szCs w:val="18"/>
      </w:rPr>
    </w:pPr>
    <w:r>
      <w:rPr>
        <w:sz w:val="18"/>
        <w:szCs w:val="18"/>
      </w:rPr>
      <w:t xml:space="preserve">Juliana Sari dkk., </w:t>
    </w:r>
    <w:r>
      <w:rPr>
        <w:i/>
        <w:sz w:val="18"/>
        <w:szCs w:val="18"/>
      </w:rPr>
      <w:t>Implementasi YOLOv8 untuk Klasifikasi Jenis Ikan Berbasis Android</w:t>
    </w:r>
  </w:p>
  <w:p w14:paraId="093EBAA8" w14:textId="77777777" w:rsidR="002C00D8" w:rsidRDefault="002C00D8">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07B5" w14:textId="77777777" w:rsidR="002C00D8" w:rsidRDefault="00000000">
    <w:pPr>
      <w:pBdr>
        <w:top w:val="nil"/>
        <w:left w:val="nil"/>
        <w:bottom w:val="nil"/>
        <w:right w:val="nil"/>
        <w:between w:val="nil"/>
      </w:pBdr>
      <w:tabs>
        <w:tab w:val="center" w:pos="4320"/>
        <w:tab w:val="right" w:pos="8640"/>
      </w:tabs>
      <w:jc w:val="right"/>
      <w:rPr>
        <w:i/>
        <w:color w:val="000000"/>
        <w:sz w:val="18"/>
        <w:szCs w:val="18"/>
      </w:rPr>
    </w:pPr>
    <w:r>
      <w:rPr>
        <w:color w:val="000000"/>
        <w:sz w:val="18"/>
        <w:szCs w:val="18"/>
      </w:rPr>
      <w:t xml:space="preserve">JUTI: </w:t>
    </w:r>
    <w:proofErr w:type="spellStart"/>
    <w:r>
      <w:rPr>
        <w:color w:val="000000"/>
        <w:sz w:val="18"/>
        <w:szCs w:val="18"/>
      </w:rPr>
      <w:t>Jurnal</w:t>
    </w:r>
    <w:proofErr w:type="spellEnd"/>
    <w:r>
      <w:rPr>
        <w:color w:val="000000"/>
        <w:sz w:val="18"/>
        <w:szCs w:val="18"/>
      </w:rPr>
      <w:t xml:space="preserve"> </w:t>
    </w:r>
    <w:proofErr w:type="spellStart"/>
    <w:r>
      <w:rPr>
        <w:color w:val="000000"/>
        <w:sz w:val="18"/>
        <w:szCs w:val="18"/>
      </w:rPr>
      <w:t>Ilmiah</w:t>
    </w:r>
    <w:proofErr w:type="spellEnd"/>
    <w:r>
      <w:rPr>
        <w:color w:val="000000"/>
        <w:sz w:val="18"/>
        <w:szCs w:val="18"/>
      </w:rPr>
      <w:t xml:space="preserve"> </w:t>
    </w:r>
    <w:proofErr w:type="spellStart"/>
    <w:r>
      <w:rPr>
        <w:color w:val="000000"/>
        <w:sz w:val="18"/>
        <w:szCs w:val="18"/>
      </w:rPr>
      <w:t>Teknologi</w:t>
    </w:r>
    <w:proofErr w:type="spellEnd"/>
    <w:r>
      <w:rPr>
        <w:color w:val="000000"/>
        <w:sz w:val="18"/>
        <w:szCs w:val="18"/>
      </w:rPr>
      <w:t xml:space="preserve"> </w:t>
    </w:r>
    <w:proofErr w:type="spellStart"/>
    <w:r>
      <w:rPr>
        <w:color w:val="000000"/>
        <w:sz w:val="18"/>
        <w:szCs w:val="18"/>
      </w:rPr>
      <w:t>Informasi</w:t>
    </w:r>
    <w:proofErr w:type="spellEnd"/>
    <w:r>
      <w:rPr>
        <w:color w:val="000000"/>
        <w:sz w:val="18"/>
        <w:szCs w:val="18"/>
      </w:rPr>
      <w:t xml:space="preserve"> – </w:t>
    </w:r>
    <w:r>
      <w:rPr>
        <w:i/>
        <w:color w:val="000000"/>
        <w:sz w:val="18"/>
        <w:szCs w:val="18"/>
      </w:rPr>
      <w:t>Volume x, Number x, January 202x: x – x</w:t>
    </w:r>
  </w:p>
  <w:p w14:paraId="2617A929" w14:textId="77777777" w:rsidR="002C00D8" w:rsidRDefault="002C00D8">
    <w:pPr>
      <w:ind w:right="18"/>
      <w:jc w:val="right"/>
      <w:rPr>
        <w:rFonts w:ascii="Arial" w:eastAsia="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11FB" w14:textId="34DE7F03" w:rsidR="002C00D8" w:rsidRDefault="00B2320D">
    <w:pPr>
      <w:pBdr>
        <w:top w:val="nil"/>
        <w:left w:val="nil"/>
        <w:bottom w:val="nil"/>
        <w:right w:val="nil"/>
        <w:between w:val="nil"/>
      </w:pBdr>
      <w:tabs>
        <w:tab w:val="center" w:pos="4320"/>
        <w:tab w:val="right" w:pos="8640"/>
      </w:tabs>
      <w:jc w:val="right"/>
      <w:rPr>
        <w:i/>
        <w:color w:val="000000"/>
        <w:sz w:val="18"/>
        <w:szCs w:val="18"/>
      </w:rPr>
    </w:pPr>
    <w:r>
      <w:rPr>
        <w:noProof/>
      </w:rPr>
      <w:drawing>
        <wp:anchor distT="0" distB="0" distL="114300" distR="114300" simplePos="0" relativeHeight="251658240" behindDoc="0" locked="0" layoutInCell="1" hidden="0" allowOverlap="1" wp14:anchorId="1256D716" wp14:editId="582FE3E8">
          <wp:simplePos x="0" y="0"/>
          <wp:positionH relativeFrom="column">
            <wp:posOffset>-108585</wp:posOffset>
          </wp:positionH>
          <wp:positionV relativeFrom="paragraph">
            <wp:posOffset>-328930</wp:posOffset>
          </wp:positionV>
          <wp:extent cx="763906" cy="763906"/>
          <wp:effectExtent l="0" t="0" r="0" b="0"/>
          <wp:wrapNone/>
          <wp:docPr id="630836535" name="image4.jpg"/>
          <wp:cNvGraphicFramePr/>
          <a:graphic xmlns:a="http://schemas.openxmlformats.org/drawingml/2006/main">
            <a:graphicData uri="http://schemas.openxmlformats.org/drawingml/2006/picture">
              <pic:pic xmlns:pic="http://schemas.openxmlformats.org/drawingml/2006/picture">
                <pic:nvPicPr>
                  <pic:cNvPr id="146720645" name="image4.jpg"/>
                  <pic:cNvPicPr preferRelativeResize="0"/>
                </pic:nvPicPr>
                <pic:blipFill>
                  <a:blip r:embed="rId1">
                    <a:extLst>
                      <a:ext uri="{96DAC541-7B7A-43D3-8B79-37D633B846F1}">
                        <asvg:svgBlip xmlns:asvg="http://schemas.microsoft.com/office/drawing/2016/SVG/main" r:embed="rId2"/>
                      </a:ext>
                    </a:extLst>
                  </a:blip>
                  <a:stretch>
                    <a:fillRect/>
                  </a:stretch>
                </pic:blipFill>
                <pic:spPr>
                  <a:xfrm>
                    <a:off x="0" y="0"/>
                    <a:ext cx="763927" cy="763927"/>
                  </a:xfrm>
                  <a:prstGeom prst="rect">
                    <a:avLst/>
                  </a:prstGeom>
                </pic:spPr>
              </pic:pic>
            </a:graphicData>
          </a:graphic>
          <wp14:sizeRelH relativeFrom="margin">
            <wp14:pctWidth>0</wp14:pctWidth>
          </wp14:sizeRelH>
          <wp14:sizeRelV relativeFrom="margin">
            <wp14:pctHeight>0</wp14:pctHeight>
          </wp14:sizeRelV>
        </wp:anchor>
      </w:drawing>
    </w:r>
    <w:r>
      <w:rPr>
        <w:color w:val="000000"/>
        <w:sz w:val="18"/>
        <w:szCs w:val="18"/>
      </w:rPr>
      <w:t xml:space="preserve">JUTI: </w:t>
    </w:r>
    <w:proofErr w:type="spellStart"/>
    <w:r>
      <w:rPr>
        <w:color w:val="000000"/>
        <w:sz w:val="18"/>
        <w:szCs w:val="18"/>
      </w:rPr>
      <w:t>Jurnal</w:t>
    </w:r>
    <w:proofErr w:type="spellEnd"/>
    <w:r>
      <w:rPr>
        <w:color w:val="000000"/>
        <w:sz w:val="18"/>
        <w:szCs w:val="18"/>
      </w:rPr>
      <w:t xml:space="preserve"> </w:t>
    </w:r>
    <w:proofErr w:type="spellStart"/>
    <w:r>
      <w:rPr>
        <w:color w:val="000000"/>
        <w:sz w:val="18"/>
        <w:szCs w:val="18"/>
      </w:rPr>
      <w:t>Ilmiah</w:t>
    </w:r>
    <w:proofErr w:type="spellEnd"/>
    <w:r>
      <w:rPr>
        <w:color w:val="000000"/>
        <w:sz w:val="18"/>
        <w:szCs w:val="18"/>
      </w:rPr>
      <w:t xml:space="preserve"> </w:t>
    </w:r>
    <w:proofErr w:type="spellStart"/>
    <w:r>
      <w:rPr>
        <w:color w:val="000000"/>
        <w:sz w:val="18"/>
        <w:szCs w:val="18"/>
      </w:rPr>
      <w:t>Teknologi</w:t>
    </w:r>
    <w:proofErr w:type="spellEnd"/>
    <w:r>
      <w:rPr>
        <w:color w:val="000000"/>
        <w:sz w:val="18"/>
        <w:szCs w:val="18"/>
      </w:rPr>
      <w:t xml:space="preserve"> </w:t>
    </w:r>
    <w:proofErr w:type="spellStart"/>
    <w:r>
      <w:rPr>
        <w:color w:val="000000"/>
        <w:sz w:val="18"/>
        <w:szCs w:val="18"/>
      </w:rPr>
      <w:t>Informasi</w:t>
    </w:r>
    <w:proofErr w:type="spellEnd"/>
    <w:r>
      <w:rPr>
        <w:color w:val="000000"/>
        <w:sz w:val="18"/>
        <w:szCs w:val="18"/>
      </w:rPr>
      <w:t xml:space="preserve"> – </w:t>
    </w:r>
    <w:r>
      <w:rPr>
        <w:i/>
        <w:color w:val="000000"/>
        <w:sz w:val="18"/>
        <w:szCs w:val="18"/>
      </w:rPr>
      <w:t>Volume x, Number x, January 202x: x – 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7A0"/>
    <w:multiLevelType w:val="multilevel"/>
    <w:tmpl w:val="29087626"/>
    <w:lvl w:ilvl="0">
      <w:start w:val="1"/>
      <w:numFmt w:val="decimal"/>
      <w:lvlText w:val="%1."/>
      <w:lvlJc w:val="left"/>
      <w:pPr>
        <w:ind w:left="0" w:firstLine="0"/>
      </w:pPr>
    </w:lvl>
    <w:lvl w:ilvl="1">
      <w:start w:val="1"/>
      <w:numFmt w:val="upperLetter"/>
      <w:lvlText w:val="%2."/>
      <w:lvlJc w:val="left"/>
      <w:pPr>
        <w:ind w:left="0" w:firstLine="0"/>
      </w:pPr>
      <w:rPr>
        <w:b w:val="0"/>
      </w:rPr>
    </w:lvl>
    <w:lvl w:ilvl="2">
      <w:start w:val="1"/>
      <w:numFmt w:val="upperLetter"/>
      <w:lvlText w:val="%3."/>
      <w:lvlJc w:val="left"/>
      <w:pPr>
        <w:ind w:left="360" w:hanging="360"/>
      </w:p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pStyle w:val="Judul7"/>
      <w:lvlText w:val="(%7)"/>
      <w:lvlJc w:val="left"/>
      <w:pPr>
        <w:ind w:left="3312" w:hanging="720"/>
      </w:pPr>
    </w:lvl>
    <w:lvl w:ilvl="7">
      <w:start w:val="1"/>
      <w:numFmt w:val="lowerLetter"/>
      <w:pStyle w:val="Judul8"/>
      <w:lvlText w:val="(%8)"/>
      <w:lvlJc w:val="left"/>
      <w:pPr>
        <w:ind w:left="4032" w:hanging="720"/>
      </w:pPr>
    </w:lvl>
    <w:lvl w:ilvl="8">
      <w:start w:val="1"/>
      <w:numFmt w:val="lowerRoman"/>
      <w:pStyle w:val="Judul9"/>
      <w:lvlText w:val="(%9)"/>
      <w:lvlJc w:val="left"/>
      <w:pPr>
        <w:ind w:left="4752" w:hanging="720"/>
      </w:pPr>
    </w:lvl>
  </w:abstractNum>
  <w:abstractNum w:abstractNumId="1" w15:restartNumberingAfterBreak="0">
    <w:nsid w:val="028C5FB3"/>
    <w:multiLevelType w:val="multilevel"/>
    <w:tmpl w:val="554485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7D35AC2"/>
    <w:multiLevelType w:val="multilevel"/>
    <w:tmpl w:val="FC1661FA"/>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E906DBD"/>
    <w:multiLevelType w:val="multilevel"/>
    <w:tmpl w:val="51B4F886"/>
    <w:lvl w:ilvl="0">
      <w:start w:val="1"/>
      <w:numFmt w:val="bullet"/>
      <w:lvlText w:val="●"/>
      <w:lvlJc w:val="left"/>
      <w:pPr>
        <w:ind w:left="922" w:hanging="360"/>
      </w:pPr>
      <w:rPr>
        <w:rFonts w:ascii="Noto Sans Symbols" w:eastAsia="Noto Sans Symbols" w:hAnsi="Noto Sans Symbols" w:cs="Noto Sans Symbols"/>
      </w:rPr>
    </w:lvl>
    <w:lvl w:ilvl="1">
      <w:start w:val="1"/>
      <w:numFmt w:val="bullet"/>
      <w:lvlText w:val="o"/>
      <w:lvlJc w:val="left"/>
      <w:pPr>
        <w:ind w:left="1642" w:hanging="360"/>
      </w:pPr>
      <w:rPr>
        <w:rFonts w:ascii="Courier New" w:eastAsia="Courier New" w:hAnsi="Courier New" w:cs="Courier New"/>
      </w:rPr>
    </w:lvl>
    <w:lvl w:ilvl="2">
      <w:start w:val="1"/>
      <w:numFmt w:val="bullet"/>
      <w:lvlText w:val="▪"/>
      <w:lvlJc w:val="left"/>
      <w:pPr>
        <w:ind w:left="2362" w:hanging="360"/>
      </w:pPr>
      <w:rPr>
        <w:rFonts w:ascii="Noto Sans Symbols" w:eastAsia="Noto Sans Symbols" w:hAnsi="Noto Sans Symbols" w:cs="Noto Sans Symbols"/>
      </w:rPr>
    </w:lvl>
    <w:lvl w:ilvl="3">
      <w:start w:val="1"/>
      <w:numFmt w:val="bullet"/>
      <w:lvlText w:val="●"/>
      <w:lvlJc w:val="left"/>
      <w:pPr>
        <w:ind w:left="3082" w:hanging="360"/>
      </w:pPr>
      <w:rPr>
        <w:rFonts w:ascii="Noto Sans Symbols" w:eastAsia="Noto Sans Symbols" w:hAnsi="Noto Sans Symbols" w:cs="Noto Sans Symbols"/>
      </w:rPr>
    </w:lvl>
    <w:lvl w:ilvl="4">
      <w:start w:val="1"/>
      <w:numFmt w:val="bullet"/>
      <w:lvlText w:val="o"/>
      <w:lvlJc w:val="left"/>
      <w:pPr>
        <w:ind w:left="3802" w:hanging="360"/>
      </w:pPr>
      <w:rPr>
        <w:rFonts w:ascii="Courier New" w:eastAsia="Courier New" w:hAnsi="Courier New" w:cs="Courier New"/>
      </w:rPr>
    </w:lvl>
    <w:lvl w:ilvl="5">
      <w:start w:val="1"/>
      <w:numFmt w:val="bullet"/>
      <w:lvlText w:val="▪"/>
      <w:lvlJc w:val="left"/>
      <w:pPr>
        <w:ind w:left="4522" w:hanging="360"/>
      </w:pPr>
      <w:rPr>
        <w:rFonts w:ascii="Noto Sans Symbols" w:eastAsia="Noto Sans Symbols" w:hAnsi="Noto Sans Symbols" w:cs="Noto Sans Symbols"/>
      </w:rPr>
    </w:lvl>
    <w:lvl w:ilvl="6">
      <w:start w:val="1"/>
      <w:numFmt w:val="bullet"/>
      <w:lvlText w:val="●"/>
      <w:lvlJc w:val="left"/>
      <w:pPr>
        <w:ind w:left="5242" w:hanging="360"/>
      </w:pPr>
      <w:rPr>
        <w:rFonts w:ascii="Noto Sans Symbols" w:eastAsia="Noto Sans Symbols" w:hAnsi="Noto Sans Symbols" w:cs="Noto Sans Symbols"/>
      </w:rPr>
    </w:lvl>
    <w:lvl w:ilvl="7">
      <w:start w:val="1"/>
      <w:numFmt w:val="bullet"/>
      <w:lvlText w:val="o"/>
      <w:lvlJc w:val="left"/>
      <w:pPr>
        <w:ind w:left="5962" w:hanging="360"/>
      </w:pPr>
      <w:rPr>
        <w:rFonts w:ascii="Courier New" w:eastAsia="Courier New" w:hAnsi="Courier New" w:cs="Courier New"/>
      </w:rPr>
    </w:lvl>
    <w:lvl w:ilvl="8">
      <w:start w:val="1"/>
      <w:numFmt w:val="bullet"/>
      <w:lvlText w:val="▪"/>
      <w:lvlJc w:val="left"/>
      <w:pPr>
        <w:ind w:left="6682" w:hanging="360"/>
      </w:pPr>
      <w:rPr>
        <w:rFonts w:ascii="Noto Sans Symbols" w:eastAsia="Noto Sans Symbols" w:hAnsi="Noto Sans Symbols" w:cs="Noto Sans Symbols"/>
      </w:rPr>
    </w:lvl>
  </w:abstractNum>
  <w:abstractNum w:abstractNumId="4" w15:restartNumberingAfterBreak="0">
    <w:nsid w:val="4B943D9B"/>
    <w:multiLevelType w:val="multilevel"/>
    <w:tmpl w:val="32F8ABB6"/>
    <w:lvl w:ilvl="0">
      <w:start w:val="1"/>
      <w:numFmt w:val="decimal"/>
      <w:lvlText w:val="%1."/>
      <w:lvlJc w:val="left"/>
      <w:pPr>
        <w:ind w:left="0" w:firstLine="0"/>
      </w:pPr>
    </w:lvl>
    <w:lvl w:ilvl="1">
      <w:start w:val="1"/>
      <w:numFmt w:val="upperLetter"/>
      <w:lvlText w:val="%2."/>
      <w:lvlJc w:val="left"/>
      <w:pPr>
        <w:ind w:left="0" w:firstLine="0"/>
      </w:pPr>
      <w:rPr>
        <w:b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BA1170C"/>
    <w:multiLevelType w:val="multilevel"/>
    <w:tmpl w:val="B1A48348"/>
    <w:lvl w:ilvl="0">
      <w:start w:val="1"/>
      <w:numFmt w:val="decimal"/>
      <w:lvlText w:val="[%1]"/>
      <w:lvlJc w:val="left"/>
      <w:pPr>
        <w:ind w:left="360" w:hanging="360"/>
      </w:pPr>
      <w:rPr>
        <w:i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ED05E7D"/>
    <w:multiLevelType w:val="multilevel"/>
    <w:tmpl w:val="1FF6928E"/>
    <w:lvl w:ilvl="0">
      <w:start w:val="1"/>
      <w:numFmt w:val="decimal"/>
      <w:lvlText w:val="%1."/>
      <w:lvlJc w:val="left"/>
      <w:pPr>
        <w:ind w:left="0" w:firstLine="0"/>
      </w:pPr>
    </w:lvl>
    <w:lvl w:ilvl="1">
      <w:start w:val="1"/>
      <w:numFmt w:val="upperLetter"/>
      <w:lvlText w:val="%2."/>
      <w:lvlJc w:val="left"/>
      <w:pPr>
        <w:ind w:left="0" w:firstLine="0"/>
      </w:pPr>
      <w:rPr>
        <w:b w:val="0"/>
      </w:rPr>
    </w:lvl>
    <w:lvl w:ilvl="2">
      <w:start w:val="1"/>
      <w:numFmt w:val="upperLetter"/>
      <w:lvlText w:val="%3."/>
      <w:lvlJc w:val="left"/>
      <w:pPr>
        <w:ind w:left="360" w:hanging="360"/>
      </w:p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num w:numId="1" w16cid:durableId="874583885">
    <w:abstractNumId w:val="0"/>
  </w:num>
  <w:num w:numId="2" w16cid:durableId="863513923">
    <w:abstractNumId w:val="5"/>
  </w:num>
  <w:num w:numId="3" w16cid:durableId="1669208141">
    <w:abstractNumId w:val="3"/>
  </w:num>
  <w:num w:numId="4" w16cid:durableId="1569880191">
    <w:abstractNumId w:val="1"/>
  </w:num>
  <w:num w:numId="5" w16cid:durableId="1438909499">
    <w:abstractNumId w:val="6"/>
  </w:num>
  <w:num w:numId="6" w16cid:durableId="189728859">
    <w:abstractNumId w:val="4"/>
  </w:num>
  <w:num w:numId="7" w16cid:durableId="699934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0D8"/>
    <w:rsid w:val="0000376C"/>
    <w:rsid w:val="00146B1C"/>
    <w:rsid w:val="001705A6"/>
    <w:rsid w:val="002C00D8"/>
    <w:rsid w:val="002C3D01"/>
    <w:rsid w:val="003053AB"/>
    <w:rsid w:val="0050602A"/>
    <w:rsid w:val="0053312C"/>
    <w:rsid w:val="00537BE9"/>
    <w:rsid w:val="00556331"/>
    <w:rsid w:val="006248B4"/>
    <w:rsid w:val="00696F76"/>
    <w:rsid w:val="00810F2E"/>
    <w:rsid w:val="008321A7"/>
    <w:rsid w:val="008516C9"/>
    <w:rsid w:val="008A6752"/>
    <w:rsid w:val="008C209D"/>
    <w:rsid w:val="009F1A6F"/>
    <w:rsid w:val="009F7B11"/>
    <w:rsid w:val="00A15188"/>
    <w:rsid w:val="00A25BE4"/>
    <w:rsid w:val="00A5287F"/>
    <w:rsid w:val="00B2320D"/>
    <w:rsid w:val="00B470D0"/>
    <w:rsid w:val="00BB629B"/>
    <w:rsid w:val="00D53A1C"/>
    <w:rsid w:val="00D92AA0"/>
    <w:rsid w:val="00DD0DEC"/>
    <w:rsid w:val="00DD1987"/>
    <w:rsid w:val="00EA3B7A"/>
    <w:rsid w:val="00EA40C9"/>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50ADB"/>
  <w15:docId w15:val="{C8EB02F4-107B-4BEC-935D-84B840A12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pPr>
      <w:keepNext/>
      <w:spacing w:before="240" w:after="80"/>
      <w:jc w:val="center"/>
      <w:outlineLvl w:val="0"/>
    </w:pPr>
    <w:rPr>
      <w:smallCaps/>
    </w:rPr>
  </w:style>
  <w:style w:type="paragraph" w:styleId="Judul2">
    <w:name w:val="heading 2"/>
    <w:basedOn w:val="Normal"/>
    <w:next w:val="Normal"/>
    <w:link w:val="Judul2KAR"/>
    <w:uiPriority w:val="9"/>
    <w:unhideWhenUsed/>
    <w:qFormat/>
    <w:pPr>
      <w:keepNext/>
      <w:spacing w:before="120" w:after="60"/>
      <w:outlineLvl w:val="1"/>
    </w:pPr>
    <w:rPr>
      <w:i/>
    </w:rPr>
  </w:style>
  <w:style w:type="paragraph" w:styleId="Judul3">
    <w:name w:val="heading 3"/>
    <w:basedOn w:val="Normal"/>
    <w:next w:val="Normal"/>
    <w:uiPriority w:val="9"/>
    <w:unhideWhenUsed/>
    <w:qFormat/>
    <w:pPr>
      <w:keepNext/>
      <w:outlineLvl w:val="2"/>
    </w:pPr>
    <w:rPr>
      <w:i/>
    </w:rPr>
  </w:style>
  <w:style w:type="paragraph" w:styleId="Judul4">
    <w:name w:val="heading 4"/>
    <w:basedOn w:val="Normal"/>
    <w:next w:val="Normal"/>
    <w:uiPriority w:val="9"/>
    <w:semiHidden/>
    <w:unhideWhenUsed/>
    <w:qFormat/>
    <w:pPr>
      <w:keepNext/>
      <w:spacing w:before="240" w:after="60"/>
      <w:ind w:left="1152" w:hanging="720"/>
      <w:outlineLvl w:val="3"/>
    </w:pPr>
    <w:rPr>
      <w:i/>
      <w:sz w:val="18"/>
      <w:szCs w:val="18"/>
    </w:rPr>
  </w:style>
  <w:style w:type="paragraph" w:styleId="Judul5">
    <w:name w:val="heading 5"/>
    <w:basedOn w:val="Normal"/>
    <w:next w:val="Normal"/>
    <w:uiPriority w:val="9"/>
    <w:semiHidden/>
    <w:unhideWhenUsed/>
    <w:qFormat/>
    <w:pPr>
      <w:spacing w:before="240" w:after="60"/>
      <w:ind w:left="1872" w:hanging="720"/>
      <w:outlineLvl w:val="4"/>
    </w:pPr>
    <w:rPr>
      <w:sz w:val="18"/>
      <w:szCs w:val="18"/>
    </w:rPr>
  </w:style>
  <w:style w:type="paragraph" w:styleId="Judul6">
    <w:name w:val="heading 6"/>
    <w:basedOn w:val="Normal"/>
    <w:next w:val="Normal"/>
    <w:uiPriority w:val="9"/>
    <w:semiHidden/>
    <w:unhideWhenUsed/>
    <w:qFormat/>
    <w:pPr>
      <w:spacing w:before="240" w:after="60"/>
      <w:ind w:left="2592" w:hanging="720"/>
      <w:outlineLvl w:val="5"/>
    </w:pPr>
    <w:rPr>
      <w:i/>
      <w:sz w:val="16"/>
      <w:szCs w:val="16"/>
    </w:rPr>
  </w:style>
  <w:style w:type="paragraph" w:styleId="Judul7">
    <w:name w:val="heading 7"/>
    <w:basedOn w:val="Normal"/>
    <w:next w:val="Normal"/>
    <w:uiPriority w:val="9"/>
    <w:qFormat/>
    <w:pPr>
      <w:numPr>
        <w:ilvl w:val="6"/>
        <w:numId w:val="1"/>
      </w:numPr>
      <w:spacing w:before="240" w:after="60"/>
      <w:outlineLvl w:val="6"/>
    </w:pPr>
    <w:rPr>
      <w:sz w:val="16"/>
      <w:szCs w:val="16"/>
    </w:rPr>
  </w:style>
  <w:style w:type="paragraph" w:styleId="Judul8">
    <w:name w:val="heading 8"/>
    <w:basedOn w:val="Normal"/>
    <w:next w:val="Normal"/>
    <w:uiPriority w:val="9"/>
    <w:qFormat/>
    <w:pPr>
      <w:numPr>
        <w:ilvl w:val="7"/>
        <w:numId w:val="1"/>
      </w:numPr>
      <w:spacing w:before="240" w:after="60"/>
      <w:outlineLvl w:val="7"/>
    </w:pPr>
    <w:rPr>
      <w:i/>
      <w:iCs/>
      <w:sz w:val="16"/>
      <w:szCs w:val="16"/>
    </w:rPr>
  </w:style>
  <w:style w:type="paragraph" w:styleId="Judul9">
    <w:name w:val="heading 9"/>
    <w:basedOn w:val="Normal"/>
    <w:next w:val="Normal"/>
    <w:uiPriority w:val="9"/>
    <w:qFormat/>
    <w:pPr>
      <w:numPr>
        <w:ilvl w:val="8"/>
        <w:numId w:val="1"/>
      </w:numPr>
      <w:spacing w:before="240" w:after="60"/>
      <w:outlineLvl w:val="8"/>
    </w:pPr>
    <w:rPr>
      <w:sz w:val="16"/>
      <w:szCs w:val="1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link w:val="JudulKAR"/>
    <w:uiPriority w:val="10"/>
    <w:qFormat/>
    <w:pPr>
      <w:jc w:val="center"/>
    </w:pPr>
    <w:rPr>
      <w:b/>
      <w:smallCaps/>
      <w:sz w:val="32"/>
      <w:szCs w:val="32"/>
    </w:rPr>
  </w:style>
  <w:style w:type="paragraph" w:customStyle="1" w:styleId="Abstract">
    <w:name w:val="Abstract"/>
    <w:basedOn w:val="Normal"/>
    <w:next w:val="Normal"/>
    <w:rsid w:val="00E71CED"/>
    <w:pPr>
      <w:spacing w:before="20"/>
      <w:ind w:firstLine="202"/>
      <w:jc w:val="both"/>
    </w:pPr>
    <w:rPr>
      <w:bCs/>
      <w:i/>
      <w:szCs w:val="18"/>
    </w:rPr>
  </w:style>
  <w:style w:type="character" w:customStyle="1" w:styleId="MemberType">
    <w:name w:val="MemberType"/>
    <w:basedOn w:val="FontParagrafDefault"/>
    <w:rPr>
      <w:rFonts w:ascii="Times New Roman" w:hAnsi="Times New Roman" w:cs="Times New Roman"/>
      <w:i/>
      <w:iCs/>
      <w:sz w:val="22"/>
      <w:szCs w:val="22"/>
    </w:rPr>
  </w:style>
  <w:style w:type="paragraph" w:styleId="TeksCatatanKaki">
    <w:name w:val="footnote text"/>
    <w:basedOn w:val="Normal"/>
    <w:link w:val="TeksCatatanKakiKAR"/>
    <w:semiHidden/>
    <w:pPr>
      <w:ind w:firstLine="202"/>
      <w:jc w:val="both"/>
    </w:pPr>
    <w:rPr>
      <w:sz w:val="16"/>
      <w:szCs w:val="16"/>
    </w:rPr>
  </w:style>
  <w:style w:type="paragraph" w:customStyle="1" w:styleId="References">
    <w:name w:val="References"/>
    <w:basedOn w:val="Normal"/>
    <w:pPr>
      <w:numPr>
        <w:numId w:val="7"/>
      </w:numPr>
      <w:jc w:val="both"/>
    </w:pPr>
    <w:rPr>
      <w:sz w:val="16"/>
      <w:szCs w:val="16"/>
    </w:rPr>
  </w:style>
  <w:style w:type="paragraph" w:customStyle="1" w:styleId="IndexTerms">
    <w:name w:val="IndexTerms"/>
    <w:basedOn w:val="Normal"/>
    <w:next w:val="Normal"/>
    <w:rsid w:val="00A5142B"/>
    <w:pPr>
      <w:jc w:val="both"/>
    </w:pPr>
    <w:rPr>
      <w:bCs/>
      <w:i/>
      <w:szCs w:val="18"/>
    </w:rPr>
  </w:style>
  <w:style w:type="character" w:styleId="ReferensiCatatanKaki">
    <w:name w:val="footnote reference"/>
    <w:basedOn w:val="FontParagrafDefault"/>
    <w:semiHidden/>
    <w:rPr>
      <w:vertAlign w:val="superscript"/>
    </w:rPr>
  </w:style>
  <w:style w:type="paragraph" w:styleId="Footer">
    <w:name w:val="footer"/>
    <w:basedOn w:val="Normal"/>
    <w:link w:val="FooterKAR"/>
    <w:uiPriority w:val="99"/>
    <w:pPr>
      <w:tabs>
        <w:tab w:val="center" w:pos="4320"/>
        <w:tab w:val="right" w:pos="8640"/>
      </w:tabs>
    </w:pPr>
  </w:style>
  <w:style w:type="paragraph" w:customStyle="1" w:styleId="Text">
    <w:name w:val="Text"/>
    <w:basedOn w:val="Normal"/>
    <w:rsid w:val="00E96912"/>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Judul1"/>
    <w:link w:val="ReferenceHeadChar"/>
  </w:style>
  <w:style w:type="paragraph" w:styleId="Header">
    <w:name w:val="header"/>
    <w:basedOn w:val="Normal"/>
    <w:link w:val="HeaderKAR"/>
    <w:uiPriority w:val="99"/>
    <w:rsid w:val="00F4515A"/>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FontParagrafDefault"/>
    <w:rPr>
      <w:color w:val="0000FF"/>
      <w:u w:val="single"/>
    </w:rPr>
  </w:style>
  <w:style w:type="character" w:styleId="HiperlinkyangDiikuti">
    <w:name w:val="FollowedHyperlink"/>
    <w:basedOn w:val="FontParagrafDefault"/>
    <w:rPr>
      <w:color w:val="800080"/>
      <w:u w:val="single"/>
    </w:rPr>
  </w:style>
  <w:style w:type="paragraph" w:styleId="IndenTeksIsi">
    <w:name w:val="Body Text Indent"/>
    <w:basedOn w:val="Normal"/>
    <w:link w:val="IndenTeksIsiKAR"/>
    <w:pPr>
      <w:ind w:left="630" w:hanging="630"/>
    </w:pPr>
    <w:rPr>
      <w:szCs w:val="24"/>
    </w:rPr>
  </w:style>
  <w:style w:type="paragraph" w:styleId="PetaDokumen">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ksBalon">
    <w:name w:val="Balloon Text"/>
    <w:basedOn w:val="Normal"/>
    <w:link w:val="TeksBalonKAR"/>
    <w:rsid w:val="00F33D49"/>
    <w:rPr>
      <w:rFonts w:ascii="Tahoma" w:hAnsi="Tahoma" w:cs="Tahoma"/>
      <w:sz w:val="16"/>
      <w:szCs w:val="16"/>
    </w:rPr>
  </w:style>
  <w:style w:type="character" w:customStyle="1" w:styleId="TeksBalonKAR">
    <w:name w:val="Teks Balon KAR"/>
    <w:basedOn w:val="FontParagrafDefault"/>
    <w:link w:val="TeksBalon"/>
    <w:rsid w:val="00F33D49"/>
    <w:rPr>
      <w:rFonts w:ascii="Tahoma" w:hAnsi="Tahoma" w:cs="Tahoma"/>
      <w:sz w:val="16"/>
      <w:szCs w:val="16"/>
    </w:rPr>
  </w:style>
  <w:style w:type="character" w:styleId="Tempatpenampungteks">
    <w:name w:val="Placeholder Text"/>
    <w:basedOn w:val="FontParagrafDefaul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hAnsi="Formata-Regular" w:cs="Formata-Regular"/>
      <w:color w:val="000000"/>
      <w:lang w:eastAsia="ja-JP"/>
    </w:rPr>
  </w:style>
  <w:style w:type="character" w:customStyle="1" w:styleId="BodyText1">
    <w:name w:val="Body Text1"/>
    <w:basedOn w:val="FontParagrafDefault"/>
    <w:uiPriority w:val="99"/>
    <w:rsid w:val="00C82D86"/>
    <w:rPr>
      <w:rFonts w:ascii="Verdana" w:hAnsi="Verdana" w:cs="Verdana"/>
      <w:color w:val="000000"/>
      <w:sz w:val="22"/>
      <w:szCs w:val="22"/>
    </w:rPr>
  </w:style>
  <w:style w:type="character" w:customStyle="1" w:styleId="bodytype">
    <w:name w:val="body type"/>
    <w:basedOn w:val="FontParagrafDefaul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Judul1KAR">
    <w:name w:val="Judul 1 KAR"/>
    <w:basedOn w:val="FontParagrafDefault"/>
    <w:link w:val="Judul1"/>
    <w:uiPriority w:val="9"/>
    <w:rsid w:val="005244DE"/>
    <w:rPr>
      <w:smallCaps/>
      <w:sz w:val="22"/>
    </w:rPr>
  </w:style>
  <w:style w:type="character" w:customStyle="1" w:styleId="ReferenceHeadChar">
    <w:name w:val="Reference Head Char"/>
    <w:basedOn w:val="Judul1KAR"/>
    <w:link w:val="ReferenceHead"/>
    <w:rsid w:val="003F52AD"/>
    <w:rPr>
      <w:caps w:val="0"/>
      <w:smallCaps/>
      <w:kern w:val="28"/>
      <w:sz w:val="22"/>
    </w:rPr>
  </w:style>
  <w:style w:type="character" w:customStyle="1" w:styleId="Style1Char">
    <w:name w:val="Style1 Char"/>
    <w:basedOn w:val="ReferenceHeadChar"/>
    <w:link w:val="Style1"/>
    <w:rsid w:val="003F52AD"/>
    <w:rPr>
      <w:caps w:val="0"/>
      <w:smallCaps/>
      <w:kern w:val="28"/>
      <w:sz w:val="22"/>
    </w:rPr>
  </w:style>
  <w:style w:type="paragraph" w:styleId="Revisi">
    <w:name w:val="Revision"/>
    <w:hidden/>
    <w:uiPriority w:val="99"/>
    <w:semiHidden/>
    <w:rsid w:val="001B36B1"/>
  </w:style>
  <w:style w:type="character" w:customStyle="1" w:styleId="BodyText2">
    <w:name w:val="Body Text2"/>
    <w:basedOn w:val="FontParagrafDefault"/>
    <w:uiPriority w:val="99"/>
    <w:rsid w:val="004102FE"/>
    <w:rPr>
      <w:rFonts w:ascii="Times New Roman" w:hAnsi="Times New Roman" w:cs="Verdana"/>
      <w:i w:val="0"/>
      <w:color w:val="000000"/>
      <w:sz w:val="22"/>
      <w:szCs w:val="22"/>
    </w:rPr>
  </w:style>
  <w:style w:type="character" w:customStyle="1" w:styleId="Judul2KAR">
    <w:name w:val="Judul 2 KAR"/>
    <w:basedOn w:val="FontParagrafDefault"/>
    <w:link w:val="Judul2"/>
    <w:uiPriority w:val="9"/>
    <w:rsid w:val="000A0533"/>
    <w:rPr>
      <w:i/>
      <w:iCs/>
      <w:sz w:val="22"/>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lang w:eastAsia="ja-JP"/>
    </w:rPr>
  </w:style>
  <w:style w:type="character" w:customStyle="1" w:styleId="TextL-MAGChar">
    <w:name w:val="Text L-MAG Char"/>
    <w:basedOn w:val="FontParagrafDefault"/>
    <w:link w:val="TextL-MAG"/>
    <w:rsid w:val="009C7D17"/>
    <w:rPr>
      <w:rFonts w:ascii="Arial" w:eastAsia="MS Mincho" w:hAnsi="Arial"/>
      <w:sz w:val="18"/>
      <w:szCs w:val="22"/>
      <w:lang w:eastAsia="ja-JP"/>
    </w:rPr>
  </w:style>
  <w:style w:type="character" w:customStyle="1" w:styleId="FooterKAR">
    <w:name w:val="Footer KAR"/>
    <w:basedOn w:val="FontParagrafDefault"/>
    <w:link w:val="Footer"/>
    <w:uiPriority w:val="99"/>
    <w:rsid w:val="00D90C10"/>
  </w:style>
  <w:style w:type="character" w:customStyle="1" w:styleId="TeksCatatanKakiKAR">
    <w:name w:val="Teks Catatan Kaki KAR"/>
    <w:basedOn w:val="FontParagrafDefault"/>
    <w:link w:val="TeksCatatanKaki"/>
    <w:semiHidden/>
    <w:rsid w:val="00C075EF"/>
    <w:rPr>
      <w:sz w:val="16"/>
      <w:szCs w:val="16"/>
    </w:rPr>
  </w:style>
  <w:style w:type="character" w:customStyle="1" w:styleId="IndenTeksIsiKAR">
    <w:name w:val="Inden Teks Isi KAR"/>
    <w:basedOn w:val="FontParagrafDefault"/>
    <w:link w:val="IndenTeksIsi"/>
    <w:rsid w:val="003F26BD"/>
    <w:rPr>
      <w:szCs w:val="24"/>
    </w:rPr>
  </w:style>
  <w:style w:type="character" w:customStyle="1" w:styleId="HeaderKAR">
    <w:name w:val="Header KAR"/>
    <w:basedOn w:val="FontParagrafDefault"/>
    <w:link w:val="Header"/>
    <w:uiPriority w:val="99"/>
    <w:rsid w:val="00F4515A"/>
  </w:style>
  <w:style w:type="paragraph" w:styleId="DaftarParagraf">
    <w:name w:val="List Paragraph"/>
    <w:basedOn w:val="Normal"/>
    <w:uiPriority w:val="34"/>
    <w:qFormat/>
    <w:rsid w:val="00A21072"/>
    <w:pPr>
      <w:ind w:left="720"/>
      <w:contextualSpacing/>
    </w:pPr>
  </w:style>
  <w:style w:type="paragraph" w:customStyle="1" w:styleId="AuthorName">
    <w:name w:val="Author Name"/>
    <w:basedOn w:val="Normal"/>
    <w:qFormat/>
    <w:rsid w:val="008B08EF"/>
    <w:pPr>
      <w:jc w:val="center"/>
    </w:pPr>
    <w:rPr>
      <w:b/>
      <w:sz w:val="24"/>
      <w:szCs w:val="24"/>
    </w:rPr>
  </w:style>
  <w:style w:type="table" w:styleId="KisiTabel">
    <w:name w:val="Table Grid"/>
    <w:basedOn w:val="TabelNormal"/>
    <w:rsid w:val="00D267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KAR">
    <w:name w:val="Judul KAR"/>
    <w:basedOn w:val="FontParagrafDefault"/>
    <w:link w:val="Judul"/>
    <w:rsid w:val="00FF1DDE"/>
    <w:rPr>
      <w:b/>
      <w:caps/>
      <w:kern w:val="28"/>
      <w:sz w:val="32"/>
      <w:szCs w:val="48"/>
    </w:rPr>
  </w:style>
  <w:style w:type="character" w:styleId="SebutanYangBelumTerselesaikan">
    <w:name w:val="Unresolved Mention"/>
    <w:basedOn w:val="FontParagrafDefault"/>
    <w:uiPriority w:val="99"/>
    <w:semiHidden/>
    <w:unhideWhenUsed/>
    <w:rsid w:val="009E70E4"/>
    <w:rPr>
      <w:color w:val="605E5C"/>
      <w:shd w:val="clear" w:color="auto" w:fill="E1DFDD"/>
    </w:rPr>
  </w:style>
  <w:style w:type="table" w:styleId="TabelBiasa2">
    <w:name w:val="Plain Table 2"/>
    <w:basedOn w:val="TabelNormal"/>
    <w:rsid w:val="006A5EE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atm.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hyperlink" Target="mailto:HUMANIST@NYVM.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amdahl.com/doc/products/bsg/intra/infra/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home.process.com/Intranets/wp2.htp" TargetMode="External"/><Relationship Id="rId23"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yperlink" Target="http://www.halcyon.com/pub/journals/21ps03-vidmar" TargetMode="External"/><Relationship Id="rId22" Type="http://schemas.openxmlformats.org/officeDocument/2006/relationships/header" Target="header3.xml"/><Relationship Id="rId26" Type="http://schemas.openxmlformats.org/officeDocument/2006/relationships/image" Target="media/image5.png"/><Relationship Id="rId27" Type="http://schemas.openxmlformats.org/officeDocument/2006/relationships/image" Target="media/image6.jpe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jpeg"/><Relationship Id="rId35" Type="http://schemas.openxmlformats.org/officeDocument/2006/relationships/image" Target="media/image14.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PPYdjAu+1u/k8+pLdLCS/bkxQ==">CgMxLjA4AHIhMVVDWUZEdExGdWNVZlFHRjhnZFNldC16aWs5eEdyTHhT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8</Pages>
  <Words>3748</Words>
  <Characters>21366</Characters>
  <Application>Microsoft Office Word</Application>
  <DocSecurity>0</DocSecurity>
  <Lines>178</Lines>
  <Paragraphs>50</Paragraphs>
  <ScaleCrop>false</ScaleCrop>
  <Company/>
  <LinksUpToDate>false</LinksUpToDate>
  <CharactersWithSpaces>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Juliana Sari, Angga Pratama, Veri Ilhadi</dc:creator>
  <cp:lastModifiedBy>Muhammad Arif Faizin</cp:lastModifiedBy>
  <cp:revision>25</cp:revision>
  <dcterms:created xsi:type="dcterms:W3CDTF">2012-11-22T07:14:00Z</dcterms:created>
  <dcterms:modified xsi:type="dcterms:W3CDTF">2026-07-13T04:44:00Z</dcterms:modified>
  <dc:title>Implementasi YOLOv8 untuk Klasifikasi Jenis Ikan Hasil Tangkapan Nelayan Berbasis Android</dc:title>
  <dc:subject>JUTI</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451af261-9338-43e9-abb3-b5f19ceb866e</vt:lpwstr>
  </property>
</Properties>
</file>